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D0233E" w14:textId="668DCD53" w:rsidR="004B1AED" w:rsidRPr="001F546B" w:rsidRDefault="004B1AED" w:rsidP="001F546B">
      <w:pPr>
        <w:spacing w:before="0" w:after="0"/>
        <w:ind w:left="5760" w:firstLine="0"/>
        <w:rPr>
          <w:rFonts w:ascii="Times New Roman" w:eastAsiaTheme="majorEastAsia" w:hAnsi="Times New Roman" w:cs="Times New Roman"/>
          <w:bCs/>
          <w:sz w:val="24"/>
          <w:szCs w:val="24"/>
        </w:rPr>
      </w:pPr>
      <w:r w:rsidRPr="001F546B">
        <w:rPr>
          <w:rFonts w:ascii="Times New Roman" w:hAnsi="Times New Roman" w:cs="Times New Roman"/>
          <w:bCs/>
          <w:noProof/>
          <w:sz w:val="24"/>
          <w:szCs w:val="24"/>
        </w:rPr>
        <mc:AlternateContent>
          <mc:Choice Requires="wpg">
            <w:drawing>
              <wp:anchor distT="0" distB="0" distL="114300" distR="114300" simplePos="0" relativeHeight="251659264" behindDoc="1" locked="0" layoutInCell="1" allowOverlap="1" wp14:anchorId="21BDA85F" wp14:editId="03F10FAB">
                <wp:simplePos x="0" y="0"/>
                <wp:positionH relativeFrom="page">
                  <wp:posOffset>327660</wp:posOffset>
                </wp:positionH>
                <wp:positionV relativeFrom="page">
                  <wp:posOffset>495300</wp:posOffset>
                </wp:positionV>
                <wp:extent cx="6858000" cy="9664699"/>
                <wp:effectExtent l="0" t="0" r="0" b="0"/>
                <wp:wrapNone/>
                <wp:docPr id="51" name="Group 119"/>
                <wp:cNvGraphicFramePr/>
                <a:graphic xmlns:a="http://schemas.openxmlformats.org/drawingml/2006/main">
                  <a:graphicData uri="http://schemas.microsoft.com/office/word/2010/wordprocessingGroup">
                    <wpg:wgp>
                      <wpg:cNvGrpSpPr/>
                      <wpg:grpSpPr>
                        <a:xfrm>
                          <a:off x="0" y="0"/>
                          <a:ext cx="6858000" cy="9664699"/>
                          <a:chOff x="0" y="1"/>
                          <a:chExt cx="6858000" cy="9271749"/>
                        </a:xfrm>
                      </wpg:grpSpPr>
                      <wps:wsp>
                        <wps:cNvPr id="52" name="Rectangle 120"/>
                        <wps:cNvSpPr/>
                        <wps:spPr>
                          <a:xfrm flipV="1">
                            <a:off x="0" y="7355815"/>
                            <a:ext cx="6858000" cy="43860"/>
                          </a:xfrm>
                          <a:prstGeom prst="rect">
                            <a:avLst/>
                          </a:prstGeom>
                          <a:solidFill>
                            <a:srgbClr val="1E4BB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121"/>
                        <wps:cNvSpPr/>
                        <wps:spPr>
                          <a:xfrm>
                            <a:off x="0" y="7439025"/>
                            <a:ext cx="6858000" cy="1832725"/>
                          </a:xfrm>
                          <a:prstGeom prst="rect">
                            <a:avLst/>
                          </a:prstGeom>
                          <a:solidFill>
                            <a:sysClr val="window" lastClr="FFFFFF">
                              <a:lumMod val="95000"/>
                            </a:sysClr>
                          </a:solidFill>
                          <a:ln w="12700" cap="flat" cmpd="sng" algn="ctr">
                            <a:noFill/>
                            <a:prstDash val="solid"/>
                            <a:miter lim="800000"/>
                          </a:ln>
                          <a:effectLst/>
                        </wps:spPr>
                        <wps:txbx>
                          <w:txbxContent>
                            <w:tbl>
                              <w:tblPr>
                                <w:tblStyle w:val="Lentelstinklelis"/>
                                <w:tblW w:w="10251"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0"/>
                                <w:gridCol w:w="4981"/>
                              </w:tblGrid>
                              <w:tr w:rsidR="004B1AED" w:rsidRPr="0065499C" w14:paraId="60E42BEC" w14:textId="77777777" w:rsidTr="008A3291">
                                <w:trPr>
                                  <w:trHeight w:val="576"/>
                                </w:trPr>
                                <w:tc>
                                  <w:tcPr>
                                    <w:tcW w:w="5270" w:type="dxa"/>
                                  </w:tcPr>
                                  <w:p w14:paraId="2D2986FB" w14:textId="737B0C87" w:rsidR="004B1AED" w:rsidRPr="00D244A6" w:rsidRDefault="0056425D" w:rsidP="00AA522B">
                                    <w:pPr>
                                      <w:pStyle w:val="Betarp"/>
                                      <w:rPr>
                                        <w:rFonts w:cs="Arial"/>
                                        <w:b/>
                                        <w:bCs/>
                                        <w:color w:val="1E4BB0"/>
                                        <w:sz w:val="32"/>
                                        <w:szCs w:val="32"/>
                                      </w:rPr>
                                    </w:pPr>
                                    <w:r>
                                      <w:rPr>
                                        <w:rFonts w:cs="Arial"/>
                                        <w:b/>
                                        <w:bCs/>
                                        <w:color w:val="1E4BB0"/>
                                        <w:sz w:val="32"/>
                                        <w:szCs w:val="32"/>
                                      </w:rPr>
                                      <w:t>Anykščių rajono</w:t>
                                    </w:r>
                                    <w:r w:rsidR="004B1AED" w:rsidRPr="00D244A6">
                                      <w:rPr>
                                        <w:rFonts w:cs="Arial"/>
                                        <w:b/>
                                        <w:bCs/>
                                        <w:color w:val="1E4BB0"/>
                                        <w:sz w:val="32"/>
                                        <w:szCs w:val="32"/>
                                      </w:rPr>
                                      <w:t xml:space="preserve"> savivaldybės administracija</w:t>
                                    </w:r>
                                  </w:p>
                                  <w:p w14:paraId="2D2C0A20" w14:textId="34C9784C" w:rsidR="004B1AED" w:rsidRPr="00D244A6" w:rsidRDefault="0056425D" w:rsidP="006841A6">
                                    <w:pPr>
                                      <w:ind w:firstLine="0"/>
                                      <w:rPr>
                                        <w:rFonts w:eastAsiaTheme="minorEastAsia" w:cs="Arial"/>
                                        <w:caps/>
                                        <w:color w:val="1E4BB0"/>
                                      </w:rPr>
                                    </w:pPr>
                                    <w:r>
                                      <w:rPr>
                                        <w:rFonts w:eastAsiaTheme="minorEastAsia" w:cs="Arial"/>
                                        <w:caps/>
                                        <w:color w:val="1E4BB0"/>
                                      </w:rPr>
                                      <w:t>Anykščiai</w:t>
                                    </w:r>
                                    <w:r w:rsidR="004B1AED">
                                      <w:rPr>
                                        <w:rFonts w:eastAsiaTheme="minorEastAsia" w:cs="Arial"/>
                                        <w:caps/>
                                        <w:color w:val="1E4BB0"/>
                                      </w:rPr>
                                      <w:t>, 2022</w:t>
                                    </w:r>
                                  </w:p>
                                  <w:p w14:paraId="0D8D3748" w14:textId="77777777" w:rsidR="004B1AED" w:rsidRPr="0065499C" w:rsidRDefault="004B1AED" w:rsidP="00AA522B">
                                    <w:pPr>
                                      <w:rPr>
                                        <w:rFonts w:eastAsiaTheme="minorEastAsia" w:cs="Arial"/>
                                        <w:caps/>
                                        <w:color w:val="000000" w:themeColor="text1"/>
                                      </w:rPr>
                                    </w:pPr>
                                  </w:p>
                                </w:tc>
                                <w:tc>
                                  <w:tcPr>
                                    <w:tcW w:w="4981" w:type="dxa"/>
                                  </w:tcPr>
                                  <w:p w14:paraId="7D8E8DD5" w14:textId="77777777" w:rsidR="004B1AED" w:rsidRPr="0065499C" w:rsidRDefault="004B1AED" w:rsidP="008A3291">
                                    <w:pPr>
                                      <w:jc w:val="right"/>
                                      <w:rPr>
                                        <w:rFonts w:eastAsiaTheme="minorEastAsia" w:cs="Arial"/>
                                        <w:noProof/>
                                      </w:rPr>
                                    </w:pPr>
                                    <w:r>
                                      <w:rPr>
                                        <w:noProof/>
                                      </w:rPr>
                                      <w:drawing>
                                        <wp:inline distT="0" distB="0" distL="0" distR="0" wp14:anchorId="4B827846" wp14:editId="674CE1B4">
                                          <wp:extent cx="1265555" cy="685800"/>
                                          <wp:effectExtent l="0" t="0" r="0" b="0"/>
                                          <wp:docPr id="16"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2C75ED34" w14:textId="77777777" w:rsidR="004B1AED" w:rsidRPr="00C020FC" w:rsidRDefault="004B1AED" w:rsidP="004B1AED">
                              <w:pPr>
                                <w:pStyle w:val="Betarp"/>
                                <w:rPr>
                                  <w:rFonts w:ascii="Arial" w:hAnsi="Arial" w:cs="Arial"/>
                                  <w:caps/>
                                  <w:color w:val="000000" w:themeColor="text1"/>
                                </w:rPr>
                              </w:pP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54" name="Text Box 122"/>
                        <wps:cNvSpPr txBox="1"/>
                        <wps:spPr>
                          <a:xfrm>
                            <a:off x="0" y="1"/>
                            <a:ext cx="6858000" cy="7178601"/>
                          </a:xfrm>
                          <a:prstGeom prst="rect">
                            <a:avLst/>
                          </a:prstGeom>
                          <a:noFill/>
                          <a:ln w="6350">
                            <a:noFill/>
                          </a:ln>
                          <a:effectLst/>
                        </wps:spPr>
                        <wps:txbx>
                          <w:txbxContent>
                            <w:sdt>
                              <w:sdtPr>
                                <w:rPr>
                                  <w:rFonts w:ascii="Arial" w:eastAsiaTheme="majorEastAsia" w:hAnsi="Arial" w:cs="Arial"/>
                                  <w:b/>
                                  <w:bCs/>
                                  <w:color w:val="1E4BB0"/>
                                  <w:sz w:val="56"/>
                                  <w:szCs w:val="56"/>
                                  <w:lang w:val="lt-LT"/>
                                </w:rPr>
                                <w:alias w:val="Title"/>
                                <w:tag w:val=""/>
                                <w:id w:val="-1718434837"/>
                                <w:dataBinding w:prefixMappings="xmlns:ns0='http://purl.org/dc/elements/1.1/' xmlns:ns1='http://schemas.openxmlformats.org/package/2006/metadata/core-properties' " w:xpath="/ns1:coreProperties[1]/ns0:title[1]" w:storeItemID="{6C3C8BC8-F283-45AE-878A-BAB7291924A1}"/>
                                <w:text/>
                              </w:sdtPr>
                              <w:sdtContent>
                                <w:p w14:paraId="0B7BB326" w14:textId="3B1860DB" w:rsidR="004B1AED" w:rsidRPr="00D244A6" w:rsidRDefault="0056425D" w:rsidP="004B1AED">
                                  <w:pPr>
                                    <w:pStyle w:val="Betarp"/>
                                    <w:pBdr>
                                      <w:bottom w:val="single" w:sz="6" w:space="4" w:color="7F7F7F" w:themeColor="text1" w:themeTint="80"/>
                                    </w:pBdr>
                                    <w:jc w:val="center"/>
                                    <w:rPr>
                                      <w:rFonts w:ascii="Arial" w:eastAsiaTheme="majorEastAsia" w:hAnsi="Arial" w:cs="Arial"/>
                                      <w:b/>
                                      <w:bCs/>
                                      <w:color w:val="1E4BB0"/>
                                      <w:sz w:val="56"/>
                                      <w:szCs w:val="56"/>
                                      <w:lang w:val="lt-LT"/>
                                    </w:rPr>
                                  </w:pPr>
                                  <w:r>
                                    <w:rPr>
                                      <w:rFonts w:ascii="Arial" w:eastAsiaTheme="majorEastAsia" w:hAnsi="Arial" w:cs="Arial"/>
                                      <w:b/>
                                      <w:bCs/>
                                      <w:color w:val="1E4BB0"/>
                                      <w:sz w:val="56"/>
                                      <w:szCs w:val="56"/>
                                      <w:lang w:val="lt-LT"/>
                                    </w:rPr>
                                    <w:t>Anykščių rajono</w:t>
                                  </w:r>
                                  <w:r w:rsidR="000C4FFF">
                                    <w:rPr>
                                      <w:rFonts w:ascii="Arial" w:eastAsiaTheme="majorEastAsia" w:hAnsi="Arial" w:cs="Arial"/>
                                      <w:b/>
                                      <w:bCs/>
                                      <w:color w:val="1E4BB0"/>
                                      <w:sz w:val="56"/>
                                      <w:szCs w:val="56"/>
                                      <w:lang w:val="lt-LT"/>
                                    </w:rPr>
                                    <w:t xml:space="preserve"> savivaldybės atsinaujinančių išteklių energijos naudojimo plėtros veiksmų planas iki 2030 m.</w:t>
                                  </w:r>
                                </w:p>
                              </w:sdtContent>
                            </w:sdt>
                            <w:sdt>
                              <w:sdtPr>
                                <w:rPr>
                                  <w:rFonts w:ascii="Arial" w:hAnsi="Arial" w:cs="Arial"/>
                                  <w:b/>
                                  <w:bCs/>
                                  <w:caps/>
                                  <w:color w:val="135587"/>
                                  <w:sz w:val="56"/>
                                  <w:szCs w:val="56"/>
                                  <w:lang w:val="lt-LT"/>
                                </w:rPr>
                                <w:alias w:val="Subtitle"/>
                                <w:tag w:val=""/>
                                <w:id w:val="-2031559606"/>
                                <w:showingPlcHdr/>
                                <w:dataBinding w:prefixMappings="xmlns:ns0='http://purl.org/dc/elements/1.1/' xmlns:ns1='http://schemas.openxmlformats.org/package/2006/metadata/core-properties' " w:xpath="/ns1:coreProperties[1]/ns0:subject[1]" w:storeItemID="{6C3C8BC8-F283-45AE-878A-BAB7291924A1}"/>
                                <w:text/>
                              </w:sdtPr>
                              <w:sdtContent>
                                <w:p w14:paraId="23947CD7" w14:textId="77777777" w:rsidR="004B1AED" w:rsidRPr="00D51AB3" w:rsidRDefault="004B1AED" w:rsidP="004B1AED">
                                  <w:pPr>
                                    <w:pStyle w:val="Betarp"/>
                                    <w:spacing w:before="240"/>
                                    <w:jc w:val="center"/>
                                    <w:rPr>
                                      <w:rFonts w:ascii="Arial" w:hAnsi="Arial" w:cs="Arial"/>
                                      <w:b/>
                                      <w:bCs/>
                                      <w:caps/>
                                      <w:color w:val="135587"/>
                                      <w:sz w:val="56"/>
                                      <w:szCs w:val="56"/>
                                      <w:lang w:val="lt-LT"/>
                                    </w:rPr>
                                  </w:pPr>
                                  <w:r w:rsidRPr="00D51AB3">
                                    <w:rPr>
                                      <w:rFonts w:ascii="Arial" w:hAnsi="Arial" w:cs="Arial"/>
                                      <w:b/>
                                      <w:bCs/>
                                      <w:caps/>
                                      <w:color w:val="135587"/>
                                      <w:sz w:val="56"/>
                                      <w:szCs w:val="56"/>
                                      <w:lang w:val="lt-LT"/>
                                    </w:rPr>
                                    <w:t xml:space="preserve">     </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1BDA85F" id="Group 119" o:spid="_x0000_s1026" style="position:absolute;left:0;text-align:left;margin-left:25.8pt;margin-top:39pt;width:540pt;height:761pt;z-index:-251657216;mso-position-horizontal-relative:page;mso-position-vertical-relative:page" coordorigin=""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">
                <v:rect id="Rectangle 120" o:spid="_x0000_s1027" style="position:absolute;top:73558;width:68580;height:43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" fillcolor="#1e4bb0" stroked="f" strokeweight="1pt"/>
                <v:rect id="Rectangle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" fillcolor="#f2f2f2" stroked="f" strokeweight="1pt">
                  <v:textbox inset="36pt,14.4pt,36pt,36pt">
                    <w:txbxContent>
                      <w:tbl>
                        <w:tblPr>
                          <w:tblStyle w:val="Lentelstinklelis"/>
                          <w:tblW w:w="10251"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0"/>
                          <w:gridCol w:w="4981"/>
                        </w:tblGrid>
                        <w:tr w:rsidR="004B1AED" w:rsidRPr="0065499C" w14:paraId="60E42BEC" w14:textId="77777777" w:rsidTr="008A3291">
                          <w:trPr>
                            <w:trHeight w:val="576"/>
                          </w:trPr>
                          <w:tc>
                            <w:tcPr>
                              <w:tcW w:w="5270" w:type="dxa"/>
                            </w:tcPr>
                            <w:p w14:paraId="2D2986FB" w14:textId="737B0C87" w:rsidR="004B1AED" w:rsidRPr="00D244A6" w:rsidRDefault="0056425D" w:rsidP="00AA522B">
                              <w:pPr>
                                <w:pStyle w:val="Betarp"/>
                                <w:rPr>
                                  <w:rFonts w:cs="Arial"/>
                                  <w:b/>
                                  <w:bCs/>
                                  <w:color w:val="1E4BB0"/>
                                  <w:sz w:val="32"/>
                                  <w:szCs w:val="32"/>
                                </w:rPr>
                              </w:pPr>
                              <w:r>
                                <w:rPr>
                                  <w:rFonts w:cs="Arial"/>
                                  <w:b/>
                                  <w:bCs/>
                                  <w:color w:val="1E4BB0"/>
                                  <w:sz w:val="32"/>
                                  <w:szCs w:val="32"/>
                                </w:rPr>
                                <w:t>Anykščių rajono</w:t>
                              </w:r>
                              <w:r w:rsidR="004B1AED" w:rsidRPr="00D244A6">
                                <w:rPr>
                                  <w:rFonts w:cs="Arial"/>
                                  <w:b/>
                                  <w:bCs/>
                                  <w:color w:val="1E4BB0"/>
                                  <w:sz w:val="32"/>
                                  <w:szCs w:val="32"/>
                                </w:rPr>
                                <w:t xml:space="preserve"> savivaldybės administracija</w:t>
                              </w:r>
                            </w:p>
                            <w:p w14:paraId="2D2C0A20" w14:textId="34C9784C" w:rsidR="004B1AED" w:rsidRPr="00D244A6" w:rsidRDefault="0056425D" w:rsidP="006841A6">
                              <w:pPr>
                                <w:ind w:firstLine="0"/>
                                <w:rPr>
                                  <w:rFonts w:eastAsiaTheme="minorEastAsia" w:cs="Arial"/>
                                  <w:caps/>
                                  <w:color w:val="1E4BB0"/>
                                </w:rPr>
                              </w:pPr>
                              <w:r>
                                <w:rPr>
                                  <w:rFonts w:eastAsiaTheme="minorEastAsia" w:cs="Arial"/>
                                  <w:caps/>
                                  <w:color w:val="1E4BB0"/>
                                </w:rPr>
                                <w:t>Anykščiai</w:t>
                              </w:r>
                              <w:r w:rsidR="004B1AED">
                                <w:rPr>
                                  <w:rFonts w:eastAsiaTheme="minorEastAsia" w:cs="Arial"/>
                                  <w:caps/>
                                  <w:color w:val="1E4BB0"/>
                                </w:rPr>
                                <w:t>, 2022</w:t>
                              </w:r>
                            </w:p>
                            <w:p w14:paraId="0D8D3748" w14:textId="77777777" w:rsidR="004B1AED" w:rsidRPr="0065499C" w:rsidRDefault="004B1AED" w:rsidP="00AA522B">
                              <w:pPr>
                                <w:rPr>
                                  <w:rFonts w:eastAsiaTheme="minorEastAsia" w:cs="Arial"/>
                                  <w:caps/>
                                  <w:color w:val="000000" w:themeColor="text1"/>
                                </w:rPr>
                              </w:pPr>
                            </w:p>
                          </w:tc>
                          <w:tc>
                            <w:tcPr>
                              <w:tcW w:w="4981" w:type="dxa"/>
                            </w:tcPr>
                            <w:p w14:paraId="7D8E8DD5" w14:textId="77777777" w:rsidR="004B1AED" w:rsidRPr="0065499C" w:rsidRDefault="004B1AED" w:rsidP="008A3291">
                              <w:pPr>
                                <w:jc w:val="right"/>
                                <w:rPr>
                                  <w:rFonts w:eastAsiaTheme="minorEastAsia" w:cs="Arial"/>
                                  <w:noProof/>
                                </w:rPr>
                              </w:pPr>
                              <w:r>
                                <w:rPr>
                                  <w:noProof/>
                                </w:rPr>
                                <w:drawing>
                                  <wp:inline distT="0" distB="0" distL="0" distR="0" wp14:anchorId="4B827846" wp14:editId="674CE1B4">
                                    <wp:extent cx="1265555" cy="685800"/>
                                    <wp:effectExtent l="0" t="0" r="0" b="0"/>
                                    <wp:docPr id="16"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2C75ED34" w14:textId="77777777" w:rsidR="004B1AED" w:rsidRPr="00C020FC" w:rsidRDefault="004B1AED" w:rsidP="004B1AED">
                        <w:pPr>
                          <w:pStyle w:val="Betarp"/>
                          <w:rPr>
                            <w:rFonts w:ascii="Arial" w:hAnsi="Arial" w:cs="Arial"/>
                            <w:caps/>
                            <w:color w:val="000000" w:themeColor="text1"/>
                          </w:rPr>
                        </w:pPr>
                      </w:p>
                    </w:txbxContent>
                  </v:textbox>
                </v:rect>
                <v:shapetype id="_x0000_t202" coordsize="21600,21600" o:spt="202" path="m,l,21600r21600,l21600,xe">
                  <v:stroke joinstyle="miter"/>
                  <v:path gradientshapeok="t" o:connecttype="rect"/>
                </v:shapetype>
                <v:shape id="Text Box 122" o:spid="_x0000_s1029" type="#_x0000_t202" style="position:absolute;width:68580;height:71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" filled="f" stroked="f" strokeweight=".5pt">
                  <v:textbox inset="36pt,36pt,36pt,36pt">
                    <w:txbxContent>
                      <w:sdt>
                        <w:sdtPr>
                          <w:rPr>
                            <w:rFonts w:ascii="Arial" w:eastAsiaTheme="majorEastAsia" w:hAnsi="Arial" w:cs="Arial"/>
                            <w:b/>
                            <w:bCs/>
                            <w:color w:val="1E4BB0"/>
                            <w:sz w:val="56"/>
                            <w:szCs w:val="56"/>
                            <w:lang w:val="lt-LT"/>
                          </w:rPr>
                          <w:alias w:val="Title"/>
                          <w:tag w:val=""/>
                          <w:id w:val="-1718434837"/>
                          <w:dataBinding w:prefixMappings="xmlns:ns0='http://purl.org/dc/elements/1.1/' xmlns:ns1='http://schemas.openxmlformats.org/package/2006/metadata/core-properties' " w:xpath="/ns1:coreProperties[1]/ns0:title[1]" w:storeItemID="{6C3C8BC8-F283-45AE-878A-BAB7291924A1}"/>
                          <w:text/>
                        </w:sdtPr>
                        <w:sdtContent>
                          <w:p w14:paraId="0B7BB326" w14:textId="3B1860DB" w:rsidR="004B1AED" w:rsidRPr="00D244A6" w:rsidRDefault="0056425D" w:rsidP="004B1AED">
                            <w:pPr>
                              <w:pStyle w:val="Betarp"/>
                              <w:pBdr>
                                <w:bottom w:val="single" w:sz="6" w:space="4" w:color="7F7F7F" w:themeColor="text1" w:themeTint="80"/>
                              </w:pBdr>
                              <w:jc w:val="center"/>
                              <w:rPr>
                                <w:rFonts w:ascii="Arial" w:eastAsiaTheme="majorEastAsia" w:hAnsi="Arial" w:cs="Arial"/>
                                <w:b/>
                                <w:bCs/>
                                <w:color w:val="1E4BB0"/>
                                <w:sz w:val="56"/>
                                <w:szCs w:val="56"/>
                                <w:lang w:val="lt-LT"/>
                              </w:rPr>
                            </w:pPr>
                            <w:r>
                              <w:rPr>
                                <w:rFonts w:ascii="Arial" w:eastAsiaTheme="majorEastAsia" w:hAnsi="Arial" w:cs="Arial"/>
                                <w:b/>
                                <w:bCs/>
                                <w:color w:val="1E4BB0"/>
                                <w:sz w:val="56"/>
                                <w:szCs w:val="56"/>
                                <w:lang w:val="lt-LT"/>
                              </w:rPr>
                              <w:t>Anykščių rajono</w:t>
                            </w:r>
                            <w:r w:rsidR="000C4FFF">
                              <w:rPr>
                                <w:rFonts w:ascii="Arial" w:eastAsiaTheme="majorEastAsia" w:hAnsi="Arial" w:cs="Arial"/>
                                <w:b/>
                                <w:bCs/>
                                <w:color w:val="1E4BB0"/>
                                <w:sz w:val="56"/>
                                <w:szCs w:val="56"/>
                                <w:lang w:val="lt-LT"/>
                              </w:rPr>
                              <w:t xml:space="preserve"> savivaldybės atsinaujinančių išteklių energijos naudojimo plėtros veiksmų planas iki 2030 m.</w:t>
                            </w:r>
                          </w:p>
                        </w:sdtContent>
                      </w:sdt>
                      <w:sdt>
                        <w:sdtPr>
                          <w:rPr>
                            <w:rFonts w:ascii="Arial" w:hAnsi="Arial" w:cs="Arial"/>
                            <w:b/>
                            <w:bCs/>
                            <w:caps/>
                            <w:color w:val="135587"/>
                            <w:sz w:val="56"/>
                            <w:szCs w:val="56"/>
                            <w:lang w:val="lt-LT"/>
                          </w:rPr>
                          <w:alias w:val="Subtitle"/>
                          <w:tag w:val=""/>
                          <w:id w:val="-2031559606"/>
                          <w:showingPlcHdr/>
                          <w:dataBinding w:prefixMappings="xmlns:ns0='http://purl.org/dc/elements/1.1/' xmlns:ns1='http://schemas.openxmlformats.org/package/2006/metadata/core-properties' " w:xpath="/ns1:coreProperties[1]/ns0:subject[1]" w:storeItemID="{6C3C8BC8-F283-45AE-878A-BAB7291924A1}"/>
                          <w:text/>
                        </w:sdtPr>
                        <w:sdtContent>
                          <w:p w14:paraId="23947CD7" w14:textId="77777777" w:rsidR="004B1AED" w:rsidRPr="00D51AB3" w:rsidRDefault="004B1AED" w:rsidP="004B1AED">
                            <w:pPr>
                              <w:pStyle w:val="Betarp"/>
                              <w:spacing w:before="240"/>
                              <w:jc w:val="center"/>
                              <w:rPr>
                                <w:rFonts w:ascii="Arial" w:hAnsi="Arial" w:cs="Arial"/>
                                <w:b/>
                                <w:bCs/>
                                <w:caps/>
                                <w:color w:val="135587"/>
                                <w:sz w:val="56"/>
                                <w:szCs w:val="56"/>
                                <w:lang w:val="lt-LT"/>
                              </w:rPr>
                            </w:pPr>
                            <w:r w:rsidRPr="00D51AB3">
                              <w:rPr>
                                <w:rFonts w:ascii="Arial" w:hAnsi="Arial" w:cs="Arial"/>
                                <w:b/>
                                <w:bCs/>
                                <w:caps/>
                                <w:color w:val="135587"/>
                                <w:sz w:val="56"/>
                                <w:szCs w:val="56"/>
                                <w:lang w:val="lt-LT"/>
                              </w:rPr>
                              <w:t xml:space="preserve">     </w:t>
                            </w:r>
                          </w:p>
                        </w:sdtContent>
                      </w:sdt>
                    </w:txbxContent>
                  </v:textbox>
                </v:shape>
                <w10:wrap anchorx="page" anchory="page"/>
              </v:group>
            </w:pict>
          </mc:Fallback>
        </mc:AlternateContent>
      </w:r>
      <w:r w:rsidR="001F546B" w:rsidRPr="001F546B">
        <w:rPr>
          <w:rFonts w:ascii="Times New Roman" w:eastAsiaTheme="majorEastAsia" w:hAnsi="Times New Roman" w:cs="Times New Roman"/>
          <w:bCs/>
          <w:sz w:val="24"/>
          <w:szCs w:val="24"/>
        </w:rPr>
        <w:t>PATVIRTINTA</w:t>
      </w:r>
    </w:p>
    <w:sdt>
      <w:sdtPr>
        <w:rPr>
          <w:rFonts w:ascii="Times New Roman" w:hAnsi="Times New Roman" w:cs="Times New Roman"/>
          <w:sz w:val="24"/>
          <w:szCs w:val="24"/>
        </w:rPr>
        <w:id w:val="-1164236646"/>
        <w:docPartObj>
          <w:docPartGallery w:val="Cover Pages"/>
          <w:docPartUnique/>
        </w:docPartObj>
      </w:sdtPr>
      <w:sdtEndPr>
        <w:rPr>
          <w:rFonts w:ascii="Arial" w:hAnsi="Arial" w:cs="Arial"/>
          <w:sz w:val="22"/>
          <w:szCs w:val="22"/>
        </w:rPr>
      </w:sdtEndPr>
      <w:sdtContent>
        <w:p w14:paraId="505ACF21" w14:textId="1AA9460F" w:rsidR="001F546B" w:rsidRPr="001F546B" w:rsidRDefault="001F546B" w:rsidP="001F546B">
          <w:pPr>
            <w:spacing w:before="0" w:after="0"/>
            <w:ind w:left="5760" w:firstLine="0"/>
            <w:jc w:val="left"/>
            <w:rPr>
              <w:rFonts w:ascii="Times New Roman" w:hAnsi="Times New Roman" w:cs="Times New Roman"/>
              <w:sz w:val="24"/>
              <w:szCs w:val="24"/>
            </w:rPr>
          </w:pPr>
          <w:r w:rsidRPr="001F546B">
            <w:rPr>
              <w:rFonts w:ascii="Times New Roman" w:hAnsi="Times New Roman" w:cs="Times New Roman"/>
              <w:sz w:val="24"/>
              <w:szCs w:val="24"/>
            </w:rPr>
            <w:t xml:space="preserve">Anykščių rajono </w:t>
          </w:r>
          <w:r w:rsidR="000E740A">
            <w:rPr>
              <w:rFonts w:ascii="Times New Roman" w:hAnsi="Times New Roman" w:cs="Times New Roman"/>
              <w:sz w:val="24"/>
              <w:szCs w:val="24"/>
            </w:rPr>
            <w:t xml:space="preserve">savivaldybės </w:t>
          </w:r>
          <w:r w:rsidRPr="001F546B">
            <w:rPr>
              <w:rFonts w:ascii="Times New Roman" w:hAnsi="Times New Roman" w:cs="Times New Roman"/>
              <w:sz w:val="24"/>
              <w:szCs w:val="24"/>
            </w:rPr>
            <w:t>tarybos</w:t>
          </w:r>
        </w:p>
        <w:p w14:paraId="74E4D5D1" w14:textId="43B09B63" w:rsidR="004B1AED" w:rsidRPr="001F546B" w:rsidRDefault="001F546B" w:rsidP="001F546B">
          <w:pPr>
            <w:spacing w:before="0" w:after="0"/>
            <w:ind w:left="5760" w:firstLine="0"/>
            <w:jc w:val="left"/>
            <w:rPr>
              <w:rFonts w:ascii="Times New Roman" w:hAnsi="Times New Roman" w:cs="Times New Roman"/>
              <w:sz w:val="24"/>
              <w:szCs w:val="24"/>
            </w:rPr>
          </w:pPr>
          <w:r w:rsidRPr="001F546B">
            <w:rPr>
              <w:rFonts w:ascii="Times New Roman" w:hAnsi="Times New Roman" w:cs="Times New Roman"/>
              <w:sz w:val="24"/>
              <w:szCs w:val="24"/>
            </w:rPr>
            <w:t>2023 m.</w:t>
          </w:r>
          <w:r w:rsidR="00C719A4">
            <w:rPr>
              <w:rFonts w:ascii="Times New Roman" w:hAnsi="Times New Roman" w:cs="Times New Roman"/>
              <w:sz w:val="24"/>
              <w:szCs w:val="24"/>
            </w:rPr>
            <w:t xml:space="preserve"> kovo  d. </w:t>
          </w:r>
          <w:r w:rsidRPr="001F546B">
            <w:rPr>
              <w:rFonts w:ascii="Times New Roman" w:hAnsi="Times New Roman" w:cs="Times New Roman"/>
              <w:sz w:val="24"/>
              <w:szCs w:val="24"/>
            </w:rPr>
            <w:t xml:space="preserve">sprendimu Nr. </w:t>
          </w:r>
          <w:r w:rsidR="004B1AED" w:rsidRPr="001F546B">
            <w:rPr>
              <w:rFonts w:ascii="Times New Roman" w:hAnsi="Times New Roman" w:cs="Times New Roman"/>
              <w:noProof/>
              <w:sz w:val="24"/>
              <w:szCs w:val="24"/>
            </w:rPr>
            <w:t xml:space="preserve"> </w:t>
          </w:r>
        </w:p>
        <w:p w14:paraId="09EB9A08" w14:textId="77777777" w:rsidR="004B1AED" w:rsidRPr="001F546B" w:rsidRDefault="00000000" w:rsidP="004B1AED">
          <w:pPr>
            <w:spacing w:before="0" w:after="160" w:line="259" w:lineRule="auto"/>
            <w:rPr>
              <w:rFonts w:ascii="Arial" w:hAnsi="Arial" w:cs="Arial"/>
            </w:rPr>
          </w:pPr>
        </w:p>
      </w:sdtContent>
    </w:sdt>
    <w:p w14:paraId="2E80D5FC" w14:textId="77777777" w:rsidR="004B1AED" w:rsidRPr="001F546B" w:rsidRDefault="004B1AED" w:rsidP="004B1AED">
      <w:pPr>
        <w:pStyle w:val="Antrat1"/>
        <w:spacing w:before="0" w:after="160"/>
      </w:pPr>
      <w:bookmarkStart w:id="0" w:name="_Toc71274975"/>
      <w:bookmarkStart w:id="1" w:name="_Toc80900086"/>
      <w:bookmarkStart w:id="2" w:name="_Toc87892337"/>
      <w:bookmarkStart w:id="3" w:name="_Toc110844293"/>
      <w:bookmarkStart w:id="4" w:name="_Toc110844655"/>
      <w:bookmarkStart w:id="5" w:name="_Toc110845178"/>
      <w:bookmarkStart w:id="6" w:name="_Toc112752526"/>
      <w:r w:rsidRPr="001F546B">
        <w:rPr>
          <w:noProof/>
        </w:rPr>
        <w:drawing>
          <wp:anchor distT="0" distB="0" distL="114300" distR="114300" simplePos="0" relativeHeight="251660288" behindDoc="1" locked="0" layoutInCell="1" allowOverlap="1" wp14:anchorId="51F2CDB7" wp14:editId="2DF30ED9">
            <wp:simplePos x="0" y="0"/>
            <wp:positionH relativeFrom="page">
              <wp:posOffset>1644015</wp:posOffset>
            </wp:positionH>
            <wp:positionV relativeFrom="paragraph">
              <wp:posOffset>3496945</wp:posOffset>
            </wp:positionV>
            <wp:extent cx="4076700" cy="2815940"/>
            <wp:effectExtent l="0" t="0" r="0" b="3810"/>
            <wp:wrapNone/>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76700" cy="2815940"/>
                    </a:xfrm>
                    <a:prstGeom prst="rect">
                      <a:avLst/>
                    </a:prstGeom>
                  </pic:spPr>
                </pic:pic>
              </a:graphicData>
            </a:graphic>
            <wp14:sizeRelH relativeFrom="margin">
              <wp14:pctWidth>0</wp14:pctWidth>
            </wp14:sizeRelH>
            <wp14:sizeRelV relativeFrom="margin">
              <wp14:pctHeight>0</wp14:pctHeight>
            </wp14:sizeRelV>
          </wp:anchor>
        </w:drawing>
      </w:r>
      <w:r w:rsidRPr="001F546B">
        <w:br w:type="column"/>
      </w:r>
      <w:r w:rsidRPr="001F546B">
        <w:lastRenderedPageBreak/>
        <w:t>Turinys</w:t>
      </w:r>
      <w:bookmarkEnd w:id="0"/>
      <w:bookmarkEnd w:id="1"/>
      <w:bookmarkEnd w:id="2"/>
      <w:bookmarkEnd w:id="3"/>
      <w:bookmarkEnd w:id="4"/>
      <w:bookmarkEnd w:id="5"/>
      <w:bookmarkEnd w:id="6"/>
    </w:p>
    <w:p w14:paraId="62DF8C93" w14:textId="5742443C" w:rsidR="00232320" w:rsidRPr="001F546B" w:rsidRDefault="00260E6F" w:rsidP="00232320">
      <w:pPr>
        <w:pStyle w:val="Turinys1"/>
        <w:tabs>
          <w:tab w:val="clear" w:pos="9639"/>
          <w:tab w:val="right" w:leader="dot" w:pos="10205"/>
        </w:tabs>
        <w:ind w:left="0"/>
        <w:rPr>
          <w:rFonts w:ascii="Arial" w:eastAsiaTheme="minorEastAsia" w:hAnsi="Arial" w:cs="Arial"/>
          <w:noProof/>
          <w:lang w:eastAsia="lt-LT"/>
        </w:rPr>
      </w:pPr>
      <w:r w:rsidRPr="001F546B">
        <w:rPr>
          <w:b/>
          <w:bCs/>
          <w:color w:val="002060"/>
        </w:rPr>
        <w:fldChar w:fldCharType="begin"/>
      </w:r>
      <w:r w:rsidRPr="001F546B">
        <w:rPr>
          <w:b/>
          <w:bCs/>
          <w:color w:val="002060"/>
        </w:rPr>
        <w:instrText xml:space="preserve"> TOC \o "1-3" \h \z \u </w:instrText>
      </w:r>
      <w:r w:rsidRPr="001F546B">
        <w:rPr>
          <w:b/>
          <w:bCs/>
          <w:color w:val="002060"/>
        </w:rPr>
        <w:fldChar w:fldCharType="separate"/>
      </w:r>
    </w:p>
    <w:p w14:paraId="3520E029" w14:textId="4F7D85CC"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29" w:history="1">
        <w:r w:rsidR="00232320" w:rsidRPr="001F546B">
          <w:rPr>
            <w:rStyle w:val="Hipersaitas"/>
            <w:rFonts w:ascii="Arial" w:hAnsi="Arial" w:cs="Arial"/>
            <w:noProof/>
          </w:rPr>
          <w:t>Įvadas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_Toc112752529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6</w:t>
        </w:r>
        <w:r w:rsidR="00232320" w:rsidRPr="001F546B">
          <w:rPr>
            <w:rFonts w:ascii="Arial" w:hAnsi="Arial" w:cs="Arial"/>
            <w:noProof/>
            <w:webHidden/>
          </w:rPr>
          <w:fldChar w:fldCharType="end"/>
        </w:r>
      </w:hyperlink>
    </w:p>
    <w:p w14:paraId="494448EE" w14:textId="3B66AA26"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30" w:history="1">
        <w:r w:rsidR="00232320" w:rsidRPr="001F546B">
          <w:rPr>
            <w:rStyle w:val="Hipersaitas"/>
            <w:rFonts w:ascii="Arial" w:hAnsi="Arial" w:cs="Arial"/>
            <w:noProof/>
          </w:rPr>
          <w:t>Santrauka</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w:t>
        </w:r>
        <w:r w:rsidR="00232320" w:rsidRPr="001F546B">
          <w:rPr>
            <w:rFonts w:ascii="Arial" w:hAnsi="Arial" w:cs="Arial"/>
            <w:noProof/>
            <w:webHidden/>
          </w:rPr>
          <w:fldChar w:fldCharType="end"/>
        </w:r>
      </w:hyperlink>
    </w:p>
    <w:p w14:paraId="5BAEA99A" w14:textId="759070E5"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31" w:history="1">
        <w:r w:rsidR="00232320" w:rsidRPr="001F546B">
          <w:rPr>
            <w:rStyle w:val="Hipersaitas"/>
            <w:rFonts w:ascii="Arial" w:hAnsi="Arial" w:cs="Arial"/>
            <w:noProof/>
          </w:rPr>
          <w:t>Extended summary</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9</w:t>
        </w:r>
        <w:r w:rsidR="00232320" w:rsidRPr="001F546B">
          <w:rPr>
            <w:rFonts w:ascii="Arial" w:hAnsi="Arial" w:cs="Arial"/>
            <w:noProof/>
            <w:webHidden/>
          </w:rPr>
          <w:fldChar w:fldCharType="end"/>
        </w:r>
      </w:hyperlink>
    </w:p>
    <w:p w14:paraId="56AD5C4D" w14:textId="0389C482"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32" w:history="1">
        <w:r w:rsidR="00232320" w:rsidRPr="001F546B">
          <w:rPr>
            <w:rStyle w:val="Hipersaitas"/>
            <w:rFonts w:ascii="Arial" w:eastAsiaTheme="majorEastAsia" w:hAnsi="Arial" w:cs="Arial"/>
            <w:noProof/>
          </w:rPr>
          <w:t>1. Atsinaujinančių energijos išteklių esamos būklės įvertinimas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10</w:t>
        </w:r>
        <w:r w:rsidR="00232320" w:rsidRPr="001F546B">
          <w:rPr>
            <w:rFonts w:ascii="Arial" w:hAnsi="Arial" w:cs="Arial"/>
            <w:noProof/>
            <w:webHidden/>
          </w:rPr>
          <w:fldChar w:fldCharType="end"/>
        </w:r>
      </w:hyperlink>
    </w:p>
    <w:p w14:paraId="53BACA44" w14:textId="7800E8BD"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33" w:history="1">
        <w:r w:rsidR="00232320" w:rsidRPr="001F546B">
          <w:rPr>
            <w:rStyle w:val="Hipersaitas"/>
            <w:rFonts w:ascii="Arial" w:eastAsia="Calibri" w:hAnsi="Arial" w:cs="Arial"/>
            <w:noProof/>
          </w:rPr>
          <w:t>1.1. Savivaldybės geografinė padėtis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10</w:t>
        </w:r>
        <w:r w:rsidR="00232320" w:rsidRPr="001F546B">
          <w:rPr>
            <w:rFonts w:ascii="Arial" w:hAnsi="Arial" w:cs="Arial"/>
            <w:noProof/>
            <w:webHidden/>
          </w:rPr>
          <w:fldChar w:fldCharType="end"/>
        </w:r>
      </w:hyperlink>
    </w:p>
    <w:p w14:paraId="3FEE79CE" w14:textId="1444658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34" w:history="1">
        <w:r w:rsidR="00232320" w:rsidRPr="001F546B">
          <w:rPr>
            <w:rStyle w:val="Hipersaitas"/>
            <w:rFonts w:ascii="Arial" w:eastAsia="Calibri" w:hAnsi="Arial" w:cs="Arial"/>
            <w:noProof/>
          </w:rPr>
          <w:t>1.2. Savivaldybės klimatinės sąlygos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10</w:t>
        </w:r>
        <w:r w:rsidR="00232320" w:rsidRPr="001F546B">
          <w:rPr>
            <w:rFonts w:ascii="Arial" w:hAnsi="Arial" w:cs="Arial"/>
            <w:noProof/>
            <w:webHidden/>
          </w:rPr>
          <w:fldChar w:fldCharType="end"/>
        </w:r>
      </w:hyperlink>
    </w:p>
    <w:p w14:paraId="3AC3AB47" w14:textId="19FAC229"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35" w:history="1">
        <w:r w:rsidR="00232320" w:rsidRPr="001F546B">
          <w:rPr>
            <w:rStyle w:val="Hipersaitas"/>
            <w:rFonts w:ascii="Arial" w:eastAsia="Calibri" w:hAnsi="Arial" w:cs="Arial"/>
            <w:noProof/>
          </w:rPr>
          <w:t>1.3. Duomenys apie energijos vartotojus savivaldybėje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11</w:t>
        </w:r>
        <w:r w:rsidR="00232320" w:rsidRPr="001F546B">
          <w:rPr>
            <w:rFonts w:ascii="Arial" w:hAnsi="Arial" w:cs="Arial"/>
            <w:noProof/>
            <w:webHidden/>
          </w:rPr>
          <w:fldChar w:fldCharType="end"/>
        </w:r>
      </w:hyperlink>
    </w:p>
    <w:p w14:paraId="7F8E9BA8" w14:textId="016AC056"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36" w:history="1">
        <w:r w:rsidR="00232320" w:rsidRPr="001F546B">
          <w:rPr>
            <w:rStyle w:val="Hipersaitas"/>
            <w:rFonts w:ascii="Arial" w:eastAsiaTheme="majorEastAsia" w:hAnsi="Arial" w:cs="Arial"/>
            <w:noProof/>
          </w:rPr>
          <w:t>1.3.1. Gyventojai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11</w:t>
        </w:r>
        <w:r w:rsidR="00232320" w:rsidRPr="001F546B">
          <w:rPr>
            <w:rFonts w:ascii="Arial" w:hAnsi="Arial" w:cs="Arial"/>
            <w:noProof/>
            <w:webHidden/>
          </w:rPr>
          <w:fldChar w:fldCharType="end"/>
        </w:r>
      </w:hyperlink>
    </w:p>
    <w:p w14:paraId="1CF66635" w14:textId="6AE152AE"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37" w:history="1">
        <w:r w:rsidR="00232320" w:rsidRPr="001F546B">
          <w:rPr>
            <w:rStyle w:val="Hipersaitas"/>
            <w:rFonts w:ascii="Arial" w:eastAsia="SegoeUI" w:hAnsi="Arial" w:cs="Arial"/>
            <w:noProof/>
          </w:rPr>
          <w:t>1.3.2. Namų ūkių sektorius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13</w:t>
        </w:r>
        <w:r w:rsidR="00232320" w:rsidRPr="001F546B">
          <w:rPr>
            <w:rFonts w:ascii="Arial" w:hAnsi="Arial" w:cs="Arial"/>
            <w:noProof/>
            <w:webHidden/>
          </w:rPr>
          <w:fldChar w:fldCharType="end"/>
        </w:r>
      </w:hyperlink>
    </w:p>
    <w:p w14:paraId="33BBC191" w14:textId="35F60FE1"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38" w:history="1">
        <w:r w:rsidR="00232320" w:rsidRPr="001F546B">
          <w:rPr>
            <w:rStyle w:val="Hipersaitas"/>
            <w:rFonts w:ascii="Arial" w:eastAsia="SegoeUI" w:hAnsi="Arial" w:cs="Arial"/>
            <w:noProof/>
          </w:rPr>
          <w:t xml:space="preserve">1.3.3. </w:t>
        </w:r>
        <w:r w:rsidR="00232320" w:rsidRPr="001F546B">
          <w:rPr>
            <w:rStyle w:val="Hipersaitas"/>
            <w:rFonts w:ascii="Arial" w:eastAsiaTheme="majorEastAsia" w:hAnsi="Arial" w:cs="Arial"/>
            <w:noProof/>
          </w:rPr>
          <w:t>Paslaugų</w:t>
        </w:r>
        <w:r w:rsidR="00232320" w:rsidRPr="001F546B">
          <w:rPr>
            <w:rStyle w:val="Hipersaitas"/>
            <w:rFonts w:ascii="Arial" w:eastAsia="SegoeUI" w:hAnsi="Arial" w:cs="Arial"/>
            <w:noProof/>
          </w:rPr>
          <w:t xml:space="preserve"> sektorius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16</w:t>
        </w:r>
        <w:r w:rsidR="00232320" w:rsidRPr="001F546B">
          <w:rPr>
            <w:rFonts w:ascii="Arial" w:hAnsi="Arial" w:cs="Arial"/>
            <w:noProof/>
            <w:webHidden/>
          </w:rPr>
          <w:fldChar w:fldCharType="end"/>
        </w:r>
      </w:hyperlink>
    </w:p>
    <w:p w14:paraId="44FDA800" w14:textId="1AC4AB5E"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39" w:history="1">
        <w:r w:rsidR="00232320" w:rsidRPr="001F546B">
          <w:rPr>
            <w:rStyle w:val="Hipersaitas"/>
            <w:rFonts w:ascii="Arial" w:eastAsiaTheme="majorEastAsia" w:hAnsi="Arial" w:cs="Arial"/>
            <w:noProof/>
          </w:rPr>
          <w:t>1.3.4. Žemės ūkio sektorius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_Toc112752539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18</w:t>
        </w:r>
        <w:r w:rsidR="00232320" w:rsidRPr="001F546B">
          <w:rPr>
            <w:rFonts w:ascii="Arial" w:hAnsi="Arial" w:cs="Arial"/>
            <w:noProof/>
            <w:webHidden/>
          </w:rPr>
          <w:fldChar w:fldCharType="end"/>
        </w:r>
      </w:hyperlink>
    </w:p>
    <w:p w14:paraId="5222D70C" w14:textId="3892FCFB"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40" w:history="1">
        <w:r w:rsidR="00232320" w:rsidRPr="001F546B">
          <w:rPr>
            <w:rStyle w:val="Hipersaitas"/>
            <w:rFonts w:ascii="Arial" w:eastAsiaTheme="majorEastAsia" w:hAnsi="Arial" w:cs="Arial"/>
            <w:noProof/>
          </w:rPr>
          <w:t>1.3.5. Pramonės ir statybos sektorius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18</w:t>
        </w:r>
        <w:r w:rsidR="00232320" w:rsidRPr="001F546B">
          <w:rPr>
            <w:rFonts w:ascii="Arial" w:hAnsi="Arial" w:cs="Arial"/>
            <w:noProof/>
            <w:webHidden/>
          </w:rPr>
          <w:fldChar w:fldCharType="end"/>
        </w:r>
      </w:hyperlink>
    </w:p>
    <w:p w14:paraId="1DA0D967" w14:textId="6B4A8854"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41" w:history="1">
        <w:r w:rsidR="00232320" w:rsidRPr="001F546B">
          <w:rPr>
            <w:rStyle w:val="Hipersaitas"/>
            <w:rFonts w:ascii="Arial" w:hAnsi="Arial" w:cs="Arial"/>
            <w:noProof/>
          </w:rPr>
          <w:t>1.3.6. Transporto sektorius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19</w:t>
        </w:r>
        <w:r w:rsidR="00232320" w:rsidRPr="001F546B">
          <w:rPr>
            <w:rFonts w:ascii="Arial" w:hAnsi="Arial" w:cs="Arial"/>
            <w:noProof/>
            <w:webHidden/>
          </w:rPr>
          <w:fldChar w:fldCharType="end"/>
        </w:r>
      </w:hyperlink>
    </w:p>
    <w:p w14:paraId="3EC1096D" w14:textId="76C522B7"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42" w:history="1">
        <w:r w:rsidR="00232320" w:rsidRPr="001F546B">
          <w:rPr>
            <w:rStyle w:val="Hipersaitas"/>
            <w:rFonts w:ascii="Arial" w:hAnsi="Arial" w:cs="Arial"/>
            <w:noProof/>
          </w:rPr>
          <w:t>1.4. Duomenys apie centralizuotai tiekiamos šilumos naudojimą savivaldybėje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20</w:t>
        </w:r>
        <w:r w:rsidR="00232320" w:rsidRPr="001F546B">
          <w:rPr>
            <w:rFonts w:ascii="Arial" w:hAnsi="Arial" w:cs="Arial"/>
            <w:noProof/>
            <w:webHidden/>
          </w:rPr>
          <w:fldChar w:fldCharType="end"/>
        </w:r>
      </w:hyperlink>
    </w:p>
    <w:p w14:paraId="0E937F9B" w14:textId="208C671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43" w:history="1">
        <w:r w:rsidR="00232320" w:rsidRPr="001F546B">
          <w:rPr>
            <w:rStyle w:val="Hipersaitas"/>
            <w:rFonts w:ascii="Arial" w:hAnsi="Arial" w:cs="Arial"/>
            <w:noProof/>
          </w:rPr>
          <w:t>1.5. Duomenys apie šilumos energijos vartotojus, kurie šiluma apsirūpina decentralizuotai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21</w:t>
        </w:r>
        <w:r w:rsidR="00232320" w:rsidRPr="001F546B">
          <w:rPr>
            <w:rFonts w:ascii="Arial" w:hAnsi="Arial" w:cs="Arial"/>
            <w:noProof/>
            <w:webHidden/>
          </w:rPr>
          <w:fldChar w:fldCharType="end"/>
        </w:r>
      </w:hyperlink>
    </w:p>
    <w:p w14:paraId="4B930B17" w14:textId="61D64F52"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44" w:history="1">
        <w:r w:rsidR="00232320" w:rsidRPr="001F546B">
          <w:rPr>
            <w:rStyle w:val="Hipersaitas"/>
            <w:rFonts w:ascii="Arial" w:hAnsi="Arial" w:cs="Arial"/>
            <w:noProof/>
          </w:rPr>
          <w:t>1.5.1. Šilumos energijos gamyba įstaigų ir įmonių katilinėse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21</w:t>
        </w:r>
        <w:r w:rsidR="00232320" w:rsidRPr="001F546B">
          <w:rPr>
            <w:rFonts w:ascii="Arial" w:hAnsi="Arial" w:cs="Arial"/>
            <w:noProof/>
            <w:webHidden/>
          </w:rPr>
          <w:fldChar w:fldCharType="end"/>
        </w:r>
      </w:hyperlink>
    </w:p>
    <w:p w14:paraId="631D4A85" w14:textId="2BAD7207"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45" w:history="1">
        <w:r w:rsidR="00232320" w:rsidRPr="001F546B">
          <w:rPr>
            <w:rStyle w:val="Hipersaitas"/>
            <w:rFonts w:ascii="Arial" w:hAnsi="Arial" w:cs="Arial"/>
            <w:noProof/>
          </w:rPr>
          <w:t>1.5.2. Šilumos vartojimas namų ūkiuose, neprijungtuose prie centralizuoto šilumos tiekimo tinklo</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21</w:t>
        </w:r>
        <w:r w:rsidR="00232320" w:rsidRPr="001F546B">
          <w:rPr>
            <w:rFonts w:ascii="Arial" w:hAnsi="Arial" w:cs="Arial"/>
            <w:noProof/>
            <w:webHidden/>
          </w:rPr>
          <w:fldChar w:fldCharType="end"/>
        </w:r>
      </w:hyperlink>
    </w:p>
    <w:p w14:paraId="75C0AFFF" w14:textId="656B13DC"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46" w:history="1">
        <w:r w:rsidR="00232320" w:rsidRPr="001F546B">
          <w:rPr>
            <w:rStyle w:val="Hipersaitas"/>
            <w:rFonts w:ascii="Arial" w:hAnsi="Arial" w:cs="Arial"/>
            <w:noProof/>
          </w:rPr>
          <w:t>1.6. Elektros energijos vartojimas savivaldybėje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23</w:t>
        </w:r>
        <w:r w:rsidR="00232320" w:rsidRPr="001F546B">
          <w:rPr>
            <w:rFonts w:ascii="Arial" w:hAnsi="Arial" w:cs="Arial"/>
            <w:noProof/>
            <w:webHidden/>
          </w:rPr>
          <w:fldChar w:fldCharType="end"/>
        </w:r>
      </w:hyperlink>
    </w:p>
    <w:p w14:paraId="7C2CC81D" w14:textId="23B7197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47" w:history="1">
        <w:r w:rsidR="00232320" w:rsidRPr="001F546B">
          <w:rPr>
            <w:rStyle w:val="Hipersaitas"/>
            <w:rFonts w:ascii="Arial" w:hAnsi="Arial" w:cs="Arial"/>
            <w:noProof/>
          </w:rPr>
          <w:t>1.7. Dujų vartojimas savivaldybėje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23</w:t>
        </w:r>
        <w:r w:rsidR="00232320" w:rsidRPr="001F546B">
          <w:rPr>
            <w:rFonts w:ascii="Arial" w:hAnsi="Arial" w:cs="Arial"/>
            <w:noProof/>
            <w:webHidden/>
          </w:rPr>
          <w:fldChar w:fldCharType="end"/>
        </w:r>
      </w:hyperlink>
    </w:p>
    <w:p w14:paraId="5D05F1C0" w14:textId="59991D9A"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48" w:history="1">
        <w:r w:rsidR="00232320" w:rsidRPr="001F546B">
          <w:rPr>
            <w:rStyle w:val="Hipersaitas"/>
            <w:rFonts w:ascii="Arial" w:hAnsi="Arial" w:cs="Arial"/>
            <w:noProof/>
          </w:rPr>
          <w:t>2. Galutinis energijos suvartojimas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25</w:t>
        </w:r>
        <w:r w:rsidR="00232320" w:rsidRPr="001F546B">
          <w:rPr>
            <w:rFonts w:ascii="Arial" w:hAnsi="Arial" w:cs="Arial"/>
            <w:noProof/>
            <w:webHidden/>
          </w:rPr>
          <w:fldChar w:fldCharType="end"/>
        </w:r>
      </w:hyperlink>
    </w:p>
    <w:p w14:paraId="48183E46" w14:textId="543780FB"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49" w:history="1">
        <w:r w:rsidR="00232320" w:rsidRPr="001F546B">
          <w:rPr>
            <w:rStyle w:val="Hipersaitas"/>
            <w:rFonts w:ascii="Arial" w:hAnsi="Arial" w:cs="Arial"/>
            <w:noProof/>
          </w:rPr>
          <w:t>2.1. Galutinis energijos suvartojimas transporto sektoriuje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_Toc112752549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25</w:t>
        </w:r>
        <w:r w:rsidR="00232320" w:rsidRPr="001F546B">
          <w:rPr>
            <w:rFonts w:ascii="Arial" w:hAnsi="Arial" w:cs="Arial"/>
            <w:noProof/>
            <w:webHidden/>
          </w:rPr>
          <w:fldChar w:fldCharType="end"/>
        </w:r>
      </w:hyperlink>
    </w:p>
    <w:p w14:paraId="6519D001" w14:textId="1695CB0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0" w:history="1">
        <w:r w:rsidR="00232320" w:rsidRPr="001F546B">
          <w:rPr>
            <w:rStyle w:val="Hipersaitas"/>
            <w:rFonts w:ascii="Arial" w:eastAsia="SegoeUI" w:hAnsi="Arial" w:cs="Arial"/>
            <w:noProof/>
          </w:rPr>
          <w:t>2.2. Galutinis energijos suvartojimas pramonėje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27</w:t>
        </w:r>
        <w:r w:rsidR="00232320" w:rsidRPr="001F546B">
          <w:rPr>
            <w:rFonts w:ascii="Arial" w:hAnsi="Arial" w:cs="Arial"/>
            <w:noProof/>
            <w:webHidden/>
          </w:rPr>
          <w:fldChar w:fldCharType="end"/>
        </w:r>
      </w:hyperlink>
    </w:p>
    <w:p w14:paraId="2A4DA8A1" w14:textId="3ABDFCE9"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1" w:history="1">
        <w:r w:rsidR="00232320" w:rsidRPr="001F546B">
          <w:rPr>
            <w:rStyle w:val="Hipersaitas"/>
            <w:rFonts w:ascii="Arial" w:hAnsi="Arial" w:cs="Arial"/>
            <w:noProof/>
          </w:rPr>
          <w:t>2.3. Galutinis energijos suvartojimas žemės ūkio sektoriuje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27</w:t>
        </w:r>
        <w:r w:rsidR="00232320" w:rsidRPr="001F546B">
          <w:rPr>
            <w:rFonts w:ascii="Arial" w:hAnsi="Arial" w:cs="Arial"/>
            <w:noProof/>
            <w:webHidden/>
          </w:rPr>
          <w:fldChar w:fldCharType="end"/>
        </w:r>
      </w:hyperlink>
    </w:p>
    <w:p w14:paraId="004B0268" w14:textId="799D2D25"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2" w:history="1">
        <w:r w:rsidR="00232320" w:rsidRPr="001F546B">
          <w:rPr>
            <w:rStyle w:val="Hipersaitas"/>
            <w:rFonts w:ascii="Arial" w:eastAsia="SegoeUI" w:hAnsi="Arial" w:cs="Arial"/>
            <w:noProof/>
          </w:rPr>
          <w:t>2.4. Galutinis energijos suvartojimas namų ūkiuose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27</w:t>
        </w:r>
        <w:r w:rsidR="00232320" w:rsidRPr="001F546B">
          <w:rPr>
            <w:rFonts w:ascii="Arial" w:hAnsi="Arial" w:cs="Arial"/>
            <w:noProof/>
            <w:webHidden/>
          </w:rPr>
          <w:fldChar w:fldCharType="end"/>
        </w:r>
      </w:hyperlink>
    </w:p>
    <w:p w14:paraId="58A8020F" w14:textId="4B5EDD1A"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3" w:history="1">
        <w:r w:rsidR="00232320" w:rsidRPr="001F546B">
          <w:rPr>
            <w:rStyle w:val="Hipersaitas"/>
            <w:rFonts w:ascii="Arial" w:eastAsia="SegoeUI" w:hAnsi="Arial" w:cs="Arial"/>
            <w:noProof/>
          </w:rPr>
          <w:t>2.5. Galutinis energijos suvartojimas paslaugų sektoriuje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28</w:t>
        </w:r>
        <w:r w:rsidR="00232320" w:rsidRPr="001F546B">
          <w:rPr>
            <w:rFonts w:ascii="Arial" w:hAnsi="Arial" w:cs="Arial"/>
            <w:noProof/>
            <w:webHidden/>
          </w:rPr>
          <w:fldChar w:fldCharType="end"/>
        </w:r>
      </w:hyperlink>
    </w:p>
    <w:p w14:paraId="4063CEB8" w14:textId="064B48C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4" w:history="1">
        <w:r w:rsidR="00232320" w:rsidRPr="001F546B">
          <w:rPr>
            <w:rStyle w:val="Hipersaitas"/>
            <w:rFonts w:ascii="Arial" w:eastAsia="SegoeUI" w:hAnsi="Arial" w:cs="Arial"/>
            <w:noProof/>
          </w:rPr>
          <w:t>2.6. Galutinis energijos suvartojimas Anykščių rajono savivaldybėje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28</w:t>
        </w:r>
        <w:r w:rsidR="00232320" w:rsidRPr="001F546B">
          <w:rPr>
            <w:rFonts w:ascii="Arial" w:hAnsi="Arial" w:cs="Arial"/>
            <w:noProof/>
            <w:webHidden/>
          </w:rPr>
          <w:fldChar w:fldCharType="end"/>
        </w:r>
      </w:hyperlink>
    </w:p>
    <w:p w14:paraId="4FFE45D4" w14:textId="7FC1DF41"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55" w:history="1">
        <w:r w:rsidR="00232320" w:rsidRPr="001F546B">
          <w:rPr>
            <w:rStyle w:val="Hipersaitas"/>
            <w:rFonts w:ascii="Arial" w:hAnsi="Arial" w:cs="Arial"/>
            <w:noProof/>
          </w:rPr>
          <w:t>3. AEI dalies energijos vartojime nustatymas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30</w:t>
        </w:r>
        <w:r w:rsidR="00232320" w:rsidRPr="001F546B">
          <w:rPr>
            <w:rFonts w:ascii="Arial" w:hAnsi="Arial" w:cs="Arial"/>
            <w:noProof/>
            <w:webHidden/>
          </w:rPr>
          <w:fldChar w:fldCharType="end"/>
        </w:r>
      </w:hyperlink>
    </w:p>
    <w:p w14:paraId="68C9BFD0" w14:textId="222D1CB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6" w:history="1">
        <w:r w:rsidR="00232320" w:rsidRPr="001F546B">
          <w:rPr>
            <w:rStyle w:val="Hipersaitas"/>
            <w:rFonts w:ascii="Arial" w:hAnsi="Arial" w:cs="Arial"/>
            <w:noProof/>
          </w:rPr>
          <w:t>3.1 AIE naudojimas centralizuoto šilumos tiekimo sistemoje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31</w:t>
        </w:r>
        <w:r w:rsidR="00232320" w:rsidRPr="001F546B">
          <w:rPr>
            <w:rFonts w:ascii="Arial" w:hAnsi="Arial" w:cs="Arial"/>
            <w:noProof/>
            <w:webHidden/>
          </w:rPr>
          <w:fldChar w:fldCharType="end"/>
        </w:r>
      </w:hyperlink>
    </w:p>
    <w:p w14:paraId="1ED07AB0" w14:textId="6F31A454"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7" w:history="1">
        <w:r w:rsidR="00232320" w:rsidRPr="001F546B">
          <w:rPr>
            <w:rStyle w:val="Hipersaitas"/>
            <w:rFonts w:ascii="Arial" w:hAnsi="Arial" w:cs="Arial"/>
            <w:noProof/>
          </w:rPr>
          <w:t>3.2. AEI naudojimas šildymui centralizuoto šilumos tiekimo sistemai nepriklausančiuose namų ūkiuose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31</w:t>
        </w:r>
        <w:r w:rsidR="00232320" w:rsidRPr="001F546B">
          <w:rPr>
            <w:rFonts w:ascii="Arial" w:hAnsi="Arial" w:cs="Arial"/>
            <w:noProof/>
            <w:webHidden/>
          </w:rPr>
          <w:fldChar w:fldCharType="end"/>
        </w:r>
      </w:hyperlink>
    </w:p>
    <w:p w14:paraId="3EFF6989" w14:textId="0C25304B"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8" w:history="1">
        <w:r w:rsidR="00232320" w:rsidRPr="001F546B">
          <w:rPr>
            <w:rStyle w:val="Hipersaitas"/>
            <w:rFonts w:ascii="Arial" w:hAnsi="Arial" w:cs="Arial"/>
            <w:noProof/>
          </w:rPr>
          <w:t>3.3. Elektros energijos gamyba savivaldybėje iš AEI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32</w:t>
        </w:r>
        <w:r w:rsidR="00232320" w:rsidRPr="001F546B">
          <w:rPr>
            <w:rFonts w:ascii="Arial" w:hAnsi="Arial" w:cs="Arial"/>
            <w:noProof/>
            <w:webHidden/>
          </w:rPr>
          <w:fldChar w:fldCharType="end"/>
        </w:r>
      </w:hyperlink>
    </w:p>
    <w:p w14:paraId="67807E11" w14:textId="4C4E9FB3"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59" w:history="1">
        <w:r w:rsidR="00232320" w:rsidRPr="001F546B">
          <w:rPr>
            <w:rStyle w:val="Hipersaitas"/>
            <w:rFonts w:ascii="Arial" w:hAnsi="Arial" w:cs="Arial"/>
            <w:noProof/>
          </w:rPr>
          <w:t>3.4. Biodegalų naudojimas ir kiekiai savivaldybėje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_Toc112752559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33</w:t>
        </w:r>
        <w:r w:rsidR="00232320" w:rsidRPr="001F546B">
          <w:rPr>
            <w:rFonts w:ascii="Arial" w:hAnsi="Arial" w:cs="Arial"/>
            <w:noProof/>
            <w:webHidden/>
          </w:rPr>
          <w:fldChar w:fldCharType="end"/>
        </w:r>
      </w:hyperlink>
    </w:p>
    <w:p w14:paraId="47712F16" w14:textId="73DE3691"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60" w:history="1">
        <w:r w:rsidR="00232320" w:rsidRPr="001F546B">
          <w:rPr>
            <w:rStyle w:val="Hipersaitas"/>
            <w:rFonts w:ascii="Arial" w:hAnsi="Arial" w:cs="Arial"/>
            <w:noProof/>
          </w:rPr>
          <w:t>3.5. AIE sunaudojimo bendrajame galutinės energijos suvartojime nustatymas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34</w:t>
        </w:r>
        <w:r w:rsidR="00232320" w:rsidRPr="001F546B">
          <w:rPr>
            <w:rFonts w:ascii="Arial" w:hAnsi="Arial" w:cs="Arial"/>
            <w:noProof/>
            <w:webHidden/>
          </w:rPr>
          <w:fldChar w:fldCharType="end"/>
        </w:r>
      </w:hyperlink>
    </w:p>
    <w:p w14:paraId="5C2841D2" w14:textId="6C602848"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61" w:history="1">
        <w:r w:rsidR="00232320" w:rsidRPr="001F546B">
          <w:rPr>
            <w:rStyle w:val="Hipersaitas"/>
            <w:rFonts w:ascii="Arial" w:eastAsia="Times New Roman" w:hAnsi="Arial" w:cs="Arial"/>
            <w:noProof/>
          </w:rPr>
          <w:t>4. Anykščių rajono savivaldybės atsinaujinančių išteklių energijos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36</w:t>
        </w:r>
        <w:r w:rsidR="00232320" w:rsidRPr="001F546B">
          <w:rPr>
            <w:rFonts w:ascii="Arial" w:hAnsi="Arial" w:cs="Arial"/>
            <w:noProof/>
            <w:webHidden/>
          </w:rPr>
          <w:fldChar w:fldCharType="end"/>
        </w:r>
      </w:hyperlink>
    </w:p>
    <w:p w14:paraId="0F720589" w14:textId="644A2D34"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62" w:history="1">
        <w:r w:rsidR="00232320" w:rsidRPr="001F546B">
          <w:rPr>
            <w:rStyle w:val="Hipersaitas"/>
            <w:rFonts w:ascii="Arial" w:hAnsi="Arial" w:cs="Arial"/>
            <w:noProof/>
          </w:rPr>
          <w:t>4.1. Biomasės (medienos) kuro išteklių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36</w:t>
        </w:r>
        <w:r w:rsidR="00232320" w:rsidRPr="001F546B">
          <w:rPr>
            <w:rFonts w:ascii="Arial" w:hAnsi="Arial" w:cs="Arial"/>
            <w:noProof/>
            <w:webHidden/>
          </w:rPr>
          <w:fldChar w:fldCharType="end"/>
        </w:r>
      </w:hyperlink>
    </w:p>
    <w:p w14:paraId="244B0FFE" w14:textId="1998BC87"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63" w:history="1">
        <w:r w:rsidR="00232320" w:rsidRPr="001F546B">
          <w:rPr>
            <w:rStyle w:val="Hipersaitas"/>
            <w:rFonts w:ascii="Arial" w:hAnsi="Arial" w:cs="Arial"/>
            <w:noProof/>
          </w:rPr>
          <w:t>4.2. Energetinių plantacijų kuras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37</w:t>
        </w:r>
        <w:r w:rsidR="00232320" w:rsidRPr="001F546B">
          <w:rPr>
            <w:rFonts w:ascii="Arial" w:hAnsi="Arial" w:cs="Arial"/>
            <w:noProof/>
            <w:webHidden/>
          </w:rPr>
          <w:fldChar w:fldCharType="end"/>
        </w:r>
      </w:hyperlink>
    </w:p>
    <w:p w14:paraId="6EB15817" w14:textId="793CB0D2"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64" w:history="1">
        <w:r w:rsidR="00232320" w:rsidRPr="001F546B">
          <w:rPr>
            <w:rStyle w:val="Hipersaitas"/>
            <w:rFonts w:ascii="Arial" w:hAnsi="Arial" w:cs="Arial"/>
            <w:noProof/>
          </w:rPr>
          <w:t>4.3. Šiaudų kuro ištekliai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37</w:t>
        </w:r>
        <w:r w:rsidR="00232320" w:rsidRPr="001F546B">
          <w:rPr>
            <w:rFonts w:ascii="Arial" w:hAnsi="Arial" w:cs="Arial"/>
            <w:noProof/>
            <w:webHidden/>
          </w:rPr>
          <w:fldChar w:fldCharType="end"/>
        </w:r>
      </w:hyperlink>
    </w:p>
    <w:p w14:paraId="248D5BE0" w14:textId="62CD1A2C"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65" w:history="1">
        <w:r w:rsidR="00232320" w:rsidRPr="001F546B">
          <w:rPr>
            <w:rStyle w:val="Hipersaitas"/>
            <w:rFonts w:ascii="Arial" w:hAnsi="Arial" w:cs="Arial"/>
            <w:noProof/>
          </w:rPr>
          <w:t>4.4. Biodujų gamybos ir išgavimo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38</w:t>
        </w:r>
        <w:r w:rsidR="00232320" w:rsidRPr="001F546B">
          <w:rPr>
            <w:rFonts w:ascii="Arial" w:hAnsi="Arial" w:cs="Arial"/>
            <w:noProof/>
            <w:webHidden/>
          </w:rPr>
          <w:fldChar w:fldCharType="end"/>
        </w:r>
      </w:hyperlink>
    </w:p>
    <w:p w14:paraId="5E0A5B0B" w14:textId="3A37FC13"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66" w:history="1">
        <w:r w:rsidR="00232320" w:rsidRPr="001F546B">
          <w:rPr>
            <w:rStyle w:val="Hipersaitas"/>
            <w:rFonts w:ascii="Arial" w:eastAsia="Times New Roman" w:hAnsi="Arial" w:cs="Arial"/>
            <w:noProof/>
          </w:rPr>
          <w:t>4.4.1. Biodujų potencialas iš žemės ūkio ir maisto pramonės atliekų</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38</w:t>
        </w:r>
        <w:r w:rsidR="00232320" w:rsidRPr="001F546B">
          <w:rPr>
            <w:rFonts w:ascii="Arial" w:hAnsi="Arial" w:cs="Arial"/>
            <w:noProof/>
            <w:webHidden/>
          </w:rPr>
          <w:fldChar w:fldCharType="end"/>
        </w:r>
      </w:hyperlink>
    </w:p>
    <w:p w14:paraId="4E539774" w14:textId="513EA83B"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67" w:history="1">
        <w:r w:rsidR="00232320" w:rsidRPr="001F546B">
          <w:rPr>
            <w:rStyle w:val="Hipersaitas"/>
            <w:rFonts w:ascii="Arial" w:eastAsia="Times New Roman" w:hAnsi="Arial" w:cs="Arial"/>
            <w:noProof/>
          </w:rPr>
          <w:t>4.4.2. Sąvartynų biodujų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39</w:t>
        </w:r>
        <w:r w:rsidR="00232320" w:rsidRPr="001F546B">
          <w:rPr>
            <w:rFonts w:ascii="Arial" w:hAnsi="Arial" w:cs="Arial"/>
            <w:noProof/>
            <w:webHidden/>
          </w:rPr>
          <w:fldChar w:fldCharType="end"/>
        </w:r>
      </w:hyperlink>
    </w:p>
    <w:p w14:paraId="77E60A8A" w14:textId="1191E069"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68" w:history="1">
        <w:r w:rsidR="00232320" w:rsidRPr="001F546B">
          <w:rPr>
            <w:rStyle w:val="Hipersaitas"/>
            <w:rFonts w:ascii="Arial" w:eastAsia="Times New Roman" w:hAnsi="Arial" w:cs="Arial"/>
            <w:noProof/>
            <w:shd w:val="clear" w:color="auto" w:fill="FFFFFF"/>
            <w:lang w:eastAsia="en-GB"/>
          </w:rPr>
          <w:t>4.4.3. Biodujų iš nuotekų dumblo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39</w:t>
        </w:r>
        <w:r w:rsidR="00232320" w:rsidRPr="001F546B">
          <w:rPr>
            <w:rFonts w:ascii="Arial" w:hAnsi="Arial" w:cs="Arial"/>
            <w:noProof/>
            <w:webHidden/>
          </w:rPr>
          <w:fldChar w:fldCharType="end"/>
        </w:r>
      </w:hyperlink>
    </w:p>
    <w:p w14:paraId="4F2F4253" w14:textId="4CD5C1AC"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69" w:history="1">
        <w:r w:rsidR="00232320" w:rsidRPr="001F546B">
          <w:rPr>
            <w:rStyle w:val="Hipersaitas"/>
            <w:rFonts w:ascii="Arial" w:hAnsi="Arial" w:cs="Arial"/>
            <w:noProof/>
          </w:rPr>
          <w:t>4.5. Komunalinių atliekų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_Toc112752569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39</w:t>
        </w:r>
        <w:r w:rsidR="00232320" w:rsidRPr="001F546B">
          <w:rPr>
            <w:rFonts w:ascii="Arial" w:hAnsi="Arial" w:cs="Arial"/>
            <w:noProof/>
            <w:webHidden/>
          </w:rPr>
          <w:fldChar w:fldCharType="end"/>
        </w:r>
      </w:hyperlink>
    </w:p>
    <w:p w14:paraId="63103D19" w14:textId="56ABA564"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70" w:history="1">
        <w:r w:rsidR="00232320" w:rsidRPr="001F546B">
          <w:rPr>
            <w:rStyle w:val="Hipersaitas"/>
            <w:rFonts w:ascii="Arial" w:hAnsi="Arial" w:cs="Arial"/>
            <w:noProof/>
          </w:rPr>
          <w:t>4.6. Vėjo energijos išteklių panaudojimo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40</w:t>
        </w:r>
        <w:r w:rsidR="00232320" w:rsidRPr="001F546B">
          <w:rPr>
            <w:rFonts w:ascii="Arial" w:hAnsi="Arial" w:cs="Arial"/>
            <w:noProof/>
            <w:webHidden/>
          </w:rPr>
          <w:fldChar w:fldCharType="end"/>
        </w:r>
      </w:hyperlink>
    </w:p>
    <w:p w14:paraId="0104C4D9" w14:textId="7946EEBC"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71" w:history="1">
        <w:r w:rsidR="00232320" w:rsidRPr="001F546B">
          <w:rPr>
            <w:rStyle w:val="Hipersaitas"/>
            <w:rFonts w:ascii="Arial" w:eastAsia="SegoeUI" w:hAnsi="Arial" w:cs="Arial"/>
            <w:noProof/>
          </w:rPr>
          <w:t xml:space="preserve">4.7. </w:t>
        </w:r>
        <w:r w:rsidR="00232320" w:rsidRPr="001F546B">
          <w:rPr>
            <w:rStyle w:val="Hipersaitas"/>
            <w:rFonts w:ascii="Arial" w:hAnsi="Arial" w:cs="Arial"/>
            <w:noProof/>
          </w:rPr>
          <w:t>Saulės energijos išteklių panaudojimo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42</w:t>
        </w:r>
        <w:r w:rsidR="00232320" w:rsidRPr="001F546B">
          <w:rPr>
            <w:rFonts w:ascii="Arial" w:hAnsi="Arial" w:cs="Arial"/>
            <w:noProof/>
            <w:webHidden/>
          </w:rPr>
          <w:fldChar w:fldCharType="end"/>
        </w:r>
      </w:hyperlink>
    </w:p>
    <w:p w14:paraId="2F00675D" w14:textId="3CBC28FE"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72" w:history="1">
        <w:r w:rsidR="00232320" w:rsidRPr="001F546B">
          <w:rPr>
            <w:rStyle w:val="Hipersaitas"/>
            <w:rFonts w:ascii="Arial" w:hAnsi="Arial" w:cs="Arial"/>
            <w:noProof/>
          </w:rPr>
          <w:t>4.8. Geoterminės ir aeroterminės energijos potencialas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45</w:t>
        </w:r>
        <w:r w:rsidR="00232320" w:rsidRPr="001F546B">
          <w:rPr>
            <w:rFonts w:ascii="Arial" w:hAnsi="Arial" w:cs="Arial"/>
            <w:noProof/>
            <w:webHidden/>
          </w:rPr>
          <w:fldChar w:fldCharType="end"/>
        </w:r>
      </w:hyperlink>
    </w:p>
    <w:p w14:paraId="3D8A2CE9" w14:textId="79341ADF"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73" w:history="1">
        <w:r w:rsidR="00232320" w:rsidRPr="001F546B">
          <w:rPr>
            <w:rStyle w:val="Hipersaitas"/>
            <w:rFonts w:ascii="Arial" w:hAnsi="Arial" w:cs="Arial"/>
            <w:noProof/>
          </w:rPr>
          <w:t>4.9. Hidroenergijos ištekliai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47</w:t>
        </w:r>
        <w:r w:rsidR="00232320" w:rsidRPr="001F546B">
          <w:rPr>
            <w:rFonts w:ascii="Arial" w:hAnsi="Arial" w:cs="Arial"/>
            <w:noProof/>
            <w:webHidden/>
          </w:rPr>
          <w:fldChar w:fldCharType="end"/>
        </w:r>
      </w:hyperlink>
    </w:p>
    <w:p w14:paraId="78E9A89E" w14:textId="668C71B0"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74" w:history="1">
        <w:r w:rsidR="00232320" w:rsidRPr="001F546B">
          <w:rPr>
            <w:rStyle w:val="Hipersaitas"/>
            <w:rFonts w:ascii="Arial" w:hAnsi="Arial" w:cs="Arial"/>
            <w:noProof/>
          </w:rPr>
          <w:t>4.10. Hidroterminės energijos ištekliai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49</w:t>
        </w:r>
        <w:r w:rsidR="00232320" w:rsidRPr="001F546B">
          <w:rPr>
            <w:rFonts w:ascii="Arial" w:hAnsi="Arial" w:cs="Arial"/>
            <w:noProof/>
            <w:webHidden/>
          </w:rPr>
          <w:fldChar w:fldCharType="end"/>
        </w:r>
      </w:hyperlink>
    </w:p>
    <w:p w14:paraId="36F69FF3" w14:textId="501E949B"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75" w:history="1">
        <w:r w:rsidR="00232320" w:rsidRPr="001F546B">
          <w:rPr>
            <w:rStyle w:val="Hipersaitas"/>
            <w:rFonts w:ascii="Arial" w:eastAsia="SegoeUI" w:hAnsi="Arial" w:cs="Arial"/>
            <w:noProof/>
          </w:rPr>
          <w:t xml:space="preserve">4.11. </w:t>
        </w:r>
        <w:r w:rsidR="00232320" w:rsidRPr="001F546B">
          <w:rPr>
            <w:rStyle w:val="Hipersaitas"/>
            <w:rFonts w:ascii="Arial" w:hAnsi="Arial" w:cs="Arial"/>
            <w:noProof/>
          </w:rPr>
          <w:t>AEI naudojimas centralizuoto šilumos tiekimo sistemoje</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49</w:t>
        </w:r>
        <w:r w:rsidR="00232320" w:rsidRPr="001F546B">
          <w:rPr>
            <w:rFonts w:ascii="Arial" w:hAnsi="Arial" w:cs="Arial"/>
            <w:noProof/>
            <w:webHidden/>
          </w:rPr>
          <w:fldChar w:fldCharType="end"/>
        </w:r>
      </w:hyperlink>
    </w:p>
    <w:p w14:paraId="2E62EC25" w14:textId="3CE43384"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76" w:history="1">
        <w:r w:rsidR="00232320" w:rsidRPr="001F546B">
          <w:rPr>
            <w:rStyle w:val="Hipersaitas"/>
            <w:rFonts w:ascii="Arial" w:eastAsia="Times New Roman" w:hAnsi="Arial" w:cs="Arial"/>
            <w:noProof/>
          </w:rPr>
          <w:t>4.11.1 Saulės energija pagamintos šilumos integracija</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50</w:t>
        </w:r>
        <w:r w:rsidR="00232320" w:rsidRPr="001F546B">
          <w:rPr>
            <w:rFonts w:ascii="Arial" w:hAnsi="Arial" w:cs="Arial"/>
            <w:noProof/>
            <w:webHidden/>
          </w:rPr>
          <w:fldChar w:fldCharType="end"/>
        </w:r>
      </w:hyperlink>
    </w:p>
    <w:p w14:paraId="240A0A21" w14:textId="2290F300"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77" w:history="1">
        <w:r w:rsidR="00232320" w:rsidRPr="001F546B">
          <w:rPr>
            <w:rStyle w:val="Hipersaitas"/>
            <w:rFonts w:ascii="Arial" w:eastAsia="Times New Roman" w:hAnsi="Arial" w:cs="Arial"/>
            <w:noProof/>
          </w:rPr>
          <w:t>4.11.2 Šilumos gamyba naudojant elektrą</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50</w:t>
        </w:r>
        <w:r w:rsidR="00232320" w:rsidRPr="001F546B">
          <w:rPr>
            <w:rFonts w:ascii="Arial" w:hAnsi="Arial" w:cs="Arial"/>
            <w:noProof/>
            <w:webHidden/>
          </w:rPr>
          <w:fldChar w:fldCharType="end"/>
        </w:r>
      </w:hyperlink>
    </w:p>
    <w:p w14:paraId="303360CB" w14:textId="470DBA46"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78" w:history="1">
        <w:r w:rsidR="00232320" w:rsidRPr="001F546B">
          <w:rPr>
            <w:rStyle w:val="Hipersaitas"/>
            <w:rFonts w:ascii="Arial" w:eastAsia="SegoeUI" w:hAnsi="Arial" w:cs="Arial"/>
            <w:noProof/>
          </w:rPr>
          <w:t>4.11.3 Šilumos akumuliacijos technologijų integravimas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50</w:t>
        </w:r>
        <w:r w:rsidR="00232320" w:rsidRPr="001F546B">
          <w:rPr>
            <w:rFonts w:ascii="Arial" w:hAnsi="Arial" w:cs="Arial"/>
            <w:noProof/>
            <w:webHidden/>
          </w:rPr>
          <w:fldChar w:fldCharType="end"/>
        </w:r>
      </w:hyperlink>
    </w:p>
    <w:p w14:paraId="3E150631" w14:textId="1D245BC4"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79" w:history="1">
        <w:r w:rsidR="00232320" w:rsidRPr="001F546B">
          <w:rPr>
            <w:rStyle w:val="Hipersaitas"/>
            <w:rFonts w:ascii="Arial" w:eastAsia="Times New Roman" w:hAnsi="Arial" w:cs="Arial"/>
            <w:noProof/>
          </w:rPr>
          <w:t>4.11.4 Vėsinimo technologijų integravimas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_Toc112752579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51</w:t>
        </w:r>
        <w:r w:rsidR="00232320" w:rsidRPr="001F546B">
          <w:rPr>
            <w:rFonts w:ascii="Arial" w:hAnsi="Arial" w:cs="Arial"/>
            <w:noProof/>
            <w:webHidden/>
          </w:rPr>
          <w:fldChar w:fldCharType="end"/>
        </w:r>
      </w:hyperlink>
    </w:p>
    <w:p w14:paraId="479B535A" w14:textId="562C1E01"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580" w:history="1">
        <w:r w:rsidR="00232320" w:rsidRPr="001F546B">
          <w:rPr>
            <w:rStyle w:val="Hipersaitas"/>
            <w:rFonts w:ascii="Arial" w:eastAsia="Times New Roman" w:hAnsi="Arial" w:cs="Arial"/>
            <w:noProof/>
          </w:rPr>
          <w:t>4.11.5 Nuotekinio vandens šilumos panaudojimas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53</w:t>
        </w:r>
        <w:r w:rsidR="00232320" w:rsidRPr="001F546B">
          <w:rPr>
            <w:rFonts w:ascii="Arial" w:hAnsi="Arial" w:cs="Arial"/>
            <w:noProof/>
            <w:webHidden/>
          </w:rPr>
          <w:fldChar w:fldCharType="end"/>
        </w:r>
      </w:hyperlink>
    </w:p>
    <w:p w14:paraId="2CD97D76" w14:textId="783E3A14"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81" w:history="1">
        <w:r w:rsidR="00232320" w:rsidRPr="001F546B">
          <w:rPr>
            <w:rStyle w:val="Hipersaitas"/>
            <w:rFonts w:ascii="Arial" w:hAnsi="Arial" w:cs="Arial"/>
            <w:noProof/>
          </w:rPr>
          <w:t>4.12. Savivaldybės teritorijoje esančio atsinaujinančių išteklių energijos potencialo apibendrinimas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53</w:t>
        </w:r>
        <w:r w:rsidR="00232320" w:rsidRPr="001F546B">
          <w:rPr>
            <w:rFonts w:ascii="Arial" w:hAnsi="Arial" w:cs="Arial"/>
            <w:noProof/>
            <w:webHidden/>
          </w:rPr>
          <w:fldChar w:fldCharType="end"/>
        </w:r>
      </w:hyperlink>
    </w:p>
    <w:p w14:paraId="2EAEE292" w14:textId="6EC98219"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82" w:history="1">
        <w:r w:rsidR="00232320" w:rsidRPr="001F546B">
          <w:rPr>
            <w:rStyle w:val="Hipersaitas"/>
            <w:rFonts w:ascii="Arial" w:hAnsi="Arial" w:cs="Arial"/>
            <w:noProof/>
          </w:rPr>
          <w:t>5. Energijos vartotojų informavimas AIE naudojimo ir energijos vartojimo efektyvumo klausimais bei vartotojų informuotumo vertinimas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54</w:t>
        </w:r>
        <w:r w:rsidR="00232320" w:rsidRPr="001F546B">
          <w:rPr>
            <w:rFonts w:ascii="Arial" w:hAnsi="Arial" w:cs="Arial"/>
            <w:noProof/>
            <w:webHidden/>
          </w:rPr>
          <w:fldChar w:fldCharType="end"/>
        </w:r>
      </w:hyperlink>
    </w:p>
    <w:p w14:paraId="0636D88E" w14:textId="2981F0D2"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83" w:history="1">
        <w:r w:rsidR="00232320" w:rsidRPr="001F546B">
          <w:rPr>
            <w:rStyle w:val="Hipersaitas"/>
            <w:rFonts w:ascii="Arial" w:hAnsi="Arial" w:cs="Arial"/>
            <w:noProof/>
          </w:rPr>
          <w:t xml:space="preserve">5.1 </w:t>
        </w:r>
        <w:r w:rsidR="00232320" w:rsidRPr="001F546B">
          <w:rPr>
            <w:rStyle w:val="Hipersaitas"/>
            <w:rFonts w:ascii="Arial" w:eastAsia="SegoeUI" w:hAnsi="Arial" w:cs="Arial"/>
            <w:noProof/>
          </w:rPr>
          <w:t>Savivaldybės darbuotojų apklausa</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54</w:t>
        </w:r>
        <w:r w:rsidR="00232320" w:rsidRPr="001F546B">
          <w:rPr>
            <w:rFonts w:ascii="Arial" w:hAnsi="Arial" w:cs="Arial"/>
            <w:noProof/>
            <w:webHidden/>
          </w:rPr>
          <w:fldChar w:fldCharType="end"/>
        </w:r>
      </w:hyperlink>
    </w:p>
    <w:p w14:paraId="011E6714" w14:textId="20C13DDD"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84" w:history="1">
        <w:r w:rsidR="00232320" w:rsidRPr="001F546B">
          <w:rPr>
            <w:rStyle w:val="Hipersaitas"/>
            <w:rFonts w:ascii="Arial" w:hAnsi="Arial" w:cs="Arial"/>
            <w:noProof/>
          </w:rPr>
          <w:t>5.1. Savivaldybės</w:t>
        </w:r>
        <w:r w:rsidR="00232320" w:rsidRPr="001F546B">
          <w:rPr>
            <w:rStyle w:val="Hipersaitas"/>
            <w:rFonts w:ascii="Arial" w:hAnsi="Arial" w:cs="Arial"/>
            <w:noProof/>
            <w:spacing w:val="-11"/>
          </w:rPr>
          <w:t xml:space="preserve"> </w:t>
        </w:r>
        <w:r w:rsidR="00232320" w:rsidRPr="001F546B">
          <w:rPr>
            <w:rStyle w:val="Hipersaitas"/>
            <w:rFonts w:ascii="Arial" w:hAnsi="Arial" w:cs="Arial"/>
            <w:noProof/>
          </w:rPr>
          <w:t>gyventojų</w:t>
        </w:r>
        <w:r w:rsidR="00232320" w:rsidRPr="001F546B">
          <w:rPr>
            <w:rStyle w:val="Hipersaitas"/>
            <w:rFonts w:ascii="Arial" w:hAnsi="Arial" w:cs="Arial"/>
            <w:noProof/>
            <w:spacing w:val="-10"/>
          </w:rPr>
          <w:t xml:space="preserve"> </w:t>
        </w:r>
        <w:r w:rsidR="00232320" w:rsidRPr="001F546B">
          <w:rPr>
            <w:rStyle w:val="Hipersaitas"/>
            <w:rFonts w:ascii="Arial" w:hAnsi="Arial" w:cs="Arial"/>
            <w:noProof/>
          </w:rPr>
          <w:t>apklausa</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54</w:t>
        </w:r>
        <w:r w:rsidR="00232320" w:rsidRPr="001F546B">
          <w:rPr>
            <w:rFonts w:ascii="Arial" w:hAnsi="Arial" w:cs="Arial"/>
            <w:noProof/>
            <w:webHidden/>
          </w:rPr>
          <w:fldChar w:fldCharType="end"/>
        </w:r>
      </w:hyperlink>
    </w:p>
    <w:p w14:paraId="0665132E" w14:textId="30D56BA1"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85" w:history="1">
        <w:r w:rsidR="00232320" w:rsidRPr="001F546B">
          <w:rPr>
            <w:rStyle w:val="Hipersaitas"/>
            <w:rFonts w:ascii="Arial" w:hAnsi="Arial" w:cs="Arial"/>
            <w:noProof/>
          </w:rPr>
          <w:t>6. Savivaldybės energijos poreikių prognozė iki 2030 metų be papildomų priemonių</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56</w:t>
        </w:r>
        <w:r w:rsidR="00232320" w:rsidRPr="001F546B">
          <w:rPr>
            <w:rFonts w:ascii="Arial" w:hAnsi="Arial" w:cs="Arial"/>
            <w:noProof/>
            <w:webHidden/>
          </w:rPr>
          <w:fldChar w:fldCharType="end"/>
        </w:r>
      </w:hyperlink>
    </w:p>
    <w:p w14:paraId="6E9D85EE" w14:textId="2DA7E60E"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86" w:history="1">
        <w:r w:rsidR="00232320" w:rsidRPr="001F546B">
          <w:rPr>
            <w:rStyle w:val="Hipersaitas"/>
            <w:rFonts w:ascii="Arial" w:eastAsia="SegoeUI" w:hAnsi="Arial" w:cs="Arial"/>
            <w:noProof/>
          </w:rPr>
          <w:t>6.1. Esamos energijos vartojimo efektyvumo didinimo priemonės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57</w:t>
        </w:r>
        <w:r w:rsidR="00232320" w:rsidRPr="001F546B">
          <w:rPr>
            <w:rFonts w:ascii="Arial" w:hAnsi="Arial" w:cs="Arial"/>
            <w:noProof/>
            <w:webHidden/>
          </w:rPr>
          <w:fldChar w:fldCharType="end"/>
        </w:r>
      </w:hyperlink>
    </w:p>
    <w:p w14:paraId="2C27E5F8" w14:textId="0ECA1A2B"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87" w:history="1">
        <w:r w:rsidR="00232320" w:rsidRPr="001F546B">
          <w:rPr>
            <w:rStyle w:val="Hipersaitas"/>
            <w:rFonts w:ascii="Arial" w:eastAsia="SegoeUI" w:hAnsi="Arial" w:cs="Arial"/>
            <w:noProof/>
          </w:rPr>
          <w:t>6.2 Centralizuoto šilumos tiekimo sistemos modernizavimas pereinant prie vietinių ir atsinaujinančių energijos išteklių</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57</w:t>
        </w:r>
        <w:r w:rsidR="00232320" w:rsidRPr="001F546B">
          <w:rPr>
            <w:rFonts w:ascii="Arial" w:hAnsi="Arial" w:cs="Arial"/>
            <w:noProof/>
            <w:webHidden/>
          </w:rPr>
          <w:fldChar w:fldCharType="end"/>
        </w:r>
      </w:hyperlink>
    </w:p>
    <w:p w14:paraId="11AE21E7" w14:textId="04124157"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88" w:history="1">
        <w:r w:rsidR="00232320" w:rsidRPr="001F546B">
          <w:rPr>
            <w:rStyle w:val="Hipersaitas"/>
            <w:rFonts w:ascii="Arial" w:hAnsi="Arial" w:cs="Arial"/>
            <w:noProof/>
          </w:rPr>
          <w:t>6.3. Prognozuojamas kuro ir energijos balansas be papildomų priemonių įgyvendinimo</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58</w:t>
        </w:r>
        <w:r w:rsidR="00232320" w:rsidRPr="001F546B">
          <w:rPr>
            <w:rFonts w:ascii="Arial" w:hAnsi="Arial" w:cs="Arial"/>
            <w:noProof/>
            <w:webHidden/>
          </w:rPr>
          <w:fldChar w:fldCharType="end"/>
        </w:r>
      </w:hyperlink>
    </w:p>
    <w:p w14:paraId="60576758" w14:textId="6F653956"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89" w:history="1">
        <w:r w:rsidR="00232320" w:rsidRPr="001F546B">
          <w:rPr>
            <w:rStyle w:val="Hipersaitas"/>
            <w:rFonts w:ascii="Arial" w:hAnsi="Arial" w:cs="Arial"/>
            <w:noProof/>
          </w:rPr>
          <w:t>7. Siektino AIE dalies galutiniame vartojime rodiklio nustatymas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_Toc112752589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61</w:t>
        </w:r>
        <w:r w:rsidR="00232320" w:rsidRPr="001F546B">
          <w:rPr>
            <w:rFonts w:ascii="Arial" w:hAnsi="Arial" w:cs="Arial"/>
            <w:noProof/>
            <w:webHidden/>
          </w:rPr>
          <w:fldChar w:fldCharType="end"/>
        </w:r>
      </w:hyperlink>
    </w:p>
    <w:p w14:paraId="14247F4D" w14:textId="7FCC8CF0"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90" w:history="1">
        <w:r w:rsidR="00232320" w:rsidRPr="001F546B">
          <w:rPr>
            <w:rStyle w:val="Hipersaitas"/>
            <w:rFonts w:ascii="Arial" w:hAnsi="Arial" w:cs="Arial"/>
            <w:noProof/>
          </w:rPr>
          <w:t>8. AIE dalies galutiniame vartojime didinimo priemonės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62</w:t>
        </w:r>
        <w:r w:rsidR="00232320" w:rsidRPr="001F546B">
          <w:rPr>
            <w:rFonts w:ascii="Arial" w:hAnsi="Arial" w:cs="Arial"/>
            <w:noProof/>
            <w:webHidden/>
          </w:rPr>
          <w:fldChar w:fldCharType="end"/>
        </w:r>
      </w:hyperlink>
    </w:p>
    <w:p w14:paraId="573468C4" w14:textId="10A7C7F1"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91" w:history="1">
        <w:r w:rsidR="00232320" w:rsidRPr="001F546B">
          <w:rPr>
            <w:rStyle w:val="Hipersaitas"/>
            <w:rFonts w:ascii="Arial" w:hAnsi="Arial" w:cs="Arial"/>
            <w:noProof/>
          </w:rPr>
          <w:t>9. Savivaldybei siūlomi AIE koncepciniai scenarijai, vertinimo kriterijai, lyginamosios analizės rodikliai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68</w:t>
        </w:r>
        <w:r w:rsidR="00232320" w:rsidRPr="001F546B">
          <w:rPr>
            <w:rFonts w:ascii="Arial" w:hAnsi="Arial" w:cs="Arial"/>
            <w:noProof/>
            <w:webHidden/>
          </w:rPr>
          <w:fldChar w:fldCharType="end"/>
        </w:r>
      </w:hyperlink>
    </w:p>
    <w:p w14:paraId="10A3FF19" w14:textId="26422109"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2" w:history="1">
        <w:r w:rsidR="00232320" w:rsidRPr="001F546B">
          <w:rPr>
            <w:rStyle w:val="Hipersaitas"/>
            <w:rFonts w:ascii="Arial" w:hAnsi="Arial" w:cs="Arial"/>
            <w:noProof/>
          </w:rPr>
          <w:t>9.1. Scenarijų vertinimo kriterijai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68</w:t>
        </w:r>
        <w:r w:rsidR="00232320" w:rsidRPr="001F546B">
          <w:rPr>
            <w:rFonts w:ascii="Arial" w:hAnsi="Arial" w:cs="Arial"/>
            <w:noProof/>
            <w:webHidden/>
          </w:rPr>
          <w:fldChar w:fldCharType="end"/>
        </w:r>
      </w:hyperlink>
    </w:p>
    <w:p w14:paraId="7E7E1807" w14:textId="02687E23"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3" w:history="1">
        <w:r w:rsidR="00232320" w:rsidRPr="001F546B">
          <w:rPr>
            <w:rStyle w:val="Hipersaitas"/>
            <w:rFonts w:ascii="Arial" w:hAnsi="Arial" w:cs="Arial"/>
            <w:noProof/>
          </w:rPr>
          <w:t>9.2. Savivaldybės AIE 1 koncepcinis scenarijus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69</w:t>
        </w:r>
        <w:r w:rsidR="00232320" w:rsidRPr="001F546B">
          <w:rPr>
            <w:rFonts w:ascii="Arial" w:hAnsi="Arial" w:cs="Arial"/>
            <w:noProof/>
            <w:webHidden/>
          </w:rPr>
          <w:fldChar w:fldCharType="end"/>
        </w:r>
      </w:hyperlink>
    </w:p>
    <w:p w14:paraId="466CBC5A" w14:textId="263F99D9"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4" w:history="1">
        <w:r w:rsidR="00232320" w:rsidRPr="001F546B">
          <w:rPr>
            <w:rStyle w:val="Hipersaitas"/>
            <w:rFonts w:ascii="Arial" w:hAnsi="Arial" w:cs="Arial"/>
            <w:noProof/>
          </w:rPr>
          <w:t>9.3. Savivaldybės AIE 2 koncepcinis scenarijus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70</w:t>
        </w:r>
        <w:r w:rsidR="00232320" w:rsidRPr="001F546B">
          <w:rPr>
            <w:rFonts w:ascii="Arial" w:hAnsi="Arial" w:cs="Arial"/>
            <w:noProof/>
            <w:webHidden/>
          </w:rPr>
          <w:fldChar w:fldCharType="end"/>
        </w:r>
      </w:hyperlink>
    </w:p>
    <w:p w14:paraId="5482B39E" w14:textId="552A10D1"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5" w:history="1">
        <w:r w:rsidR="00232320" w:rsidRPr="001F546B">
          <w:rPr>
            <w:rStyle w:val="Hipersaitas"/>
            <w:rFonts w:ascii="Arial" w:eastAsia="SegoeUI" w:hAnsi="Arial" w:cs="Arial"/>
            <w:noProof/>
          </w:rPr>
          <w:t>9.4. Savivaldybės AIE 3 koncepcinis scenarijus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71</w:t>
        </w:r>
        <w:r w:rsidR="00232320" w:rsidRPr="001F546B">
          <w:rPr>
            <w:rFonts w:ascii="Arial" w:hAnsi="Arial" w:cs="Arial"/>
            <w:noProof/>
            <w:webHidden/>
          </w:rPr>
          <w:fldChar w:fldCharType="end"/>
        </w:r>
      </w:hyperlink>
    </w:p>
    <w:p w14:paraId="353195F5" w14:textId="65D2CFD6"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6" w:history="1">
        <w:r w:rsidR="00232320" w:rsidRPr="001F546B">
          <w:rPr>
            <w:rStyle w:val="Hipersaitas"/>
            <w:rFonts w:ascii="Arial" w:hAnsi="Arial" w:cs="Arial"/>
            <w:noProof/>
          </w:rPr>
          <w:t>9.5. Savivaldybės AIE koncepcinių scenarijų palyginimas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72</w:t>
        </w:r>
        <w:r w:rsidR="00232320" w:rsidRPr="001F546B">
          <w:rPr>
            <w:rFonts w:ascii="Arial" w:hAnsi="Arial" w:cs="Arial"/>
            <w:noProof/>
            <w:webHidden/>
          </w:rPr>
          <w:fldChar w:fldCharType="end"/>
        </w:r>
      </w:hyperlink>
    </w:p>
    <w:p w14:paraId="4A529E83" w14:textId="2F851F93"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597" w:history="1">
        <w:r w:rsidR="00232320" w:rsidRPr="001F546B">
          <w:rPr>
            <w:rStyle w:val="Hipersaitas"/>
            <w:rFonts w:ascii="Arial" w:hAnsi="Arial" w:cs="Arial"/>
            <w:noProof/>
          </w:rPr>
          <w:t>10. AIE dalies galutiniame vartojime neapibrėžtumo bei rizikos veiksnių analizė, jų poveikio vertinimas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74</w:t>
        </w:r>
        <w:r w:rsidR="00232320" w:rsidRPr="001F546B">
          <w:rPr>
            <w:rFonts w:ascii="Arial" w:hAnsi="Arial" w:cs="Arial"/>
            <w:noProof/>
            <w:webHidden/>
          </w:rPr>
          <w:fldChar w:fldCharType="end"/>
        </w:r>
      </w:hyperlink>
    </w:p>
    <w:p w14:paraId="5E97DE81" w14:textId="584061DB"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8" w:history="1">
        <w:r w:rsidR="00232320" w:rsidRPr="001F546B">
          <w:rPr>
            <w:rStyle w:val="Hipersaitas"/>
            <w:rFonts w:ascii="Arial" w:hAnsi="Arial" w:cs="Arial"/>
            <w:noProof/>
          </w:rPr>
          <w:t>10.1. AIE dalies galutiniame vartojime neapibrėžtumo analizė</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74</w:t>
        </w:r>
        <w:r w:rsidR="00232320" w:rsidRPr="001F546B">
          <w:rPr>
            <w:rFonts w:ascii="Arial" w:hAnsi="Arial" w:cs="Arial"/>
            <w:noProof/>
            <w:webHidden/>
          </w:rPr>
          <w:fldChar w:fldCharType="end"/>
        </w:r>
      </w:hyperlink>
    </w:p>
    <w:p w14:paraId="033FEFAE" w14:textId="749D12F2"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599" w:history="1">
        <w:r w:rsidR="00232320" w:rsidRPr="001F546B">
          <w:rPr>
            <w:rStyle w:val="Hipersaitas"/>
            <w:rFonts w:ascii="Arial" w:eastAsia="SegoeUI" w:hAnsi="Arial" w:cs="Arial"/>
            <w:noProof/>
          </w:rPr>
          <w:t>10.2. Rizikos veiksniai ir jų poveikio įvertinimas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_Toc112752599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75</w:t>
        </w:r>
        <w:r w:rsidR="00232320" w:rsidRPr="001F546B">
          <w:rPr>
            <w:rFonts w:ascii="Arial" w:hAnsi="Arial" w:cs="Arial"/>
            <w:noProof/>
            <w:webHidden/>
          </w:rPr>
          <w:fldChar w:fldCharType="end"/>
        </w:r>
      </w:hyperlink>
    </w:p>
    <w:p w14:paraId="46DAA081" w14:textId="3EFFAE68"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600" w:history="1">
        <w:r w:rsidR="00232320" w:rsidRPr="001F546B">
          <w:rPr>
            <w:rStyle w:val="Hipersaitas"/>
            <w:rFonts w:ascii="Arial" w:hAnsi="Arial" w:cs="Arial"/>
            <w:noProof/>
          </w:rPr>
          <w:t>11. Projektų finansavimo gairės ir jų atrankos kriterijai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_Toc112752600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78</w:t>
        </w:r>
        <w:r w:rsidR="00232320" w:rsidRPr="001F546B">
          <w:rPr>
            <w:rFonts w:ascii="Arial" w:hAnsi="Arial" w:cs="Arial"/>
            <w:noProof/>
            <w:webHidden/>
          </w:rPr>
          <w:fldChar w:fldCharType="end"/>
        </w:r>
      </w:hyperlink>
    </w:p>
    <w:p w14:paraId="4C4C5AD8" w14:textId="36F24FE9"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601" w:history="1">
        <w:r w:rsidR="00232320" w:rsidRPr="001F546B">
          <w:rPr>
            <w:rStyle w:val="Hipersaitas"/>
            <w:rFonts w:ascii="Arial" w:eastAsia="SegoeUI" w:hAnsi="Arial" w:cs="Arial"/>
            <w:noProof/>
          </w:rPr>
          <w:t>11.1. Reikalavimai projektų išlaidoms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_Toc112752601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78</w:t>
        </w:r>
        <w:r w:rsidR="00232320" w:rsidRPr="001F546B">
          <w:rPr>
            <w:rFonts w:ascii="Arial" w:hAnsi="Arial" w:cs="Arial"/>
            <w:noProof/>
            <w:webHidden/>
          </w:rPr>
          <w:fldChar w:fldCharType="end"/>
        </w:r>
      </w:hyperlink>
    </w:p>
    <w:p w14:paraId="2845E31E" w14:textId="0D04D7A2"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602" w:history="1">
        <w:r w:rsidR="00232320" w:rsidRPr="001F546B">
          <w:rPr>
            <w:rStyle w:val="Hipersaitas"/>
            <w:rFonts w:ascii="Arial" w:hAnsi="Arial" w:cs="Arial"/>
            <w:noProof/>
          </w:rPr>
          <w:t>11.2. Projektų atrankos kriterijai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_Toc112752602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78</w:t>
        </w:r>
        <w:r w:rsidR="00232320" w:rsidRPr="001F546B">
          <w:rPr>
            <w:rFonts w:ascii="Arial" w:hAnsi="Arial" w:cs="Arial"/>
            <w:noProof/>
            <w:webHidden/>
          </w:rPr>
          <w:fldChar w:fldCharType="end"/>
        </w:r>
      </w:hyperlink>
    </w:p>
    <w:p w14:paraId="1C26B6CA" w14:textId="2CACE0D7"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603" w:history="1">
        <w:r w:rsidR="00232320" w:rsidRPr="001F546B">
          <w:rPr>
            <w:rStyle w:val="Hipersaitas"/>
            <w:rFonts w:ascii="Arial" w:hAnsi="Arial" w:cs="Arial"/>
            <w:noProof/>
          </w:rPr>
          <w:t>11.2.1. Ekonominiai vertinimo kriterijai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_Toc112752603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79</w:t>
        </w:r>
        <w:r w:rsidR="00232320" w:rsidRPr="001F546B">
          <w:rPr>
            <w:rFonts w:ascii="Arial" w:hAnsi="Arial" w:cs="Arial"/>
            <w:noProof/>
            <w:webHidden/>
          </w:rPr>
          <w:fldChar w:fldCharType="end"/>
        </w:r>
      </w:hyperlink>
    </w:p>
    <w:p w14:paraId="143F2267" w14:textId="7D2A0580"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604" w:history="1">
        <w:r w:rsidR="00232320" w:rsidRPr="001F546B">
          <w:rPr>
            <w:rStyle w:val="Hipersaitas"/>
            <w:rFonts w:ascii="Arial" w:hAnsi="Arial" w:cs="Arial"/>
            <w:noProof/>
          </w:rPr>
          <w:t>11.2.2. Subsidijavimo intensyvumo vertinimas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_Toc112752604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81</w:t>
        </w:r>
        <w:r w:rsidR="00232320" w:rsidRPr="001F546B">
          <w:rPr>
            <w:rFonts w:ascii="Arial" w:hAnsi="Arial" w:cs="Arial"/>
            <w:noProof/>
            <w:webHidden/>
          </w:rPr>
          <w:fldChar w:fldCharType="end"/>
        </w:r>
      </w:hyperlink>
    </w:p>
    <w:p w14:paraId="551773AD" w14:textId="434FEEA8" w:rsidR="00232320" w:rsidRPr="001F546B" w:rsidRDefault="00000000" w:rsidP="00232320">
      <w:pPr>
        <w:pStyle w:val="Turinys3"/>
        <w:tabs>
          <w:tab w:val="right" w:leader="dot" w:pos="10205"/>
        </w:tabs>
        <w:ind w:left="0"/>
        <w:rPr>
          <w:rFonts w:ascii="Arial" w:eastAsiaTheme="minorEastAsia" w:hAnsi="Arial" w:cs="Arial"/>
          <w:noProof/>
          <w:lang w:eastAsia="lt-LT"/>
        </w:rPr>
      </w:pPr>
      <w:hyperlink w:anchor="_Toc112752605" w:history="1">
        <w:r w:rsidR="00232320" w:rsidRPr="001F546B">
          <w:rPr>
            <w:rStyle w:val="Hipersaitas"/>
            <w:rFonts w:ascii="Arial" w:hAnsi="Arial" w:cs="Arial"/>
            <w:noProof/>
          </w:rPr>
          <w:t>11.2.3. Aplinkosauginio kriterijaus vertinimas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_Toc112752605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82</w:t>
        </w:r>
        <w:r w:rsidR="00232320" w:rsidRPr="001F546B">
          <w:rPr>
            <w:rFonts w:ascii="Arial" w:hAnsi="Arial" w:cs="Arial"/>
            <w:noProof/>
            <w:webHidden/>
          </w:rPr>
          <w:fldChar w:fldCharType="end"/>
        </w:r>
      </w:hyperlink>
    </w:p>
    <w:p w14:paraId="7FBD9EC4" w14:textId="090D0333" w:rsidR="00232320" w:rsidRPr="001F546B" w:rsidRDefault="00000000" w:rsidP="00232320">
      <w:pPr>
        <w:pStyle w:val="Turinys2"/>
        <w:tabs>
          <w:tab w:val="clear" w:pos="10195"/>
          <w:tab w:val="right" w:leader="dot" w:pos="10205"/>
        </w:tabs>
        <w:spacing w:before="0" w:after="0"/>
        <w:ind w:left="0"/>
        <w:rPr>
          <w:rFonts w:ascii="Arial" w:eastAsiaTheme="minorEastAsia" w:hAnsi="Arial" w:cs="Arial"/>
          <w:noProof/>
          <w:lang w:eastAsia="lt-LT"/>
        </w:rPr>
      </w:pPr>
      <w:hyperlink w:anchor="_Toc112752606" w:history="1">
        <w:r w:rsidR="00232320" w:rsidRPr="001F546B">
          <w:rPr>
            <w:rStyle w:val="Hipersaitas"/>
            <w:rFonts w:ascii="Arial" w:hAnsi="Arial" w:cs="Arial"/>
            <w:noProof/>
          </w:rPr>
          <w:t>11.3. Projektų atrankos principai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_Toc112752606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83</w:t>
        </w:r>
        <w:r w:rsidR="00232320" w:rsidRPr="001F546B">
          <w:rPr>
            <w:rFonts w:ascii="Arial" w:hAnsi="Arial" w:cs="Arial"/>
            <w:noProof/>
            <w:webHidden/>
          </w:rPr>
          <w:fldChar w:fldCharType="end"/>
        </w:r>
      </w:hyperlink>
    </w:p>
    <w:p w14:paraId="2880CD20" w14:textId="6A008A42" w:rsidR="00232320" w:rsidRPr="001F546B" w:rsidRDefault="00000000" w:rsidP="00232320">
      <w:pPr>
        <w:pStyle w:val="Turinys1"/>
        <w:tabs>
          <w:tab w:val="clear" w:pos="9639"/>
          <w:tab w:val="right" w:leader="dot" w:pos="10205"/>
        </w:tabs>
        <w:ind w:left="0"/>
        <w:rPr>
          <w:rFonts w:ascii="Arial" w:eastAsiaTheme="minorEastAsia" w:hAnsi="Arial" w:cs="Arial"/>
          <w:noProof/>
          <w:lang w:eastAsia="lt-LT"/>
        </w:rPr>
      </w:pPr>
      <w:hyperlink w:anchor="_Toc112752607" w:history="1">
        <w:r w:rsidR="00232320" w:rsidRPr="001F546B">
          <w:rPr>
            <w:rStyle w:val="Hipersaitas"/>
            <w:rFonts w:ascii="Arial" w:hAnsi="Arial" w:cs="Arial"/>
            <w:noProof/>
          </w:rPr>
          <w:t>12. Išvados ir rekomendacijos</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_Toc112752607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85</w:t>
        </w:r>
        <w:r w:rsidR="00232320" w:rsidRPr="001F546B">
          <w:rPr>
            <w:rFonts w:ascii="Arial" w:hAnsi="Arial" w:cs="Arial"/>
            <w:noProof/>
            <w:webHidden/>
          </w:rPr>
          <w:fldChar w:fldCharType="end"/>
        </w:r>
      </w:hyperlink>
    </w:p>
    <w:p w14:paraId="704A0B48" w14:textId="6AC50FD5" w:rsidR="00232320" w:rsidRPr="001F546B" w:rsidRDefault="00000000" w:rsidP="00232320">
      <w:pPr>
        <w:pStyle w:val="Turinys1"/>
        <w:tabs>
          <w:tab w:val="clear" w:pos="9639"/>
          <w:tab w:val="right" w:leader="dot" w:pos="10205"/>
        </w:tabs>
        <w:ind w:left="0"/>
        <w:rPr>
          <w:rFonts w:eastAsiaTheme="minorEastAsia"/>
          <w:noProof/>
          <w:lang w:eastAsia="lt-LT"/>
        </w:rPr>
      </w:pPr>
      <w:hyperlink w:anchor="_Toc112752608" w:history="1">
        <w:r w:rsidR="00232320" w:rsidRPr="001F546B">
          <w:rPr>
            <w:rStyle w:val="Hipersaitas"/>
            <w:rFonts w:ascii="Arial" w:hAnsi="Arial" w:cs="Arial"/>
            <w:noProof/>
          </w:rPr>
          <w:t>Priedai</w:t>
        </w:r>
        <w:r w:rsidR="00232320" w:rsidRPr="001F546B">
          <w:rPr>
            <w:rFonts w:ascii="Arial" w:hAnsi="Arial" w:cs="Arial"/>
            <w:noProof/>
            <w:webHidden/>
          </w:rPr>
          <w:tab/>
        </w:r>
        <w:r w:rsidR="00232320" w:rsidRPr="001F546B">
          <w:rPr>
            <w:rFonts w:ascii="Arial" w:hAnsi="Arial" w:cs="Arial"/>
            <w:noProof/>
            <w:webHidden/>
          </w:rPr>
          <w:fldChar w:fldCharType="begin"/>
        </w:r>
        <w:r w:rsidR="00232320" w:rsidRPr="001F546B">
          <w:rPr>
            <w:rFonts w:ascii="Arial" w:hAnsi="Arial" w:cs="Arial"/>
            <w:noProof/>
            <w:webHidden/>
          </w:rPr>
          <w:instrText xml:space="preserve"> PAGEREF _Toc112752608 \h </w:instrText>
        </w:r>
        <w:r w:rsidR="00232320" w:rsidRPr="001F546B">
          <w:rPr>
            <w:rFonts w:ascii="Arial" w:hAnsi="Arial" w:cs="Arial"/>
            <w:noProof/>
            <w:webHidden/>
          </w:rPr>
        </w:r>
        <w:r w:rsidR="00232320" w:rsidRPr="001F546B">
          <w:rPr>
            <w:rFonts w:ascii="Arial" w:hAnsi="Arial" w:cs="Arial"/>
            <w:noProof/>
            <w:webHidden/>
          </w:rPr>
          <w:fldChar w:fldCharType="separate"/>
        </w:r>
        <w:r w:rsidR="00F11A04" w:rsidRPr="001F546B">
          <w:rPr>
            <w:rFonts w:ascii="Arial" w:hAnsi="Arial" w:cs="Arial"/>
            <w:noProof/>
            <w:webHidden/>
          </w:rPr>
          <w:t>88</w:t>
        </w:r>
        <w:r w:rsidR="00232320" w:rsidRPr="001F546B">
          <w:rPr>
            <w:rFonts w:ascii="Arial" w:hAnsi="Arial" w:cs="Arial"/>
            <w:noProof/>
            <w:webHidden/>
          </w:rPr>
          <w:fldChar w:fldCharType="end"/>
        </w:r>
      </w:hyperlink>
    </w:p>
    <w:p w14:paraId="76E242BB" w14:textId="5FC20B29" w:rsidR="00232320" w:rsidRPr="001F546B" w:rsidRDefault="00232320">
      <w:pPr>
        <w:pStyle w:val="Turinys1"/>
        <w:rPr>
          <w:rFonts w:eastAsiaTheme="minorEastAsia"/>
          <w:noProof/>
          <w:lang w:eastAsia="lt-LT"/>
        </w:rPr>
      </w:pPr>
    </w:p>
    <w:p w14:paraId="3097F7FD" w14:textId="612708FA" w:rsidR="004B1AED" w:rsidRPr="001F546B" w:rsidRDefault="00260E6F" w:rsidP="00260E6F">
      <w:pPr>
        <w:pStyle w:val="Turinys1"/>
        <w:tabs>
          <w:tab w:val="clear" w:pos="9639"/>
          <w:tab w:val="right" w:leader="dot" w:pos="9923"/>
        </w:tabs>
        <w:ind w:left="0" w:hanging="567"/>
        <w:rPr>
          <w:rFonts w:eastAsiaTheme="minorEastAsia"/>
          <w:noProof/>
          <w:lang w:eastAsia="lt-LT"/>
        </w:rPr>
      </w:pPr>
      <w:r w:rsidRPr="001F546B">
        <w:rPr>
          <w:b/>
          <w:bCs/>
          <w:color w:val="002060"/>
        </w:rPr>
        <w:fldChar w:fldCharType="end"/>
      </w:r>
      <w:r w:rsidR="004B1AED" w:rsidRPr="001F546B">
        <w:rPr>
          <w:b/>
          <w:bCs/>
          <w:color w:val="002060"/>
        </w:rPr>
        <w:fldChar w:fldCharType="begin"/>
      </w:r>
      <w:r w:rsidR="004B1AED" w:rsidRPr="001F546B">
        <w:instrText xml:space="preserve"> TOC \o "1-3" \h \z \u </w:instrText>
      </w:r>
      <w:r w:rsidR="004B1AED" w:rsidRPr="001F546B">
        <w:rPr>
          <w:b/>
          <w:bCs/>
          <w:color w:val="002060"/>
        </w:rPr>
        <w:fldChar w:fldCharType="separate"/>
      </w:r>
    </w:p>
    <w:p w14:paraId="51117083" w14:textId="77777777" w:rsidR="004B1AED" w:rsidRPr="001F546B" w:rsidRDefault="004B1AED" w:rsidP="00260E6F">
      <w:pPr>
        <w:tabs>
          <w:tab w:val="right" w:leader="dot" w:pos="9923"/>
        </w:tabs>
        <w:spacing w:before="0" w:after="160" w:line="259" w:lineRule="auto"/>
        <w:ind w:hanging="567"/>
        <w:jc w:val="left"/>
        <w:rPr>
          <w:rFonts w:ascii="Arial" w:eastAsiaTheme="minorEastAsia" w:hAnsi="Arial" w:cs="Arial"/>
          <w:b/>
          <w:bCs/>
          <w:noProof/>
          <w:lang w:eastAsia="lt-LT"/>
        </w:rPr>
      </w:pPr>
      <w:r w:rsidRPr="001F546B">
        <w:rPr>
          <w:rFonts w:ascii="Arial" w:eastAsiaTheme="minorEastAsia" w:hAnsi="Arial" w:cs="Arial"/>
          <w:noProof/>
          <w:lang w:eastAsia="lt-LT"/>
        </w:rPr>
        <w:br w:type="page"/>
      </w:r>
    </w:p>
    <w:p w14:paraId="251635FF" w14:textId="77777777" w:rsidR="004B1AED" w:rsidRPr="001F546B" w:rsidRDefault="004B1AED" w:rsidP="00260E6F">
      <w:pPr>
        <w:tabs>
          <w:tab w:val="left" w:pos="9356"/>
          <w:tab w:val="right" w:leader="dot" w:pos="9781"/>
          <w:tab w:val="right" w:leader="dot" w:pos="9923"/>
          <w:tab w:val="right" w:leader="dot" w:pos="10065"/>
        </w:tabs>
        <w:spacing w:before="0" w:after="160"/>
        <w:ind w:hanging="567"/>
        <w:rPr>
          <w:rFonts w:ascii="Arial" w:hAnsi="Arial" w:cs="Arial"/>
        </w:rPr>
      </w:pPr>
      <w:r w:rsidRPr="001F546B">
        <w:rPr>
          <w:rFonts w:ascii="Arial" w:hAnsi="Arial" w:cs="Arial"/>
        </w:rPr>
        <w:fldChar w:fldCharType="end"/>
      </w:r>
    </w:p>
    <w:p w14:paraId="60223A65" w14:textId="77777777" w:rsidR="004B1AED" w:rsidRPr="001F546B" w:rsidRDefault="004B1AED" w:rsidP="004B1AED">
      <w:pPr>
        <w:pStyle w:val="Antrat1"/>
        <w:spacing w:before="0" w:after="160"/>
      </w:pPr>
      <w:bookmarkStart w:id="7" w:name="_Toc70321268"/>
      <w:bookmarkStart w:id="8" w:name="_Toc71274976"/>
      <w:bookmarkStart w:id="9" w:name="_Toc80900087"/>
      <w:bookmarkStart w:id="10" w:name="_Toc87892338"/>
      <w:bookmarkStart w:id="11" w:name="_Toc110844294"/>
      <w:bookmarkStart w:id="12" w:name="_Toc110844656"/>
      <w:bookmarkStart w:id="13" w:name="_Toc110845179"/>
      <w:bookmarkStart w:id="14" w:name="_Toc112752527"/>
      <w:r w:rsidRPr="001F546B">
        <w:t>Lentelių sąrašas</w:t>
      </w:r>
      <w:bookmarkEnd w:id="7"/>
      <w:bookmarkEnd w:id="8"/>
      <w:bookmarkEnd w:id="9"/>
      <w:bookmarkEnd w:id="10"/>
      <w:bookmarkEnd w:id="11"/>
      <w:bookmarkEnd w:id="12"/>
      <w:bookmarkEnd w:id="13"/>
      <w:bookmarkEnd w:id="14"/>
    </w:p>
    <w:p w14:paraId="096D6771" w14:textId="3012239B" w:rsidR="00F11A04" w:rsidRPr="001F546B" w:rsidRDefault="00CD3048" w:rsidP="00F11A04">
      <w:pPr>
        <w:pStyle w:val="Turinys1"/>
        <w:tabs>
          <w:tab w:val="clear" w:pos="9639"/>
          <w:tab w:val="right" w:leader="dot" w:pos="10205"/>
        </w:tabs>
        <w:ind w:left="0"/>
        <w:rPr>
          <w:rFonts w:ascii="Arial" w:eastAsiaTheme="minorEastAsia" w:hAnsi="Arial" w:cs="Arial"/>
          <w:noProof/>
          <w:lang w:eastAsia="lt-LT"/>
        </w:rPr>
      </w:pPr>
      <w:r w:rsidRPr="001F546B">
        <w:rPr>
          <w:rFonts w:ascii="Arial" w:hAnsi="Arial" w:cs="Arial"/>
        </w:rPr>
        <w:fldChar w:fldCharType="begin"/>
      </w:r>
      <w:r w:rsidRPr="001F546B">
        <w:rPr>
          <w:rFonts w:ascii="Arial" w:hAnsi="Arial" w:cs="Arial"/>
        </w:rPr>
        <w:instrText xml:space="preserve"> TOC \h \z \u \t "Antraštė 5;1" </w:instrText>
      </w:r>
      <w:r w:rsidRPr="001F546B">
        <w:rPr>
          <w:rFonts w:ascii="Arial" w:hAnsi="Arial" w:cs="Arial"/>
        </w:rPr>
        <w:fldChar w:fldCharType="separate"/>
      </w:r>
      <w:hyperlink w:anchor="_Toc123563572" w:history="1">
        <w:r w:rsidR="00F11A04" w:rsidRPr="001F546B">
          <w:rPr>
            <w:rStyle w:val="Hipersaitas"/>
            <w:rFonts w:ascii="Arial" w:eastAsia="Calibri" w:hAnsi="Arial" w:cs="Arial"/>
            <w:noProof/>
          </w:rPr>
          <w:t xml:space="preserve">1.3.6.1. lentelė. Transporto priemonių registracija </w:t>
        </w:r>
        <w:r w:rsidR="00F11A04" w:rsidRPr="001F546B">
          <w:rPr>
            <w:rStyle w:val="Hipersaitas"/>
            <w:rFonts w:ascii="Arial" w:hAnsi="Arial" w:cs="Arial"/>
            <w:noProof/>
          </w:rPr>
          <w:t>Anykščių rajono</w:t>
        </w:r>
        <w:r w:rsidR="00F11A04" w:rsidRPr="001F546B">
          <w:rPr>
            <w:rStyle w:val="Hipersaitas"/>
            <w:rFonts w:ascii="Arial" w:eastAsia="Calibri" w:hAnsi="Arial" w:cs="Arial"/>
            <w:noProof/>
          </w:rPr>
          <w:t xml:space="preserve">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_Toc123563572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19</w:t>
        </w:r>
        <w:r w:rsidR="00F11A04" w:rsidRPr="001F546B">
          <w:rPr>
            <w:rFonts w:ascii="Arial" w:hAnsi="Arial" w:cs="Arial"/>
            <w:noProof/>
            <w:webHidden/>
          </w:rPr>
          <w:fldChar w:fldCharType="end"/>
        </w:r>
      </w:hyperlink>
    </w:p>
    <w:p w14:paraId="452603A3" w14:textId="10378E1E"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3" w:history="1">
        <w:r w:rsidR="00F11A04" w:rsidRPr="001F546B">
          <w:rPr>
            <w:rStyle w:val="Hipersaitas"/>
            <w:rFonts w:ascii="Arial" w:eastAsia="Calibri" w:hAnsi="Arial" w:cs="Arial"/>
            <w:noProof/>
          </w:rPr>
          <w:t xml:space="preserve">1.3.6.2. </w:t>
        </w:r>
        <w:r w:rsidR="00F11A04" w:rsidRPr="001F546B">
          <w:rPr>
            <w:rStyle w:val="Hipersaitas"/>
            <w:rFonts w:ascii="Arial" w:hAnsi="Arial" w:cs="Arial"/>
            <w:noProof/>
          </w:rPr>
          <w:t>lentelė. Savivaldybės administracijos bei savivaldybės kontroliuojamų ir biudžetinių įstaigų eksploatuojamos transporto priemonės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_Toc123563573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20</w:t>
        </w:r>
        <w:r w:rsidR="00F11A04" w:rsidRPr="001F546B">
          <w:rPr>
            <w:rFonts w:ascii="Arial" w:hAnsi="Arial" w:cs="Arial"/>
            <w:noProof/>
            <w:webHidden/>
          </w:rPr>
          <w:fldChar w:fldCharType="end"/>
        </w:r>
      </w:hyperlink>
    </w:p>
    <w:p w14:paraId="5E6656C9" w14:textId="3300B118"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4" w:history="1">
        <w:r w:rsidR="00F11A04" w:rsidRPr="001F546B">
          <w:rPr>
            <w:rStyle w:val="Hipersaitas"/>
            <w:rFonts w:ascii="Arial" w:hAnsi="Arial" w:cs="Arial"/>
            <w:noProof/>
          </w:rPr>
          <w:t xml:space="preserve">1.4.2. lentelė. </w:t>
        </w:r>
        <w:r w:rsidR="00F11A04" w:rsidRPr="001F546B">
          <w:rPr>
            <w:rStyle w:val="Hipersaitas"/>
            <w:rFonts w:ascii="Arial" w:hAnsi="Arial" w:cs="Arial"/>
            <w:bCs/>
            <w:noProof/>
          </w:rPr>
          <w:t xml:space="preserve">Anykščių rajono </w:t>
        </w:r>
        <w:r w:rsidR="00F11A04" w:rsidRPr="001F546B">
          <w:rPr>
            <w:rStyle w:val="Hipersaitas"/>
            <w:rFonts w:ascii="Arial" w:hAnsi="Arial" w:cs="Arial"/>
            <w:noProof/>
          </w:rPr>
          <w:t xml:space="preserve">savivaldybėje </w:t>
        </w:r>
        <w:r w:rsidR="00F11A04" w:rsidRPr="001F546B">
          <w:rPr>
            <w:rStyle w:val="Hipersaitas"/>
            <w:rFonts w:ascii="Arial" w:hAnsi="Arial" w:cs="Arial"/>
            <w:bCs/>
            <w:noProof/>
          </w:rPr>
          <w:t xml:space="preserve">pagamintas ir realizuotas </w:t>
        </w:r>
        <w:r w:rsidR="00F11A04" w:rsidRPr="001F546B">
          <w:rPr>
            <w:rStyle w:val="Hipersaitas"/>
            <w:rFonts w:ascii="Arial" w:hAnsi="Arial" w:cs="Arial"/>
            <w:noProof/>
          </w:rPr>
          <w:t>šilumos kiekis (MWh)</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_Toc123563574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20</w:t>
        </w:r>
        <w:r w:rsidR="00F11A04" w:rsidRPr="001F546B">
          <w:rPr>
            <w:rFonts w:ascii="Arial" w:hAnsi="Arial" w:cs="Arial"/>
            <w:noProof/>
            <w:webHidden/>
          </w:rPr>
          <w:fldChar w:fldCharType="end"/>
        </w:r>
      </w:hyperlink>
    </w:p>
    <w:p w14:paraId="171C3D4E" w14:textId="7DA4699A"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5" w:history="1">
        <w:r w:rsidR="00F11A04" w:rsidRPr="001F546B">
          <w:rPr>
            <w:rStyle w:val="Hipersaitas"/>
            <w:rFonts w:ascii="Arial" w:hAnsi="Arial" w:cs="Arial"/>
            <w:noProof/>
          </w:rPr>
          <w:t>1.4.4. lentelė. Anykščių rajono savivaldybėje tiekiamos šilumos vartotojų struktūra</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_Toc123563575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21</w:t>
        </w:r>
        <w:r w:rsidR="00F11A04" w:rsidRPr="001F546B">
          <w:rPr>
            <w:rFonts w:ascii="Arial" w:hAnsi="Arial" w:cs="Arial"/>
            <w:noProof/>
            <w:webHidden/>
          </w:rPr>
          <w:fldChar w:fldCharType="end"/>
        </w:r>
      </w:hyperlink>
    </w:p>
    <w:p w14:paraId="31689C79" w14:textId="2F8AC685"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6" w:history="1">
        <w:r w:rsidR="00F11A04" w:rsidRPr="001F546B">
          <w:rPr>
            <w:rStyle w:val="Hipersaitas"/>
            <w:rFonts w:ascii="Arial" w:eastAsia="Calibri" w:hAnsi="Arial" w:cs="Arial"/>
            <w:noProof/>
          </w:rPr>
          <w:t>1.5.2.2 lentelė. Kuro rūšių balansas namų ūkiuose Lietuvoje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_Toc123563576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22</w:t>
        </w:r>
        <w:r w:rsidR="00F11A04" w:rsidRPr="001F546B">
          <w:rPr>
            <w:rFonts w:ascii="Arial" w:hAnsi="Arial" w:cs="Arial"/>
            <w:noProof/>
            <w:webHidden/>
          </w:rPr>
          <w:fldChar w:fldCharType="end"/>
        </w:r>
      </w:hyperlink>
    </w:p>
    <w:p w14:paraId="15479E35" w14:textId="547E9D55"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7" w:history="1">
        <w:r w:rsidR="00F11A04" w:rsidRPr="001F546B">
          <w:rPr>
            <w:rStyle w:val="Hipersaitas"/>
            <w:rFonts w:ascii="Arial" w:eastAsia="Calibri" w:hAnsi="Arial" w:cs="Arial"/>
            <w:noProof/>
          </w:rPr>
          <w:t>1.5.2.3 lentelė. Energijos sąnaudos šildymui ir karštam vandeniui</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_Toc123563577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23</w:t>
        </w:r>
        <w:r w:rsidR="00F11A04" w:rsidRPr="001F546B">
          <w:rPr>
            <w:rFonts w:ascii="Arial" w:hAnsi="Arial" w:cs="Arial"/>
            <w:noProof/>
            <w:webHidden/>
          </w:rPr>
          <w:fldChar w:fldCharType="end"/>
        </w:r>
      </w:hyperlink>
    </w:p>
    <w:p w14:paraId="778D1F55" w14:textId="37404287"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8" w:history="1">
        <w:r w:rsidR="00F11A04" w:rsidRPr="001F546B">
          <w:rPr>
            <w:rStyle w:val="Hipersaitas"/>
            <w:rFonts w:ascii="Arial" w:eastAsia="SegoeUI" w:hAnsi="Arial" w:cs="Arial"/>
            <w:noProof/>
          </w:rPr>
          <w:t xml:space="preserve">2.1.2. lentelė. </w:t>
        </w:r>
        <w:r w:rsidR="00F11A04" w:rsidRPr="001F546B">
          <w:rPr>
            <w:rStyle w:val="Hipersaitas"/>
            <w:rFonts w:ascii="Arial" w:eastAsia="Calibri" w:hAnsi="Arial" w:cs="Arial"/>
            <w:noProof/>
          </w:rPr>
          <w:t>VMPEI Lietuvoje ir Anykščių rajono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_Toc123563578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25</w:t>
        </w:r>
        <w:r w:rsidR="00F11A04" w:rsidRPr="001F546B">
          <w:rPr>
            <w:rFonts w:ascii="Arial" w:hAnsi="Arial" w:cs="Arial"/>
            <w:noProof/>
            <w:webHidden/>
          </w:rPr>
          <w:fldChar w:fldCharType="end"/>
        </w:r>
      </w:hyperlink>
    </w:p>
    <w:p w14:paraId="7BF7F60A" w14:textId="70DFB42F"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79" w:history="1">
        <w:r w:rsidR="00F11A04" w:rsidRPr="001F546B">
          <w:rPr>
            <w:rStyle w:val="Hipersaitas"/>
            <w:rFonts w:ascii="Arial" w:hAnsi="Arial" w:cs="Arial"/>
            <w:noProof/>
          </w:rPr>
          <w:t>2.1.3. lentelė. Kuro energijos suvartojimas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_Toc123563579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25</w:t>
        </w:r>
        <w:r w:rsidR="00F11A04" w:rsidRPr="001F546B">
          <w:rPr>
            <w:rFonts w:ascii="Arial" w:hAnsi="Arial" w:cs="Arial"/>
            <w:noProof/>
            <w:webHidden/>
          </w:rPr>
          <w:fldChar w:fldCharType="end"/>
        </w:r>
      </w:hyperlink>
    </w:p>
    <w:p w14:paraId="72A6C8B4" w14:textId="7AF7B1A9"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0" w:history="1">
        <w:r w:rsidR="00F11A04" w:rsidRPr="001F546B">
          <w:rPr>
            <w:rStyle w:val="Hipersaitas"/>
            <w:rFonts w:ascii="Arial" w:hAnsi="Arial" w:cs="Arial"/>
            <w:noProof/>
          </w:rPr>
          <w:t>2.1.4. lentelė. Kuro energijos suvartojimas savivaldybės įstaigose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_Toc123563580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26</w:t>
        </w:r>
        <w:r w:rsidR="00F11A04" w:rsidRPr="001F546B">
          <w:rPr>
            <w:rFonts w:ascii="Arial" w:hAnsi="Arial" w:cs="Arial"/>
            <w:noProof/>
            <w:webHidden/>
          </w:rPr>
          <w:fldChar w:fldCharType="end"/>
        </w:r>
      </w:hyperlink>
    </w:p>
    <w:p w14:paraId="036E90F6" w14:textId="236EA966"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1" w:history="1">
        <w:r w:rsidR="00F11A04" w:rsidRPr="001F546B">
          <w:rPr>
            <w:rStyle w:val="Hipersaitas"/>
            <w:rFonts w:ascii="Arial" w:eastAsia="Calibri" w:hAnsi="Arial" w:cs="Arial"/>
            <w:noProof/>
          </w:rPr>
          <w:t>2.1.5. lentelė. Galutinis energijos vartojimas transporte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_Toc123563581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26</w:t>
        </w:r>
        <w:r w:rsidR="00F11A04" w:rsidRPr="001F546B">
          <w:rPr>
            <w:rFonts w:ascii="Arial" w:hAnsi="Arial" w:cs="Arial"/>
            <w:noProof/>
            <w:webHidden/>
          </w:rPr>
          <w:fldChar w:fldCharType="end"/>
        </w:r>
      </w:hyperlink>
    </w:p>
    <w:p w14:paraId="43BBF2AD" w14:textId="3C26D8DB"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2" w:history="1">
        <w:r w:rsidR="00F11A04" w:rsidRPr="001F546B">
          <w:rPr>
            <w:rStyle w:val="Hipersaitas"/>
            <w:rFonts w:ascii="Arial" w:hAnsi="Arial" w:cs="Arial"/>
            <w:noProof/>
          </w:rPr>
          <w:t>2.6.1 lentelė. Galutinis energijos vartojimas savivaldybėje, tne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_Toc123563582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28</w:t>
        </w:r>
        <w:r w:rsidR="00F11A04" w:rsidRPr="001F546B">
          <w:rPr>
            <w:rFonts w:ascii="Arial" w:hAnsi="Arial" w:cs="Arial"/>
            <w:noProof/>
            <w:webHidden/>
          </w:rPr>
          <w:fldChar w:fldCharType="end"/>
        </w:r>
      </w:hyperlink>
    </w:p>
    <w:p w14:paraId="1C59B15D" w14:textId="52BC29D6"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3" w:history="1">
        <w:r w:rsidR="00F11A04" w:rsidRPr="001F546B">
          <w:rPr>
            <w:rStyle w:val="Hipersaitas"/>
            <w:rFonts w:ascii="Arial" w:hAnsi="Arial" w:cs="Arial"/>
            <w:noProof/>
          </w:rPr>
          <w:t>3.1. lentelė. Atsinaujinančių energijos išteklių dalis (proc.) suvartojime Lietuvoje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_Toc123563583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31</w:t>
        </w:r>
        <w:r w:rsidR="00F11A04" w:rsidRPr="001F546B">
          <w:rPr>
            <w:rFonts w:ascii="Arial" w:hAnsi="Arial" w:cs="Arial"/>
            <w:noProof/>
            <w:webHidden/>
          </w:rPr>
          <w:fldChar w:fldCharType="end"/>
        </w:r>
      </w:hyperlink>
    </w:p>
    <w:p w14:paraId="37F60072" w14:textId="1ED8B8F7"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4" w:history="1">
        <w:r w:rsidR="00F11A04" w:rsidRPr="001F546B">
          <w:rPr>
            <w:rStyle w:val="Hipersaitas"/>
            <w:rFonts w:ascii="Arial" w:hAnsi="Arial" w:cs="Arial"/>
            <w:noProof/>
          </w:rPr>
          <w:t>3.2.1. lentelė. Įvairių kuro rūšių sunaudojami energijos kiekiai Anykščių rajono savivaldybės namų ūkiuose, neprijungtuose prie centralizuoto šilumos tiekimo sistemos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_Toc123563584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32</w:t>
        </w:r>
        <w:r w:rsidR="00F11A04" w:rsidRPr="001F546B">
          <w:rPr>
            <w:rFonts w:ascii="Arial" w:hAnsi="Arial" w:cs="Arial"/>
            <w:noProof/>
            <w:webHidden/>
          </w:rPr>
          <w:fldChar w:fldCharType="end"/>
        </w:r>
      </w:hyperlink>
    </w:p>
    <w:p w14:paraId="737BF013" w14:textId="5D7F93BA"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5" w:history="1">
        <w:r w:rsidR="00F11A04" w:rsidRPr="001F546B">
          <w:rPr>
            <w:rStyle w:val="Hipersaitas"/>
            <w:rFonts w:ascii="Arial" w:hAnsi="Arial" w:cs="Arial"/>
            <w:noProof/>
          </w:rPr>
          <w:t>3.3.2. lentelė. Elektros energijos gamintojai iš AIE pagal tipus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_Toc123563585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33</w:t>
        </w:r>
        <w:r w:rsidR="00F11A04" w:rsidRPr="001F546B">
          <w:rPr>
            <w:rFonts w:ascii="Arial" w:hAnsi="Arial" w:cs="Arial"/>
            <w:noProof/>
            <w:webHidden/>
          </w:rPr>
          <w:fldChar w:fldCharType="end"/>
        </w:r>
      </w:hyperlink>
    </w:p>
    <w:p w14:paraId="74B600DC" w14:textId="4B00A2F4"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6" w:history="1">
        <w:r w:rsidR="00F11A04" w:rsidRPr="001F546B">
          <w:rPr>
            <w:rStyle w:val="Hipersaitas"/>
            <w:rFonts w:ascii="Arial" w:hAnsi="Arial" w:cs="Arial"/>
            <w:noProof/>
          </w:rPr>
          <w:t>3.4.1. lentelė. Biodegalų vartojimas Anykščių rajono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_Toc123563586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34</w:t>
        </w:r>
        <w:r w:rsidR="00F11A04" w:rsidRPr="001F546B">
          <w:rPr>
            <w:rFonts w:ascii="Arial" w:hAnsi="Arial" w:cs="Arial"/>
            <w:noProof/>
            <w:webHidden/>
          </w:rPr>
          <w:fldChar w:fldCharType="end"/>
        </w:r>
      </w:hyperlink>
    </w:p>
    <w:p w14:paraId="054BF0C9" w14:textId="0AB44DB1"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7" w:history="1">
        <w:r w:rsidR="00F11A04" w:rsidRPr="001F546B">
          <w:rPr>
            <w:rStyle w:val="Hipersaitas"/>
            <w:rFonts w:ascii="Arial" w:hAnsi="Arial" w:cs="Arial"/>
            <w:noProof/>
          </w:rPr>
          <w:t>3.5.1. lentelė. AIE dalis bendrame galutinės energijos suvartojime Anykščių rajono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_Toc123563587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34</w:t>
        </w:r>
        <w:r w:rsidR="00F11A04" w:rsidRPr="001F546B">
          <w:rPr>
            <w:rFonts w:ascii="Arial" w:hAnsi="Arial" w:cs="Arial"/>
            <w:noProof/>
            <w:webHidden/>
          </w:rPr>
          <w:fldChar w:fldCharType="end"/>
        </w:r>
      </w:hyperlink>
    </w:p>
    <w:p w14:paraId="4D61020C" w14:textId="407DE2A8"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8" w:history="1">
        <w:r w:rsidR="00F11A04" w:rsidRPr="001F546B">
          <w:rPr>
            <w:rStyle w:val="Hipersaitas"/>
            <w:rFonts w:ascii="Arial" w:eastAsia="Times New Roman" w:hAnsi="Arial" w:cs="Arial"/>
            <w:noProof/>
          </w:rPr>
          <w:t>4.1.2. lentelė. Anykščių rajono savivaldybės teritorijoje esančių miškų plotai pagal nuosavybės teisę</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_Toc123563588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36</w:t>
        </w:r>
        <w:r w:rsidR="00F11A04" w:rsidRPr="001F546B">
          <w:rPr>
            <w:rFonts w:ascii="Arial" w:hAnsi="Arial" w:cs="Arial"/>
            <w:noProof/>
            <w:webHidden/>
          </w:rPr>
          <w:fldChar w:fldCharType="end"/>
        </w:r>
      </w:hyperlink>
    </w:p>
    <w:p w14:paraId="1D985496" w14:textId="4E95910B"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89" w:history="1">
        <w:r w:rsidR="00F11A04" w:rsidRPr="001F546B">
          <w:rPr>
            <w:rStyle w:val="Hipersaitas"/>
            <w:rFonts w:ascii="Arial" w:eastAsia="Times New Roman" w:hAnsi="Arial" w:cs="Arial"/>
            <w:noProof/>
          </w:rPr>
          <w:t>4.1.3. lentelė. Kirtimų apimtys Anykščių rajono savivaldybės valstybiniuose miškuose 2017-2020 m.</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_Toc123563589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36</w:t>
        </w:r>
        <w:r w:rsidR="00F11A04" w:rsidRPr="001F546B">
          <w:rPr>
            <w:rFonts w:ascii="Arial" w:hAnsi="Arial" w:cs="Arial"/>
            <w:noProof/>
            <w:webHidden/>
          </w:rPr>
          <w:fldChar w:fldCharType="end"/>
        </w:r>
      </w:hyperlink>
    </w:p>
    <w:p w14:paraId="77F1CA3E" w14:textId="669E4A34"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0" w:history="1">
        <w:r w:rsidR="00F11A04" w:rsidRPr="001F546B">
          <w:rPr>
            <w:rStyle w:val="Hipersaitas"/>
            <w:rFonts w:ascii="Arial" w:eastAsia="Times New Roman" w:hAnsi="Arial" w:cs="Arial"/>
            <w:noProof/>
          </w:rPr>
          <w:t>4.1.4. lentelė. Duomenys apie parduodamų malkų kiekius bei susidariusių kirtimo atliekų kiekius Anykščių rajono savivaldybės valstybiniuose miškuose 2018-2021 m.</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_Toc123563590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36</w:t>
        </w:r>
        <w:r w:rsidR="00F11A04" w:rsidRPr="001F546B">
          <w:rPr>
            <w:rFonts w:ascii="Arial" w:hAnsi="Arial" w:cs="Arial"/>
            <w:noProof/>
            <w:webHidden/>
          </w:rPr>
          <w:fldChar w:fldCharType="end"/>
        </w:r>
      </w:hyperlink>
    </w:p>
    <w:p w14:paraId="11E89EDE" w14:textId="290CAD09"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1" w:history="1">
        <w:r w:rsidR="00F11A04" w:rsidRPr="001F546B">
          <w:rPr>
            <w:rStyle w:val="Hipersaitas"/>
            <w:rFonts w:ascii="Arial" w:eastAsia="Times New Roman" w:hAnsi="Arial" w:cs="Arial"/>
            <w:noProof/>
          </w:rPr>
          <w:t>4.3.1. lentelė. Grūdinių kultūrų derliaus kitimas Anykščių rajono savivaldybėje 2019-2021 metais (tonomis)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_Toc123563591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37</w:t>
        </w:r>
        <w:r w:rsidR="00F11A04" w:rsidRPr="001F546B">
          <w:rPr>
            <w:rFonts w:ascii="Arial" w:hAnsi="Arial" w:cs="Arial"/>
            <w:noProof/>
            <w:webHidden/>
          </w:rPr>
          <w:fldChar w:fldCharType="end"/>
        </w:r>
      </w:hyperlink>
    </w:p>
    <w:p w14:paraId="24236552" w14:textId="320B7BC7"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2" w:history="1">
        <w:r w:rsidR="00F11A04" w:rsidRPr="001F546B">
          <w:rPr>
            <w:rStyle w:val="Hipersaitas"/>
            <w:rFonts w:ascii="Arial" w:eastAsia="Times New Roman" w:hAnsi="Arial" w:cs="Arial"/>
            <w:noProof/>
          </w:rPr>
          <w:t>4.4.1. lentelė. Skirtingos kilmės biodujų charakteristikos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_Toc123563592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38</w:t>
        </w:r>
        <w:r w:rsidR="00F11A04" w:rsidRPr="001F546B">
          <w:rPr>
            <w:rFonts w:ascii="Arial" w:hAnsi="Arial" w:cs="Arial"/>
            <w:noProof/>
            <w:webHidden/>
          </w:rPr>
          <w:fldChar w:fldCharType="end"/>
        </w:r>
      </w:hyperlink>
    </w:p>
    <w:p w14:paraId="7CF2B6E1" w14:textId="5A06AC59"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3" w:history="1">
        <w:r w:rsidR="00F11A04" w:rsidRPr="001F546B">
          <w:rPr>
            <w:rStyle w:val="Hipersaitas"/>
            <w:rFonts w:ascii="Arial" w:eastAsia="Times New Roman" w:hAnsi="Arial" w:cs="Arial"/>
            <w:noProof/>
          </w:rPr>
          <w:t xml:space="preserve">4.4.3.1. lentelė. </w:t>
        </w:r>
        <w:r w:rsidR="00F11A04" w:rsidRPr="001F546B">
          <w:rPr>
            <w:rStyle w:val="Hipersaitas"/>
            <w:rFonts w:ascii="Arial" w:eastAsia="Times New Roman" w:hAnsi="Arial" w:cs="Arial"/>
            <w:noProof/>
            <w:shd w:val="clear" w:color="auto" w:fill="FFFFFF"/>
            <w:lang w:eastAsia="en-GB"/>
          </w:rPr>
          <w:t xml:space="preserve">Anykščių </w:t>
        </w:r>
        <w:r w:rsidR="00F11A04" w:rsidRPr="001F546B">
          <w:rPr>
            <w:rStyle w:val="Hipersaitas"/>
            <w:rFonts w:ascii="Arial" w:eastAsia="Times New Roman" w:hAnsi="Arial" w:cs="Arial"/>
            <w:noProof/>
          </w:rPr>
          <w:t>rajono savivaldybėje susidariusių nuotekų kiekiai 2019-2021 metais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_Toc123563593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39</w:t>
        </w:r>
        <w:r w:rsidR="00F11A04" w:rsidRPr="001F546B">
          <w:rPr>
            <w:rFonts w:ascii="Arial" w:hAnsi="Arial" w:cs="Arial"/>
            <w:noProof/>
            <w:webHidden/>
          </w:rPr>
          <w:fldChar w:fldCharType="end"/>
        </w:r>
      </w:hyperlink>
    </w:p>
    <w:p w14:paraId="065EC982" w14:textId="49964723"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4" w:history="1">
        <w:r w:rsidR="00F11A04" w:rsidRPr="001F546B">
          <w:rPr>
            <w:rStyle w:val="Hipersaitas"/>
            <w:rFonts w:ascii="Arial" w:eastAsia="Times New Roman" w:hAnsi="Arial" w:cs="Arial"/>
            <w:noProof/>
          </w:rPr>
          <w:t>4.7.1. lentelė. Pastatų (be pagalbinio ūkio paskirties) užimami žemės plotai Anykščių rajono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_Toc123563594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43</w:t>
        </w:r>
        <w:r w:rsidR="00F11A04" w:rsidRPr="001F546B">
          <w:rPr>
            <w:rFonts w:ascii="Arial" w:hAnsi="Arial" w:cs="Arial"/>
            <w:noProof/>
            <w:webHidden/>
          </w:rPr>
          <w:fldChar w:fldCharType="end"/>
        </w:r>
      </w:hyperlink>
    </w:p>
    <w:p w14:paraId="7D6525C3" w14:textId="5096E850"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5" w:history="1">
        <w:r w:rsidR="00F11A04" w:rsidRPr="001F546B">
          <w:rPr>
            <w:rStyle w:val="Hipersaitas"/>
            <w:rFonts w:ascii="Arial" w:eastAsia="Times New Roman" w:hAnsi="Arial" w:cs="Arial"/>
            <w:noProof/>
          </w:rPr>
          <w:t>4.7.2. lentelė. Pastatų stogų plotas, tinkamas saulės kolektoriams ar fotomoduliams įrengti</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_Toc123563595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44</w:t>
        </w:r>
        <w:r w:rsidR="00F11A04" w:rsidRPr="001F546B">
          <w:rPr>
            <w:rFonts w:ascii="Arial" w:hAnsi="Arial" w:cs="Arial"/>
            <w:noProof/>
            <w:webHidden/>
          </w:rPr>
          <w:fldChar w:fldCharType="end"/>
        </w:r>
      </w:hyperlink>
    </w:p>
    <w:p w14:paraId="2C66AA1E" w14:textId="6A8F57A8"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6" w:history="1">
        <w:r w:rsidR="00F11A04" w:rsidRPr="001F546B">
          <w:rPr>
            <w:rStyle w:val="Hipersaitas"/>
            <w:rFonts w:ascii="Arial" w:eastAsia="Times New Roman" w:hAnsi="Arial" w:cs="Arial"/>
            <w:noProof/>
          </w:rPr>
          <w:t>4.8.1. lentelė. Grunto šilumos energijos emisija naudojant horizontalių kolektorių sistemą</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_Toc123563596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46</w:t>
        </w:r>
        <w:r w:rsidR="00F11A04" w:rsidRPr="001F546B">
          <w:rPr>
            <w:rFonts w:ascii="Arial" w:hAnsi="Arial" w:cs="Arial"/>
            <w:noProof/>
            <w:webHidden/>
          </w:rPr>
          <w:fldChar w:fldCharType="end"/>
        </w:r>
      </w:hyperlink>
    </w:p>
    <w:p w14:paraId="79991989" w14:textId="07B94ADF"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7" w:history="1">
        <w:r w:rsidR="00F11A04" w:rsidRPr="001F546B">
          <w:rPr>
            <w:rStyle w:val="Hipersaitas"/>
            <w:rFonts w:ascii="Arial" w:eastAsia="Times New Roman" w:hAnsi="Arial" w:cs="Arial"/>
            <w:noProof/>
          </w:rPr>
          <w:t>4.8.2. lentelė. Grunto šilumos energijos emisija naudojant vertikalių kolektorių sistemą</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_Toc123563597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47</w:t>
        </w:r>
        <w:r w:rsidR="00F11A04" w:rsidRPr="001F546B">
          <w:rPr>
            <w:rFonts w:ascii="Arial" w:hAnsi="Arial" w:cs="Arial"/>
            <w:noProof/>
            <w:webHidden/>
          </w:rPr>
          <w:fldChar w:fldCharType="end"/>
        </w:r>
      </w:hyperlink>
    </w:p>
    <w:p w14:paraId="01759868" w14:textId="6607065B"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8" w:history="1">
        <w:r w:rsidR="00F11A04" w:rsidRPr="001F546B">
          <w:rPr>
            <w:rStyle w:val="Hipersaitas"/>
            <w:rFonts w:ascii="Arial" w:eastAsia="Times New Roman" w:hAnsi="Arial" w:cs="Arial"/>
            <w:noProof/>
          </w:rPr>
          <w:t>4.12.1. lentelė. AIE potencialas Anykščių rajono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_Toc123563598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53</w:t>
        </w:r>
        <w:r w:rsidR="00F11A04" w:rsidRPr="001F546B">
          <w:rPr>
            <w:rFonts w:ascii="Arial" w:hAnsi="Arial" w:cs="Arial"/>
            <w:noProof/>
            <w:webHidden/>
          </w:rPr>
          <w:fldChar w:fldCharType="end"/>
        </w:r>
      </w:hyperlink>
    </w:p>
    <w:p w14:paraId="1764762C" w14:textId="29783096"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599" w:history="1">
        <w:r w:rsidR="00F11A04" w:rsidRPr="001F546B">
          <w:rPr>
            <w:rStyle w:val="Hipersaitas"/>
            <w:rFonts w:ascii="Arial" w:hAnsi="Arial" w:cs="Arial"/>
            <w:noProof/>
          </w:rPr>
          <w:t>6.1. lentelė. Galutinio energijos poreikio skirtinguose ūkio sektoriuose priklausomybė nuo BVP augimo ir gyventojų skaičiaus kitimo</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_Toc123563599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56</w:t>
        </w:r>
        <w:r w:rsidR="00F11A04" w:rsidRPr="001F546B">
          <w:rPr>
            <w:rFonts w:ascii="Arial" w:hAnsi="Arial" w:cs="Arial"/>
            <w:noProof/>
            <w:webHidden/>
          </w:rPr>
          <w:fldChar w:fldCharType="end"/>
        </w:r>
      </w:hyperlink>
    </w:p>
    <w:p w14:paraId="041625CB" w14:textId="4F65CBDD"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0" w:history="1">
        <w:r w:rsidR="00F11A04" w:rsidRPr="001F546B">
          <w:rPr>
            <w:rStyle w:val="Hipersaitas"/>
            <w:rFonts w:ascii="Arial" w:eastAsia="SegoeUI" w:hAnsi="Arial" w:cs="Arial"/>
            <w:noProof/>
          </w:rPr>
          <w:t>6.2. lentelė. BVP ir gyventojų skaičiaus kitimo 2021-2030 m. laikotarpiu prognozės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_Toc123563600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56</w:t>
        </w:r>
        <w:r w:rsidR="00F11A04" w:rsidRPr="001F546B">
          <w:rPr>
            <w:rFonts w:ascii="Arial" w:hAnsi="Arial" w:cs="Arial"/>
            <w:noProof/>
            <w:webHidden/>
          </w:rPr>
          <w:fldChar w:fldCharType="end"/>
        </w:r>
      </w:hyperlink>
    </w:p>
    <w:p w14:paraId="60B49760" w14:textId="3EC801AA"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1" w:history="1">
        <w:r w:rsidR="00F11A04" w:rsidRPr="001F546B">
          <w:rPr>
            <w:rStyle w:val="Hipersaitas"/>
            <w:rFonts w:ascii="Arial" w:hAnsi="Arial" w:cs="Arial"/>
            <w:noProof/>
          </w:rPr>
          <w:t>6.1.1 lentelė. Planuojamos renovacijos apimtys Anykščių rajono savivaldybėje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_Toc123563601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57</w:t>
        </w:r>
        <w:r w:rsidR="00F11A04" w:rsidRPr="001F546B">
          <w:rPr>
            <w:rFonts w:ascii="Arial" w:hAnsi="Arial" w:cs="Arial"/>
            <w:noProof/>
            <w:webHidden/>
          </w:rPr>
          <w:fldChar w:fldCharType="end"/>
        </w:r>
      </w:hyperlink>
    </w:p>
    <w:p w14:paraId="0B203008" w14:textId="5B304EDD"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2" w:history="1">
        <w:r w:rsidR="00F11A04" w:rsidRPr="001F546B">
          <w:rPr>
            <w:rStyle w:val="Hipersaitas"/>
            <w:rFonts w:ascii="Arial" w:eastAsia="SegoeUI" w:hAnsi="Arial" w:cs="Arial"/>
            <w:noProof/>
          </w:rPr>
          <w:t>8.1. lentelė. AIE dalies galutiniame vartojime didinimo priemonės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_Toc123563602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66</w:t>
        </w:r>
        <w:r w:rsidR="00F11A04" w:rsidRPr="001F546B">
          <w:rPr>
            <w:rFonts w:ascii="Arial" w:hAnsi="Arial" w:cs="Arial"/>
            <w:noProof/>
            <w:webHidden/>
          </w:rPr>
          <w:fldChar w:fldCharType="end"/>
        </w:r>
      </w:hyperlink>
    </w:p>
    <w:p w14:paraId="6CDF5F25" w14:textId="45EC2732"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3" w:history="1">
        <w:r w:rsidR="00F11A04" w:rsidRPr="001F546B">
          <w:rPr>
            <w:rStyle w:val="Hipersaitas"/>
            <w:rFonts w:ascii="Arial" w:eastAsia="Calibri" w:hAnsi="Arial" w:cs="Arial"/>
            <w:noProof/>
          </w:rPr>
          <w:t>9.2.1 lentelė. Galutinis energijos vartojimas savivaldybėje</w:t>
        </w:r>
        <w:r w:rsidR="00F11A04" w:rsidRPr="001F546B">
          <w:rPr>
            <w:rStyle w:val="Hipersaitas"/>
            <w:rFonts w:ascii="Arial" w:hAnsi="Arial" w:cs="Arial"/>
            <w:noProof/>
          </w:rPr>
          <w:t xml:space="preserve"> (</w:t>
        </w:r>
        <w:r w:rsidR="00F11A04" w:rsidRPr="001F546B">
          <w:rPr>
            <w:rStyle w:val="Hipersaitas"/>
            <w:rFonts w:ascii="Arial" w:eastAsia="Calibri" w:hAnsi="Arial" w:cs="Arial"/>
            <w:noProof/>
          </w:rPr>
          <w:t>AIE 1 scenarijus), tne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_Toc123563603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69</w:t>
        </w:r>
        <w:r w:rsidR="00F11A04" w:rsidRPr="001F546B">
          <w:rPr>
            <w:rFonts w:ascii="Arial" w:hAnsi="Arial" w:cs="Arial"/>
            <w:noProof/>
            <w:webHidden/>
          </w:rPr>
          <w:fldChar w:fldCharType="end"/>
        </w:r>
      </w:hyperlink>
    </w:p>
    <w:p w14:paraId="50521024" w14:textId="50C4975E"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4" w:history="1">
        <w:r w:rsidR="00F11A04" w:rsidRPr="001F546B">
          <w:rPr>
            <w:rStyle w:val="Hipersaitas"/>
            <w:rFonts w:ascii="Arial" w:hAnsi="Arial" w:cs="Arial"/>
            <w:noProof/>
          </w:rPr>
          <w:t>9.3.1 lentelė. Gaminti energija iš fotomodulių ir kolektorių</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_Toc123563604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70</w:t>
        </w:r>
        <w:r w:rsidR="00F11A04" w:rsidRPr="001F546B">
          <w:rPr>
            <w:rFonts w:ascii="Arial" w:hAnsi="Arial" w:cs="Arial"/>
            <w:noProof/>
            <w:webHidden/>
          </w:rPr>
          <w:fldChar w:fldCharType="end"/>
        </w:r>
      </w:hyperlink>
    </w:p>
    <w:p w14:paraId="77421F19" w14:textId="2C30E7BA"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5" w:history="1">
        <w:r w:rsidR="00F11A04" w:rsidRPr="001F546B">
          <w:rPr>
            <w:rStyle w:val="Hipersaitas"/>
            <w:rFonts w:ascii="Arial" w:eastAsia="Calibri" w:hAnsi="Arial" w:cs="Arial"/>
            <w:noProof/>
          </w:rPr>
          <w:t>9.2.1 lentelė. Galutinis energijos vartojimas savivaldybėje</w:t>
        </w:r>
        <w:r w:rsidR="00F11A04" w:rsidRPr="001F546B">
          <w:rPr>
            <w:rStyle w:val="Hipersaitas"/>
            <w:rFonts w:ascii="Arial" w:hAnsi="Arial" w:cs="Arial"/>
            <w:noProof/>
          </w:rPr>
          <w:t xml:space="preserve"> (</w:t>
        </w:r>
        <w:r w:rsidR="00F11A04" w:rsidRPr="001F546B">
          <w:rPr>
            <w:rStyle w:val="Hipersaitas"/>
            <w:rFonts w:ascii="Arial" w:eastAsia="Calibri" w:hAnsi="Arial" w:cs="Arial"/>
            <w:noProof/>
          </w:rPr>
          <w:t>AIE 2 scenarijus), tne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_Toc123563605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71</w:t>
        </w:r>
        <w:r w:rsidR="00F11A04" w:rsidRPr="001F546B">
          <w:rPr>
            <w:rFonts w:ascii="Arial" w:hAnsi="Arial" w:cs="Arial"/>
            <w:noProof/>
            <w:webHidden/>
          </w:rPr>
          <w:fldChar w:fldCharType="end"/>
        </w:r>
      </w:hyperlink>
    </w:p>
    <w:p w14:paraId="3EB0031C" w14:textId="2959CCD0"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6" w:history="1">
        <w:r w:rsidR="00F11A04" w:rsidRPr="001F546B">
          <w:rPr>
            <w:rStyle w:val="Hipersaitas"/>
            <w:rFonts w:ascii="Arial" w:eastAsia="Calibri" w:hAnsi="Arial" w:cs="Arial"/>
            <w:noProof/>
          </w:rPr>
          <w:t>9.2.1 lentelė. Galutinis energijos vartojimas savivaldybėje</w:t>
        </w:r>
        <w:r w:rsidR="00F11A04" w:rsidRPr="001F546B">
          <w:rPr>
            <w:rStyle w:val="Hipersaitas"/>
            <w:rFonts w:ascii="Arial" w:hAnsi="Arial" w:cs="Arial"/>
            <w:noProof/>
          </w:rPr>
          <w:t xml:space="preserve"> (</w:t>
        </w:r>
        <w:r w:rsidR="00F11A04" w:rsidRPr="001F546B">
          <w:rPr>
            <w:rStyle w:val="Hipersaitas"/>
            <w:rFonts w:ascii="Arial" w:eastAsia="Calibri" w:hAnsi="Arial" w:cs="Arial"/>
            <w:noProof/>
          </w:rPr>
          <w:t>AIE 3 scenarijus), tne</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_Toc123563606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72</w:t>
        </w:r>
        <w:r w:rsidR="00F11A04" w:rsidRPr="001F546B">
          <w:rPr>
            <w:rFonts w:ascii="Arial" w:hAnsi="Arial" w:cs="Arial"/>
            <w:noProof/>
            <w:webHidden/>
          </w:rPr>
          <w:fldChar w:fldCharType="end"/>
        </w:r>
      </w:hyperlink>
    </w:p>
    <w:p w14:paraId="01741AEC" w14:textId="74E7B849"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7" w:history="1">
        <w:r w:rsidR="00F11A04" w:rsidRPr="001F546B">
          <w:rPr>
            <w:rStyle w:val="Hipersaitas"/>
            <w:rFonts w:ascii="Arial" w:eastAsia="SegoeUI" w:hAnsi="Arial" w:cs="Arial"/>
            <w:noProof/>
          </w:rPr>
          <w:t>10.1.1. lentelė. AIE dalies energijos balanse duomenų šaltinių ir vertinimo metodų neapibrėžtumo grupės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_Toc123563607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74</w:t>
        </w:r>
        <w:r w:rsidR="00F11A04" w:rsidRPr="001F546B">
          <w:rPr>
            <w:rFonts w:ascii="Arial" w:hAnsi="Arial" w:cs="Arial"/>
            <w:noProof/>
            <w:webHidden/>
          </w:rPr>
          <w:fldChar w:fldCharType="end"/>
        </w:r>
      </w:hyperlink>
    </w:p>
    <w:p w14:paraId="5E3989BA" w14:textId="21655F72"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8" w:history="1">
        <w:r w:rsidR="00F11A04" w:rsidRPr="001F546B">
          <w:rPr>
            <w:rStyle w:val="Hipersaitas"/>
            <w:rFonts w:ascii="Arial" w:eastAsia="SegoeUI" w:hAnsi="Arial" w:cs="Arial"/>
            <w:noProof/>
          </w:rPr>
          <w:t>10.1.2. lentelė. AIE dalies energijos balanse duomenų šaltinių ir vertinimo metodų neapibrėžtumo grupės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_Toc123563608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74</w:t>
        </w:r>
        <w:r w:rsidR="00F11A04" w:rsidRPr="001F546B">
          <w:rPr>
            <w:rFonts w:ascii="Arial" w:hAnsi="Arial" w:cs="Arial"/>
            <w:noProof/>
            <w:webHidden/>
          </w:rPr>
          <w:fldChar w:fldCharType="end"/>
        </w:r>
      </w:hyperlink>
    </w:p>
    <w:p w14:paraId="6065950A" w14:textId="52233339"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09" w:history="1">
        <w:r w:rsidR="00F11A04" w:rsidRPr="001F546B">
          <w:rPr>
            <w:rStyle w:val="Hipersaitas"/>
            <w:rFonts w:ascii="Arial" w:hAnsi="Arial" w:cs="Arial"/>
            <w:noProof/>
          </w:rPr>
          <w:t>10.2.1. lentelė. Rizikos balų suteikimo matrica</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_Toc123563609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75</w:t>
        </w:r>
        <w:r w:rsidR="00F11A04" w:rsidRPr="001F546B">
          <w:rPr>
            <w:rFonts w:ascii="Arial" w:hAnsi="Arial" w:cs="Arial"/>
            <w:noProof/>
            <w:webHidden/>
          </w:rPr>
          <w:fldChar w:fldCharType="end"/>
        </w:r>
      </w:hyperlink>
    </w:p>
    <w:p w14:paraId="3413783A" w14:textId="26AFE408"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10" w:history="1">
        <w:r w:rsidR="00F11A04" w:rsidRPr="001F546B">
          <w:rPr>
            <w:rStyle w:val="Hipersaitas"/>
            <w:rFonts w:ascii="Arial" w:hAnsi="Arial" w:cs="Arial"/>
            <w:noProof/>
          </w:rPr>
          <w:t>10.2.2. lentelė. Rizikos veiksnio kontrolės priemonių poreikio nustatymas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_Toc123563610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75</w:t>
        </w:r>
        <w:r w:rsidR="00F11A04" w:rsidRPr="001F546B">
          <w:rPr>
            <w:rFonts w:ascii="Arial" w:hAnsi="Arial" w:cs="Arial"/>
            <w:noProof/>
            <w:webHidden/>
          </w:rPr>
          <w:fldChar w:fldCharType="end"/>
        </w:r>
      </w:hyperlink>
    </w:p>
    <w:p w14:paraId="69F80982" w14:textId="5B156118"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11" w:history="1">
        <w:r w:rsidR="00F11A04" w:rsidRPr="001F546B">
          <w:rPr>
            <w:rStyle w:val="Hipersaitas"/>
            <w:rFonts w:ascii="Arial" w:hAnsi="Arial" w:cs="Arial"/>
            <w:noProof/>
          </w:rPr>
          <w:t>10.2.3. lentelė. Rizikos tipai ir veiksniai</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_Toc123563611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76</w:t>
        </w:r>
        <w:r w:rsidR="00F11A04" w:rsidRPr="001F546B">
          <w:rPr>
            <w:rFonts w:ascii="Arial" w:hAnsi="Arial" w:cs="Arial"/>
            <w:noProof/>
            <w:webHidden/>
          </w:rPr>
          <w:fldChar w:fldCharType="end"/>
        </w:r>
      </w:hyperlink>
    </w:p>
    <w:p w14:paraId="6B91A228" w14:textId="0E33FE31"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12" w:history="1">
        <w:r w:rsidR="00F11A04" w:rsidRPr="001F546B">
          <w:rPr>
            <w:rStyle w:val="Hipersaitas"/>
            <w:rFonts w:ascii="Arial" w:hAnsi="Arial" w:cs="Arial"/>
            <w:noProof/>
          </w:rPr>
          <w:t>11.2.2.1. lentelė. Pagalbos intensyvumas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_Toc123563612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81</w:t>
        </w:r>
        <w:r w:rsidR="00F11A04" w:rsidRPr="001F546B">
          <w:rPr>
            <w:rFonts w:ascii="Arial" w:hAnsi="Arial" w:cs="Arial"/>
            <w:noProof/>
            <w:webHidden/>
          </w:rPr>
          <w:fldChar w:fldCharType="end"/>
        </w:r>
      </w:hyperlink>
    </w:p>
    <w:p w14:paraId="4D06C1E1" w14:textId="7670E16D"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13" w:history="1">
        <w:r w:rsidR="00F11A04" w:rsidRPr="001F546B">
          <w:rPr>
            <w:rStyle w:val="Hipersaitas"/>
            <w:rFonts w:ascii="Arial" w:hAnsi="Arial" w:cs="Arial"/>
            <w:noProof/>
          </w:rPr>
          <w:t>11.3.1. lentelė. Galimi projektų atrankos principai</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_Toc123563613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83</w:t>
        </w:r>
        <w:r w:rsidR="00F11A04" w:rsidRPr="001F546B">
          <w:rPr>
            <w:rFonts w:ascii="Arial" w:hAnsi="Arial" w:cs="Arial"/>
            <w:noProof/>
            <w:webHidden/>
          </w:rPr>
          <w:fldChar w:fldCharType="end"/>
        </w:r>
      </w:hyperlink>
    </w:p>
    <w:p w14:paraId="1748BD91" w14:textId="03F28B6E"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14" w:history="1">
        <w:r w:rsidR="00F11A04" w:rsidRPr="001F546B">
          <w:rPr>
            <w:rStyle w:val="Hipersaitas"/>
            <w:rFonts w:ascii="Arial" w:hAnsi="Arial" w:cs="Arial"/>
            <w:noProof/>
          </w:rPr>
          <w:t>11.3.2. lentelė. Galimas kriterijų detalizavimas</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_Toc123563614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84</w:t>
        </w:r>
        <w:r w:rsidR="00F11A04" w:rsidRPr="001F546B">
          <w:rPr>
            <w:rFonts w:ascii="Arial" w:hAnsi="Arial" w:cs="Arial"/>
            <w:noProof/>
            <w:webHidden/>
          </w:rPr>
          <w:fldChar w:fldCharType="end"/>
        </w:r>
      </w:hyperlink>
    </w:p>
    <w:p w14:paraId="5C9D1B92" w14:textId="27F97949" w:rsidR="00F11A04" w:rsidRPr="001F546B" w:rsidRDefault="00000000" w:rsidP="00F11A04">
      <w:pPr>
        <w:pStyle w:val="Turinys1"/>
        <w:tabs>
          <w:tab w:val="clear" w:pos="9639"/>
          <w:tab w:val="right" w:leader="dot" w:pos="10205"/>
        </w:tabs>
        <w:ind w:left="0"/>
        <w:rPr>
          <w:rFonts w:ascii="Arial" w:eastAsiaTheme="minorEastAsia" w:hAnsi="Arial" w:cs="Arial"/>
          <w:noProof/>
          <w:lang w:eastAsia="lt-LT"/>
        </w:rPr>
      </w:pPr>
      <w:hyperlink w:anchor="_Toc123563615" w:history="1">
        <w:r w:rsidR="00F11A04" w:rsidRPr="001F546B">
          <w:rPr>
            <w:rStyle w:val="Hipersaitas"/>
            <w:rFonts w:ascii="Arial" w:hAnsi="Arial" w:cs="Arial"/>
            <w:noProof/>
          </w:rPr>
          <w:t>12.1 lentelė. Rekomendacijos atsinaujinančių energijos išteklių naudojimo plėtrai</w:t>
        </w:r>
        <w:r w:rsidR="00F11A04" w:rsidRPr="001F546B">
          <w:rPr>
            <w:rFonts w:ascii="Arial" w:hAnsi="Arial" w:cs="Arial"/>
            <w:noProof/>
            <w:webHidden/>
          </w:rPr>
          <w:tab/>
        </w:r>
        <w:r w:rsidR="00F11A04" w:rsidRPr="001F546B">
          <w:rPr>
            <w:rFonts w:ascii="Arial" w:hAnsi="Arial" w:cs="Arial"/>
            <w:noProof/>
            <w:webHidden/>
          </w:rPr>
          <w:fldChar w:fldCharType="begin"/>
        </w:r>
        <w:r w:rsidR="00F11A04" w:rsidRPr="001F546B">
          <w:rPr>
            <w:rFonts w:ascii="Arial" w:hAnsi="Arial" w:cs="Arial"/>
            <w:noProof/>
            <w:webHidden/>
          </w:rPr>
          <w:instrText xml:space="preserve"> PAGEREF _Toc123563615 \h </w:instrText>
        </w:r>
        <w:r w:rsidR="00F11A04" w:rsidRPr="001F546B">
          <w:rPr>
            <w:rFonts w:ascii="Arial" w:hAnsi="Arial" w:cs="Arial"/>
            <w:noProof/>
            <w:webHidden/>
          </w:rPr>
        </w:r>
        <w:r w:rsidR="00F11A04" w:rsidRPr="001F546B">
          <w:rPr>
            <w:rFonts w:ascii="Arial" w:hAnsi="Arial" w:cs="Arial"/>
            <w:noProof/>
            <w:webHidden/>
          </w:rPr>
          <w:fldChar w:fldCharType="separate"/>
        </w:r>
        <w:r w:rsidR="00F11A04" w:rsidRPr="001F546B">
          <w:rPr>
            <w:rFonts w:ascii="Arial" w:hAnsi="Arial" w:cs="Arial"/>
            <w:noProof/>
            <w:webHidden/>
          </w:rPr>
          <w:t>87</w:t>
        </w:r>
        <w:r w:rsidR="00F11A04" w:rsidRPr="001F546B">
          <w:rPr>
            <w:rFonts w:ascii="Arial" w:hAnsi="Arial" w:cs="Arial"/>
            <w:noProof/>
            <w:webHidden/>
          </w:rPr>
          <w:fldChar w:fldCharType="end"/>
        </w:r>
      </w:hyperlink>
    </w:p>
    <w:p w14:paraId="761DD23D" w14:textId="33D93CDE" w:rsidR="004B1AED" w:rsidRPr="001F546B" w:rsidRDefault="00CD3048" w:rsidP="00F11A04">
      <w:pPr>
        <w:tabs>
          <w:tab w:val="right" w:leader="dot" w:pos="10205"/>
        </w:tabs>
        <w:spacing w:before="0" w:after="160"/>
        <w:ind w:firstLine="0"/>
        <w:rPr>
          <w:rFonts w:ascii="Arial" w:hAnsi="Arial" w:cs="Arial"/>
        </w:rPr>
      </w:pPr>
      <w:r w:rsidRPr="001F546B">
        <w:rPr>
          <w:rFonts w:ascii="Arial" w:hAnsi="Arial" w:cs="Arial"/>
        </w:rPr>
        <w:fldChar w:fldCharType="end"/>
      </w:r>
      <w:r w:rsidR="00F11A04" w:rsidRPr="001F546B">
        <w:rPr>
          <w:rFonts w:ascii="Arial" w:hAnsi="Arial" w:cs="Arial"/>
        </w:rPr>
        <w:br w:type="page"/>
      </w:r>
    </w:p>
    <w:p w14:paraId="5552EB5C" w14:textId="77777777" w:rsidR="004B1AED" w:rsidRPr="001F546B" w:rsidRDefault="004B1AED" w:rsidP="004B1AED">
      <w:pPr>
        <w:pStyle w:val="Antrat1"/>
        <w:spacing w:before="0" w:after="160" w:line="259" w:lineRule="auto"/>
      </w:pPr>
      <w:bookmarkStart w:id="15" w:name="_Toc70321269"/>
      <w:bookmarkStart w:id="16" w:name="_Toc71274977"/>
      <w:bookmarkStart w:id="17" w:name="_Toc80900088"/>
      <w:bookmarkStart w:id="18" w:name="_Toc87892339"/>
      <w:bookmarkStart w:id="19" w:name="_Toc110844295"/>
      <w:bookmarkStart w:id="20" w:name="_Toc110844657"/>
      <w:bookmarkStart w:id="21" w:name="_Toc110845180"/>
      <w:bookmarkStart w:id="22" w:name="_Toc112752528"/>
      <w:r w:rsidRPr="001F546B">
        <w:t>Paveikslų sąrašas</w:t>
      </w:r>
      <w:bookmarkEnd w:id="15"/>
      <w:bookmarkEnd w:id="16"/>
      <w:bookmarkEnd w:id="17"/>
      <w:bookmarkEnd w:id="18"/>
      <w:bookmarkEnd w:id="19"/>
      <w:bookmarkEnd w:id="20"/>
      <w:bookmarkEnd w:id="21"/>
      <w:bookmarkEnd w:id="22"/>
    </w:p>
    <w:p w14:paraId="76390CD8" w14:textId="2F88116A" w:rsidR="00CD3048" w:rsidRPr="001F546B" w:rsidRDefault="00CD3048" w:rsidP="00232320">
      <w:pPr>
        <w:pStyle w:val="Turinys1"/>
        <w:tabs>
          <w:tab w:val="clear" w:pos="9639"/>
        </w:tabs>
        <w:ind w:left="0" w:right="707" w:hanging="567"/>
        <w:rPr>
          <w:rFonts w:eastAsiaTheme="minorEastAsia"/>
          <w:noProof/>
          <w:lang w:eastAsia="lt-LT"/>
        </w:rPr>
      </w:pPr>
      <w:r w:rsidRPr="001F546B">
        <w:rPr>
          <w:rFonts w:ascii="Arial" w:hAnsi="Arial" w:cs="Arial"/>
        </w:rPr>
        <w:fldChar w:fldCharType="begin"/>
      </w:r>
      <w:r w:rsidRPr="001F546B">
        <w:rPr>
          <w:rFonts w:ascii="Arial" w:hAnsi="Arial" w:cs="Arial"/>
        </w:rPr>
        <w:instrText xml:space="preserve"> TOC \o \h \z \u </w:instrText>
      </w:r>
      <w:r w:rsidRPr="001F546B">
        <w:rPr>
          <w:rFonts w:ascii="Arial" w:hAnsi="Arial" w:cs="Arial"/>
        </w:rPr>
        <w:fldChar w:fldCharType="separate"/>
      </w:r>
    </w:p>
    <w:p w14:paraId="05AEB49B" w14:textId="28161F31"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664" w:history="1">
        <w:r w:rsidR="00CD3048" w:rsidRPr="001F546B">
          <w:rPr>
            <w:rStyle w:val="Hipersaitas"/>
            <w:rFonts w:ascii="Arial" w:hAnsi="Arial" w:cs="Arial"/>
            <w:noProof/>
          </w:rPr>
          <w:t>1.2.1. pav. Lietuvos Respublikos vėjo greičio ir saulės spindėjimo trukmės žemėlapiai</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_Toc110844664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16</w:t>
        </w:r>
        <w:r w:rsidR="00CD3048" w:rsidRPr="001F546B">
          <w:rPr>
            <w:rFonts w:ascii="Arial" w:hAnsi="Arial" w:cs="Arial"/>
            <w:noProof/>
            <w:webHidden/>
          </w:rPr>
          <w:fldChar w:fldCharType="end"/>
        </w:r>
      </w:hyperlink>
    </w:p>
    <w:p w14:paraId="5C26BC58" w14:textId="0A29D749"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670" w:history="1">
        <w:r w:rsidR="00CD3048" w:rsidRPr="001F546B">
          <w:rPr>
            <w:rStyle w:val="Hipersaitas"/>
            <w:rFonts w:ascii="Arial" w:eastAsia="Calibri" w:hAnsi="Arial" w:cs="Arial"/>
            <w:noProof/>
          </w:rPr>
          <w:t>1.3.1.2. pav. Paslaugos paklausos prognozė (gyventojų skaičius)</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_Toc110844670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18</w:t>
        </w:r>
        <w:r w:rsidR="00CD3048" w:rsidRPr="001F546B">
          <w:rPr>
            <w:rFonts w:ascii="Arial" w:hAnsi="Arial" w:cs="Arial"/>
            <w:noProof/>
            <w:webHidden/>
          </w:rPr>
          <w:fldChar w:fldCharType="end"/>
        </w:r>
      </w:hyperlink>
    </w:p>
    <w:p w14:paraId="5DD7B3BF" w14:textId="303FFF34"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673" w:history="1">
        <w:r w:rsidR="00CD3048" w:rsidRPr="001F546B">
          <w:rPr>
            <w:rStyle w:val="Hipersaitas"/>
            <w:rFonts w:ascii="Arial" w:hAnsi="Arial" w:cs="Arial"/>
            <w:noProof/>
          </w:rPr>
          <w:t xml:space="preserve">1.3.2.1. pav. Gyvenamosios paskirties pastatai </w:t>
        </w:r>
        <w:r w:rsidR="00F2128D" w:rsidRPr="001F546B">
          <w:rPr>
            <w:rStyle w:val="Hipersaitas"/>
            <w:rFonts w:ascii="Arial" w:hAnsi="Arial" w:cs="Arial"/>
            <w:noProof/>
          </w:rPr>
          <w:t>Anykščių rajono</w:t>
        </w:r>
        <w:r w:rsidR="00CD3048" w:rsidRPr="001F546B">
          <w:rPr>
            <w:rStyle w:val="Hipersaitas"/>
            <w:rFonts w:ascii="Arial" w:hAnsi="Arial" w:cs="Arial"/>
            <w:noProof/>
          </w:rPr>
          <w:t xml:space="preserve"> savivaldybėje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_Toc110844673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19</w:t>
        </w:r>
        <w:r w:rsidR="00CD3048" w:rsidRPr="001F546B">
          <w:rPr>
            <w:rFonts w:ascii="Arial" w:hAnsi="Arial" w:cs="Arial"/>
            <w:noProof/>
            <w:webHidden/>
          </w:rPr>
          <w:fldChar w:fldCharType="end"/>
        </w:r>
      </w:hyperlink>
    </w:p>
    <w:p w14:paraId="37178ED6" w14:textId="64492531"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674" w:history="1">
        <w:r w:rsidR="00CD3048" w:rsidRPr="001F546B">
          <w:rPr>
            <w:rStyle w:val="Hipersaitas"/>
            <w:rFonts w:ascii="Arial" w:hAnsi="Arial" w:cs="Arial"/>
            <w:noProof/>
          </w:rPr>
          <w:t xml:space="preserve">1.3.2.2. pav. Gyvenamojo ploto pasiskirstymas </w:t>
        </w:r>
        <w:r w:rsidR="00F2128D" w:rsidRPr="001F546B">
          <w:rPr>
            <w:rStyle w:val="Hipersaitas"/>
            <w:rFonts w:ascii="Arial" w:hAnsi="Arial" w:cs="Arial"/>
            <w:noProof/>
          </w:rPr>
          <w:t>Anykščių rajono</w:t>
        </w:r>
        <w:r w:rsidR="00CD3048" w:rsidRPr="001F546B">
          <w:rPr>
            <w:rStyle w:val="Hipersaitas"/>
            <w:rFonts w:ascii="Arial" w:hAnsi="Arial" w:cs="Arial"/>
            <w:noProof/>
          </w:rPr>
          <w:t xml:space="preserve"> savivaldybėje pagal statybos metus</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_Toc110844674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20</w:t>
        </w:r>
        <w:r w:rsidR="00CD3048" w:rsidRPr="001F546B">
          <w:rPr>
            <w:rFonts w:ascii="Arial" w:hAnsi="Arial" w:cs="Arial"/>
            <w:noProof/>
            <w:webHidden/>
          </w:rPr>
          <w:fldChar w:fldCharType="end"/>
        </w:r>
      </w:hyperlink>
    </w:p>
    <w:p w14:paraId="3DDBB518" w14:textId="4A497632"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676" w:history="1">
        <w:r w:rsidR="00CD3048" w:rsidRPr="001F546B">
          <w:rPr>
            <w:rStyle w:val="Hipersaitas"/>
            <w:rFonts w:ascii="Arial" w:hAnsi="Arial" w:cs="Arial"/>
            <w:noProof/>
          </w:rPr>
          <w:t xml:space="preserve">1.3.2.3. pav. Gyvenamosios paskirties pastatai pagal statybines medžiagas </w:t>
        </w:r>
        <w:r w:rsidR="00F2128D" w:rsidRPr="001F546B">
          <w:rPr>
            <w:rStyle w:val="Hipersaitas"/>
            <w:rFonts w:ascii="Arial" w:hAnsi="Arial" w:cs="Arial"/>
            <w:noProof/>
          </w:rPr>
          <w:t>Anykščių rajono</w:t>
        </w:r>
        <w:r w:rsidR="00CD3048" w:rsidRPr="001F546B">
          <w:rPr>
            <w:rStyle w:val="Hipersaitas"/>
            <w:rFonts w:ascii="Arial" w:hAnsi="Arial" w:cs="Arial"/>
            <w:noProof/>
          </w:rPr>
          <w:t xml:space="preserve"> savivaldybėje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_Toc110844676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21</w:t>
        </w:r>
        <w:r w:rsidR="00CD3048" w:rsidRPr="001F546B">
          <w:rPr>
            <w:rFonts w:ascii="Arial" w:hAnsi="Arial" w:cs="Arial"/>
            <w:noProof/>
            <w:webHidden/>
          </w:rPr>
          <w:fldChar w:fldCharType="end"/>
        </w:r>
      </w:hyperlink>
    </w:p>
    <w:p w14:paraId="10F0637B" w14:textId="12FE7700"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682" w:history="1">
        <w:r w:rsidR="00CD3048" w:rsidRPr="001F546B">
          <w:rPr>
            <w:rStyle w:val="Hipersaitas"/>
            <w:rFonts w:ascii="Arial" w:hAnsi="Arial" w:cs="Arial"/>
            <w:noProof/>
          </w:rPr>
          <w:t xml:space="preserve">1.3.4.1. pav. </w:t>
        </w:r>
        <w:r w:rsidR="00F2128D" w:rsidRPr="001F546B">
          <w:rPr>
            <w:rStyle w:val="Hipersaitas"/>
            <w:rFonts w:ascii="Arial" w:hAnsi="Arial" w:cs="Arial"/>
            <w:noProof/>
          </w:rPr>
          <w:t>Anykščių rajono</w:t>
        </w:r>
        <w:r w:rsidR="00CD3048" w:rsidRPr="001F546B">
          <w:rPr>
            <w:rStyle w:val="Hipersaitas"/>
            <w:rFonts w:ascii="Arial" w:hAnsi="Arial" w:cs="Arial"/>
            <w:noProof/>
          </w:rPr>
          <w:t xml:space="preserve"> savivaldybėje gyvulių ir paukščių skaičius 2021 metų pradžioje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_Toc110844682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23</w:t>
        </w:r>
        <w:r w:rsidR="00CD3048" w:rsidRPr="001F546B">
          <w:rPr>
            <w:rFonts w:ascii="Arial" w:hAnsi="Arial" w:cs="Arial"/>
            <w:noProof/>
            <w:webHidden/>
          </w:rPr>
          <w:fldChar w:fldCharType="end"/>
        </w:r>
      </w:hyperlink>
    </w:p>
    <w:p w14:paraId="2318FD8E" w14:textId="6076C888"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00" w:history="1">
        <w:r w:rsidR="00CD3048" w:rsidRPr="001F546B">
          <w:rPr>
            <w:rStyle w:val="Hipersaitas"/>
            <w:rFonts w:ascii="Arial" w:hAnsi="Arial" w:cs="Arial"/>
            <w:noProof/>
          </w:rPr>
          <w:t>1.7.1. pav. Lietuvos dujų tinklas</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_Toc110844700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29</w:t>
        </w:r>
        <w:r w:rsidR="00CD3048" w:rsidRPr="001F546B">
          <w:rPr>
            <w:rFonts w:ascii="Arial" w:hAnsi="Arial" w:cs="Arial"/>
            <w:noProof/>
            <w:webHidden/>
          </w:rPr>
          <w:fldChar w:fldCharType="end"/>
        </w:r>
      </w:hyperlink>
    </w:p>
    <w:p w14:paraId="338CFDCF" w14:textId="6906688F"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13" w:history="1">
        <w:r w:rsidR="00CD3048" w:rsidRPr="001F546B">
          <w:rPr>
            <w:rStyle w:val="Hipersaitas"/>
            <w:rFonts w:ascii="Arial" w:hAnsi="Arial" w:cs="Arial"/>
            <w:noProof/>
          </w:rPr>
          <w:t>2.6.1. pav. Energijos vartojimas pagal sektorius</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_Toc110844713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33</w:t>
        </w:r>
        <w:r w:rsidR="00CD3048" w:rsidRPr="001F546B">
          <w:rPr>
            <w:rFonts w:ascii="Arial" w:hAnsi="Arial" w:cs="Arial"/>
            <w:noProof/>
            <w:webHidden/>
          </w:rPr>
          <w:fldChar w:fldCharType="end"/>
        </w:r>
      </w:hyperlink>
    </w:p>
    <w:p w14:paraId="4EA86F6B" w14:textId="6C7E33FD"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15" w:history="1">
        <w:r w:rsidR="00CD3048" w:rsidRPr="001F546B">
          <w:rPr>
            <w:rStyle w:val="Hipersaitas"/>
            <w:rFonts w:ascii="Arial" w:hAnsi="Arial" w:cs="Arial"/>
            <w:noProof/>
          </w:rPr>
          <w:t>3.1. pav. Lietuvos energetikos sektoriuje 2020 ir 2030 metais siekiami tikslai</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_Toc110844715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35</w:t>
        </w:r>
        <w:r w:rsidR="00CD3048" w:rsidRPr="001F546B">
          <w:rPr>
            <w:rFonts w:ascii="Arial" w:hAnsi="Arial" w:cs="Arial"/>
            <w:noProof/>
            <w:webHidden/>
          </w:rPr>
          <w:fldChar w:fldCharType="end"/>
        </w:r>
      </w:hyperlink>
    </w:p>
    <w:p w14:paraId="0CB8C98C" w14:textId="632B0206"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25" w:history="1">
        <w:r w:rsidR="00CD3048" w:rsidRPr="001F546B">
          <w:rPr>
            <w:rStyle w:val="Hipersaitas"/>
            <w:rFonts w:ascii="Arial" w:hAnsi="Arial" w:cs="Arial"/>
            <w:noProof/>
          </w:rPr>
          <w:t xml:space="preserve">3.5.1. pav. AIE rūšys bendrame </w:t>
        </w:r>
        <w:r w:rsidR="00F2128D" w:rsidRPr="001F546B">
          <w:rPr>
            <w:rStyle w:val="Hipersaitas"/>
            <w:rFonts w:ascii="Arial" w:hAnsi="Arial" w:cs="Arial"/>
            <w:noProof/>
          </w:rPr>
          <w:t>Anykščių rajono</w:t>
        </w:r>
        <w:r w:rsidR="00CD3048" w:rsidRPr="001F546B">
          <w:rPr>
            <w:rStyle w:val="Hipersaitas"/>
            <w:rFonts w:ascii="Arial" w:hAnsi="Arial" w:cs="Arial"/>
            <w:noProof/>
          </w:rPr>
          <w:t xml:space="preserve"> savivaldybės energijos suvartojime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_Toc110844725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39</w:t>
        </w:r>
        <w:r w:rsidR="00CD3048" w:rsidRPr="001F546B">
          <w:rPr>
            <w:rFonts w:ascii="Arial" w:hAnsi="Arial" w:cs="Arial"/>
            <w:noProof/>
            <w:webHidden/>
          </w:rPr>
          <w:fldChar w:fldCharType="end"/>
        </w:r>
      </w:hyperlink>
    </w:p>
    <w:p w14:paraId="3EE7F0FB" w14:textId="647ADC2C"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38" w:history="1">
        <w:r w:rsidR="00CD3048" w:rsidRPr="001F546B">
          <w:rPr>
            <w:rStyle w:val="Hipersaitas"/>
            <w:rFonts w:ascii="Arial" w:eastAsia="SegoeUI" w:hAnsi="Arial" w:cs="Arial"/>
            <w:noProof/>
          </w:rPr>
          <w:t>4.6.1. pav</w:t>
        </w:r>
        <w:r w:rsidR="00CD3048" w:rsidRPr="001F546B">
          <w:rPr>
            <w:rStyle w:val="Hipersaitas"/>
            <w:rFonts w:ascii="Arial" w:hAnsi="Arial" w:cs="Arial"/>
            <w:noProof/>
          </w:rPr>
          <w:t>. Vidutinio metinio vėjo greičio pasiskirstymo Lietuvoje žemėlapis</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_Toc110844738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43</w:t>
        </w:r>
        <w:r w:rsidR="00CD3048" w:rsidRPr="001F546B">
          <w:rPr>
            <w:rFonts w:ascii="Arial" w:hAnsi="Arial" w:cs="Arial"/>
            <w:noProof/>
            <w:webHidden/>
          </w:rPr>
          <w:fldChar w:fldCharType="end"/>
        </w:r>
      </w:hyperlink>
    </w:p>
    <w:p w14:paraId="2852FA22" w14:textId="141777A7"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40" w:history="1">
        <w:r w:rsidR="00CD3048" w:rsidRPr="001F546B">
          <w:rPr>
            <w:rStyle w:val="Hipersaitas"/>
            <w:rFonts w:ascii="Arial" w:hAnsi="Arial" w:cs="Arial"/>
            <w:noProof/>
          </w:rPr>
          <w:t>4.7.1. pav. Vidutinė metinė saulės spinduliavimo trukmė skirtinguose Lietuvos regionuose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_Toc110844740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44</w:t>
        </w:r>
        <w:r w:rsidR="00CD3048" w:rsidRPr="001F546B">
          <w:rPr>
            <w:rFonts w:ascii="Arial" w:hAnsi="Arial" w:cs="Arial"/>
            <w:noProof/>
            <w:webHidden/>
          </w:rPr>
          <w:fldChar w:fldCharType="end"/>
        </w:r>
      </w:hyperlink>
    </w:p>
    <w:p w14:paraId="664FF266" w14:textId="5C0BEB57"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44" w:history="1">
        <w:r w:rsidR="00CD3048" w:rsidRPr="001F546B">
          <w:rPr>
            <w:rStyle w:val="Hipersaitas"/>
            <w:rFonts w:ascii="Arial" w:hAnsi="Arial" w:cs="Arial"/>
            <w:noProof/>
          </w:rPr>
          <w:t>4.8.1. pav. Kambro vandeningo sluoksnio kraigo temperatūrų žemėlapis</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_Toc110844744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47</w:t>
        </w:r>
        <w:r w:rsidR="00CD3048" w:rsidRPr="001F546B">
          <w:rPr>
            <w:rFonts w:ascii="Arial" w:hAnsi="Arial" w:cs="Arial"/>
            <w:noProof/>
            <w:webHidden/>
          </w:rPr>
          <w:fldChar w:fldCharType="end"/>
        </w:r>
      </w:hyperlink>
    </w:p>
    <w:p w14:paraId="31EC7C5D" w14:textId="12C39986"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67" w:history="1">
        <w:r w:rsidR="00CD3048" w:rsidRPr="001F546B">
          <w:rPr>
            <w:rStyle w:val="Hipersaitas"/>
            <w:rFonts w:ascii="Arial" w:hAnsi="Arial" w:cs="Arial"/>
            <w:noProof/>
          </w:rPr>
          <w:t>6.3.1. pav. Prognozuojamas kuro suvartojimas – transportas, tne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_Toc110844767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60</w:t>
        </w:r>
        <w:r w:rsidR="00CD3048" w:rsidRPr="001F546B">
          <w:rPr>
            <w:rFonts w:ascii="Arial" w:hAnsi="Arial" w:cs="Arial"/>
            <w:noProof/>
            <w:webHidden/>
          </w:rPr>
          <w:fldChar w:fldCharType="end"/>
        </w:r>
      </w:hyperlink>
    </w:p>
    <w:p w14:paraId="586BD134" w14:textId="5AA2E6AA"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68" w:history="1">
        <w:r w:rsidR="00CD3048" w:rsidRPr="001F546B">
          <w:rPr>
            <w:rStyle w:val="Hipersaitas"/>
            <w:rFonts w:ascii="Arial" w:hAnsi="Arial" w:cs="Arial"/>
            <w:noProof/>
          </w:rPr>
          <w:t>6.3.2. pav. Prognozuojamas kuro suvartojimas – pramonė, tne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_Toc110844768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60</w:t>
        </w:r>
        <w:r w:rsidR="00CD3048" w:rsidRPr="001F546B">
          <w:rPr>
            <w:rFonts w:ascii="Arial" w:hAnsi="Arial" w:cs="Arial"/>
            <w:noProof/>
            <w:webHidden/>
          </w:rPr>
          <w:fldChar w:fldCharType="end"/>
        </w:r>
      </w:hyperlink>
    </w:p>
    <w:p w14:paraId="3B45946D" w14:textId="03155DB0" w:rsidR="00CD3048" w:rsidRPr="001F546B" w:rsidRDefault="00000000" w:rsidP="00232320">
      <w:pPr>
        <w:pStyle w:val="Turinys4"/>
        <w:tabs>
          <w:tab w:val="right" w:leader="dot" w:pos="10195"/>
        </w:tabs>
        <w:spacing w:after="0" w:line="240" w:lineRule="auto"/>
        <w:ind w:left="0" w:right="707"/>
        <w:rPr>
          <w:rFonts w:ascii="Arial" w:hAnsi="Arial" w:cs="Arial"/>
          <w:noProof/>
        </w:rPr>
      </w:pPr>
      <w:hyperlink w:anchor="_Toc110844769" w:history="1">
        <w:r w:rsidR="00CD3048" w:rsidRPr="001F546B">
          <w:rPr>
            <w:rStyle w:val="Hipersaitas"/>
            <w:rFonts w:ascii="Arial" w:hAnsi="Arial" w:cs="Arial"/>
            <w:noProof/>
          </w:rPr>
          <w:t>6.3.3. pav. Prognozuojamas kuro suvartojimas – namų ūkiai, tne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_Toc110844769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61</w:t>
        </w:r>
        <w:r w:rsidR="00CD3048" w:rsidRPr="001F546B">
          <w:rPr>
            <w:rFonts w:ascii="Arial" w:hAnsi="Arial" w:cs="Arial"/>
            <w:noProof/>
            <w:webHidden/>
          </w:rPr>
          <w:fldChar w:fldCharType="end"/>
        </w:r>
      </w:hyperlink>
    </w:p>
    <w:p w14:paraId="775BFFF2" w14:textId="2252F0C7" w:rsidR="00CD3048" w:rsidRPr="001F546B" w:rsidRDefault="00000000" w:rsidP="00232320">
      <w:pPr>
        <w:pStyle w:val="Turinys4"/>
        <w:tabs>
          <w:tab w:val="right" w:leader="dot" w:pos="10195"/>
        </w:tabs>
        <w:spacing w:after="0" w:line="240" w:lineRule="auto"/>
        <w:ind w:left="0" w:right="707"/>
        <w:rPr>
          <w:noProof/>
        </w:rPr>
      </w:pPr>
      <w:hyperlink w:anchor="_Toc110844770" w:history="1">
        <w:r w:rsidR="00CD3048" w:rsidRPr="001F546B">
          <w:rPr>
            <w:rStyle w:val="Hipersaitas"/>
            <w:rFonts w:ascii="Arial" w:hAnsi="Arial" w:cs="Arial"/>
            <w:noProof/>
          </w:rPr>
          <w:t>6.3.4. pav. Prognozuojamas kuro suvartojimas – paslaugų sektorius, tne</w:t>
        </w:r>
        <w:r w:rsidR="00CD3048" w:rsidRPr="001F546B">
          <w:rPr>
            <w:rFonts w:ascii="Arial" w:hAnsi="Arial" w:cs="Arial"/>
            <w:noProof/>
            <w:webHidden/>
          </w:rPr>
          <w:tab/>
        </w:r>
        <w:r w:rsidR="00CD3048" w:rsidRPr="001F546B">
          <w:rPr>
            <w:rFonts w:ascii="Arial" w:hAnsi="Arial" w:cs="Arial"/>
            <w:noProof/>
            <w:webHidden/>
          </w:rPr>
          <w:fldChar w:fldCharType="begin"/>
        </w:r>
        <w:r w:rsidR="00CD3048" w:rsidRPr="001F546B">
          <w:rPr>
            <w:rFonts w:ascii="Arial" w:hAnsi="Arial" w:cs="Arial"/>
            <w:noProof/>
            <w:webHidden/>
          </w:rPr>
          <w:instrText xml:space="preserve"> PAGEREF _Toc110844770 \h </w:instrText>
        </w:r>
        <w:r w:rsidR="00CD3048" w:rsidRPr="001F546B">
          <w:rPr>
            <w:rFonts w:ascii="Arial" w:hAnsi="Arial" w:cs="Arial"/>
            <w:noProof/>
            <w:webHidden/>
          </w:rPr>
        </w:r>
        <w:r w:rsidR="00CD3048" w:rsidRPr="001F546B">
          <w:rPr>
            <w:rFonts w:ascii="Arial" w:hAnsi="Arial" w:cs="Arial"/>
            <w:noProof/>
            <w:webHidden/>
          </w:rPr>
          <w:fldChar w:fldCharType="separate"/>
        </w:r>
        <w:r w:rsidR="00CD3048" w:rsidRPr="001F546B">
          <w:rPr>
            <w:rFonts w:ascii="Arial" w:hAnsi="Arial" w:cs="Arial"/>
            <w:noProof/>
            <w:webHidden/>
          </w:rPr>
          <w:t>61</w:t>
        </w:r>
        <w:r w:rsidR="00CD3048" w:rsidRPr="001F546B">
          <w:rPr>
            <w:rFonts w:ascii="Arial" w:hAnsi="Arial" w:cs="Arial"/>
            <w:noProof/>
            <w:webHidden/>
          </w:rPr>
          <w:fldChar w:fldCharType="end"/>
        </w:r>
      </w:hyperlink>
    </w:p>
    <w:p w14:paraId="1274FE8C" w14:textId="0412DCAF" w:rsidR="004B1AED" w:rsidRPr="001F546B" w:rsidRDefault="00CD3048" w:rsidP="00232320">
      <w:pPr>
        <w:spacing w:before="0" w:after="160" w:line="259" w:lineRule="auto"/>
        <w:ind w:right="566"/>
        <w:rPr>
          <w:rFonts w:ascii="Arial" w:hAnsi="Arial" w:cs="Arial"/>
        </w:rPr>
      </w:pPr>
      <w:r w:rsidRPr="001F546B">
        <w:rPr>
          <w:rFonts w:ascii="Arial" w:hAnsi="Arial" w:cs="Arial"/>
        </w:rPr>
        <w:fldChar w:fldCharType="end"/>
      </w:r>
    </w:p>
    <w:p w14:paraId="2D55FA55" w14:textId="77777777" w:rsidR="004B1AED" w:rsidRPr="001F546B" w:rsidRDefault="004B1AED" w:rsidP="004B1AED">
      <w:pPr>
        <w:spacing w:before="0" w:after="160" w:line="259" w:lineRule="auto"/>
        <w:ind w:firstLine="0"/>
        <w:jc w:val="left"/>
        <w:rPr>
          <w:rFonts w:ascii="Arial" w:eastAsiaTheme="majorEastAsia" w:hAnsi="Arial" w:cs="Arial"/>
          <w:b/>
          <w:caps/>
          <w:color w:val="135587"/>
          <w:sz w:val="24"/>
          <w:szCs w:val="32"/>
        </w:rPr>
      </w:pPr>
      <w:bookmarkStart w:id="23" w:name="_Toc70321270"/>
      <w:bookmarkStart w:id="24" w:name="_Toc71274978"/>
      <w:r w:rsidRPr="001F546B">
        <w:rPr>
          <w:rFonts w:ascii="Arial" w:hAnsi="Arial" w:cs="Arial"/>
        </w:rPr>
        <w:br w:type="page"/>
      </w:r>
    </w:p>
    <w:p w14:paraId="56714E91" w14:textId="77777777" w:rsidR="004B1AED" w:rsidRPr="001F546B" w:rsidRDefault="004B1AED" w:rsidP="004B1AED">
      <w:pPr>
        <w:pStyle w:val="Antrat1"/>
        <w:spacing w:before="0" w:after="160" w:line="259" w:lineRule="auto"/>
      </w:pPr>
      <w:bookmarkStart w:id="25" w:name="_Toc80900089"/>
      <w:bookmarkStart w:id="26" w:name="_Toc87892340"/>
      <w:bookmarkStart w:id="27" w:name="_Toc110844296"/>
      <w:bookmarkStart w:id="28" w:name="_Toc110844658"/>
      <w:bookmarkStart w:id="29" w:name="_Toc110845181"/>
      <w:bookmarkStart w:id="30" w:name="_Toc112752529"/>
      <w:r w:rsidRPr="001F546B">
        <w:t>Įvadas</w:t>
      </w:r>
      <w:bookmarkEnd w:id="23"/>
      <w:bookmarkEnd w:id="24"/>
      <w:bookmarkEnd w:id="25"/>
      <w:bookmarkEnd w:id="26"/>
      <w:bookmarkEnd w:id="27"/>
      <w:bookmarkEnd w:id="28"/>
      <w:bookmarkEnd w:id="29"/>
      <w:bookmarkEnd w:id="30"/>
    </w:p>
    <w:p w14:paraId="53DFF9A6"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Atsinaujinančių išteklių energijos (toliau – AIE) sąvoka yra apibrėžiama Lietuvos Respublikos (toliau – LR) atsinaujinančių išteklių energetikos įstatymo 2 str. 2 dalyje nurodant, kad tai energija iš atsinaujinančių neiškastinių išteklių: vėjo, saulės energija, aplinkos energija, geoterminiai, hidroterminiai ištekliai ir vandenynų energija, hidroenergija, biomasė, biodujos, įskaitant sąvartynų ir nuotekų perdirbimo įrenginių dujas, taip pat kitų atsinaujinančių neiškastinių išteklių, kurių panaudojimas technologiškai yra galimas dabar arba bus galimas ateityje, energija. </w:t>
      </w:r>
    </w:p>
    <w:p w14:paraId="52794180"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Kaip nurodė Pasaulio išteklių institutas (ang. WRI), daugiau nei trečdalį viso pasaulio šiltnamio efektą sukeliančių dujų išmeta tradiciniai energijos šaltiniai. Todėl bendras pasaulio valstybių siekis yra sumažinti tradicinių energijos šaltinių naudojimą ir išmetamų teršalų kiekį elektros energijos gamyboje. Lietuvoje</w:t>
      </w:r>
      <w:r w:rsidRPr="001F546B">
        <w:rPr>
          <w:rStyle w:val="Puslapioinaosnuoroda"/>
          <w:rFonts w:ascii="Arial" w:hAnsi="Arial" w:cs="Arial"/>
        </w:rPr>
        <w:footnoteReference w:id="1"/>
      </w:r>
      <w:r w:rsidRPr="001F546B">
        <w:rPr>
          <w:rFonts w:ascii="Arial" w:hAnsi="Arial" w:cs="Arial"/>
        </w:rPr>
        <w:t xml:space="preserve"> Iki 2030 m. numatoma pasiekti 45 proc. atsinaujinančių energijos išteklių galutiniame energijos suvartojime (viena didžiausių ambicijų AEI plėtros srityje ES mastu), tarp jų 45 proc. elektros ir 90 proc. energijos centralizuoto šilumos tiekimo sektoriuje bus pagamina iš AEI. Taip pat ne mažiau kaip 30 proc. vartotojų patys pasigamins elektros savo poreikiams. Vietinės elektros energijos gamybos dalis Lietuvoje padidės nuo 35 proc. iki 70 proc., o AEI dalis transporte išaugs iki 15 proc. ir Lietuva taps energetikos inovacijų lydere regione. </w:t>
      </w:r>
    </w:p>
    <w:p w14:paraId="10D2B06E"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Visuotinai pripažįstama, kad iš AIE pagaminta šaltinių pagaminta energija, palyginti su tradiciniais energijos gamybos būdais, suteikia daug naudos aplinkai, turi socialinę ir ekonominę reikšmę. Lietuvoje AIE naudojimo reikšmė yra svarbi ne tik dėl įsipareigojimų Europos Sąjungai (toliau – ES), tačiau taip pat dėl to, kad naudojant AIE yra daromas mažesnis neigiamas poveikis aplinkai, prisidedama prie klimato kaitos mažinimo, skatinama naujų ir inovatyvių technologijų plėtra, taip pat mažinama priklausomybė nuo iškastinių išteklių importo, siekiama didinti energetinę nepriklausomybę, tokiu būdu taip pat didinant šalies energetinio saugumo lygį. Atsinaujinančių energijos išteklių naudojimas, jų plėtojimas ir veiksmingas naudojimas yra vienas svarbiausių energetikos tikslų. Tai yra pasaulio ateitis, nuo kurios priklausys gyvenamosios aplinkos kokybė, socialinė ir ekonominė aplinka. Todėl siekiant formuoti tvarią energetinę infrastruktūrą yra labai svarbus institucijų įsitraukimas į procesą, tinkamų sąlygų sudarymas, suprantant atsinaujinančių energijos išteklių svarbą ir poveikį būsimoms kartoms. </w:t>
      </w:r>
    </w:p>
    <w:p w14:paraId="7DC73922"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Pagal LR atsinaujinančių išteklių energetikos įstatymą</w:t>
      </w:r>
      <w:r w:rsidRPr="001F546B">
        <w:rPr>
          <w:rStyle w:val="Puslapioinaosnuoroda"/>
          <w:rFonts w:ascii="Arial" w:hAnsi="Arial" w:cs="Arial"/>
        </w:rPr>
        <w:footnoteReference w:id="2"/>
      </w:r>
      <w:r w:rsidRPr="001F546B">
        <w:rPr>
          <w:rFonts w:ascii="Arial" w:hAnsi="Arial" w:cs="Arial"/>
        </w:rPr>
        <w:t xml:space="preserve">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AEI plėtros finansavimo programa, lėšų panaudojimo tvarkos aprašas ir planuojamos lėšos konkretiems AIE finansavimo programų projektams savivaldybių teritorijoje finansuoti.</w:t>
      </w:r>
    </w:p>
    <w:p w14:paraId="5EE7D100" w14:textId="4AD4BB61"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VšĮ „Lietuvos energetikos agentūros“ duomenimis, 2020 m. Lietuvoje 16 savivaldybių (27 proc. visų savivaldybių) yra savanoriškai įsipareigojusios įgyvendinti Europos Sąjungos klimato ir energetikos tikslus – yra pasirašiusios Merų paktą, iš kurių 14 yra parengusios tvarios energetikos veiksmų planus, o 3 yra parengusios ir stebėsenos ataskaitas. Tarp pasirašiusių Merų paktą </w:t>
      </w:r>
      <w:r w:rsidR="001E4278" w:rsidRPr="001F546B">
        <w:rPr>
          <w:rFonts w:ascii="Arial" w:hAnsi="Arial" w:cs="Arial"/>
        </w:rPr>
        <w:t>taip pat yra ir Anykščių rajono savivaldybė.</w:t>
      </w:r>
      <w:r w:rsidRPr="001F546B">
        <w:rPr>
          <w:rFonts w:ascii="Arial" w:hAnsi="Arial" w:cs="Arial"/>
        </w:rPr>
        <w:t xml:space="preserve"> </w:t>
      </w:r>
    </w:p>
    <w:p w14:paraId="7E49CC61" w14:textId="2EFEC2F9" w:rsidR="004B1AED" w:rsidRPr="001F546B" w:rsidRDefault="004B1AED" w:rsidP="004B1AED">
      <w:pPr>
        <w:pStyle w:val="Tekstas"/>
        <w:spacing w:before="0" w:after="160" w:line="259" w:lineRule="auto"/>
        <w:rPr>
          <w:rFonts w:ascii="Arial" w:hAnsi="Arial" w:cs="Arial"/>
        </w:rPr>
      </w:pPr>
      <w:r w:rsidRPr="001F546B">
        <w:rPr>
          <w:rFonts w:ascii="Arial" w:hAnsi="Arial" w:cs="Arial"/>
        </w:rPr>
        <w:t>Energijos gamybos ir naudojimo situacija skirtingose savivaldybėse yra nevienoda, todėl rengiant AIE naudojimo plėtros planą</w:t>
      </w:r>
      <w:r w:rsidR="000C4FFF" w:rsidRPr="001F546B">
        <w:rPr>
          <w:rFonts w:ascii="Arial" w:hAnsi="Arial" w:cs="Arial"/>
        </w:rPr>
        <w:t xml:space="preserve"> </w:t>
      </w:r>
      <w:r w:rsidR="00F2128D" w:rsidRPr="001F546B">
        <w:rPr>
          <w:rFonts w:ascii="Arial" w:hAnsi="Arial" w:cs="Arial"/>
        </w:rPr>
        <w:t>Anykščių rajono</w:t>
      </w:r>
      <w:r w:rsidRPr="001F546B">
        <w:rPr>
          <w:rFonts w:ascii="Arial" w:hAnsi="Arial" w:cs="Arial"/>
        </w:rPr>
        <w:t xml:space="preserve"> savivaldybėje, buvo atlikta AIE naudojimo esamos būklės analizė (išanalizuotas šilumos ir elektros energijos bei transporto degalų suvartojimas pagal tiekimo rūšį ir galutinio vartojimo sektorius), taip pat nustatyta atsinaujinančių energijos išteklių dalis kiekvienos energijos rūšies suvartojime, identifikuotas AIE potencialas, bei plėtros galimybės. AIE planas parengtas vadovaujantis Atsinaujinančių išteklių energijos naudojimo plėtros veiksmų planų rengimo metodika, kurią skelbia Lietuvos savivaldybių asociacija.</w:t>
      </w:r>
      <w:bookmarkStart w:id="31" w:name="_Toc70321271"/>
      <w:bookmarkStart w:id="32" w:name="_Toc71274979"/>
    </w:p>
    <w:p w14:paraId="7032AE34" w14:textId="77777777" w:rsidR="004B1AED" w:rsidRPr="001F546B" w:rsidRDefault="004B1AED" w:rsidP="004B1AED">
      <w:pPr>
        <w:pStyle w:val="Antrat1"/>
        <w:spacing w:before="0" w:after="160" w:line="259" w:lineRule="auto"/>
      </w:pPr>
      <w:bookmarkStart w:id="33" w:name="_Toc74830165"/>
      <w:bookmarkStart w:id="34" w:name="_Toc75177725"/>
      <w:bookmarkStart w:id="35" w:name="_Toc80900090"/>
      <w:bookmarkStart w:id="36" w:name="_Toc87892341"/>
      <w:bookmarkStart w:id="37" w:name="_Toc110844297"/>
      <w:bookmarkStart w:id="38" w:name="_Toc110844659"/>
      <w:bookmarkStart w:id="39" w:name="_Toc110845182"/>
      <w:bookmarkStart w:id="40" w:name="_Toc112752530"/>
      <w:bookmarkEnd w:id="31"/>
      <w:bookmarkEnd w:id="32"/>
      <w:r w:rsidRPr="001F546B">
        <w:t>Santrauka</w:t>
      </w:r>
      <w:bookmarkEnd w:id="33"/>
      <w:bookmarkEnd w:id="34"/>
      <w:bookmarkEnd w:id="35"/>
      <w:bookmarkEnd w:id="36"/>
      <w:bookmarkEnd w:id="37"/>
      <w:bookmarkEnd w:id="38"/>
      <w:bookmarkEnd w:id="39"/>
      <w:bookmarkEnd w:id="40"/>
    </w:p>
    <w:p w14:paraId="63520297"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Kaip nurodė Pasaulio išteklių institutas (ang. WRI), daugiau nei trečdalį viso pasaulio šiltnamio efektą sukeliančių dujų išmeta tradiciniai energijos šaltiniai. Todėl bendras pasaulio valstybių siekis yra sumažinti tradicinių energijos šaltinių naudojimą ir išmetamų teršalų kiekį elektros energijos gamyboje. Lietuvoje Iki 2030 m. numatoma pasiekti 45 proc. atsinaujinančių energijos išteklių galutiniame energijos suvartojime (viena didžiausių ambicijų AEI plėtros srityje ES mastu), tarp jų 45 proc. elektros ir 90 proc. energijos centralizuoto šilumos tiekimo sektoriuje bus pagamina iš AEI. Taip pat ne mažiau kaip 30 proc. vartotojų patys pasigamins elektros savo poreikiams. Vietinės elektros energijos gamybos dalis Lietuvoje padidės nuo 35 proc. iki 70 proc., o AEI dalis transporte išaugs iki 15 proc. ir Lietuva taps energetikos inovacijų lydere regione. </w:t>
      </w:r>
    </w:p>
    <w:p w14:paraId="5C3A44E1"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Pagal LR atsinaujinančių išteklių energetikos įstatymą</w:t>
      </w:r>
      <w:r w:rsidRPr="001F546B">
        <w:rPr>
          <w:rStyle w:val="Puslapioinaosnuoroda"/>
          <w:rFonts w:ascii="Arial" w:hAnsi="Arial" w:cs="Arial"/>
        </w:rPr>
        <w:footnoteReference w:id="3"/>
      </w:r>
      <w:r w:rsidRPr="001F546B">
        <w:rPr>
          <w:rFonts w:ascii="Arial" w:hAnsi="Arial" w:cs="Arial"/>
        </w:rPr>
        <w:t xml:space="preserve">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AEI plėtros finansavimo programa, lėšų panaudojimo tvarkos aprašas ir planuojamos lėšos konkretiems AIE finansavimo programų projektams savivaldybių teritorijoje finansuoti.</w:t>
      </w:r>
    </w:p>
    <w:p w14:paraId="42714667" w14:textId="7294C478" w:rsidR="004B1AED" w:rsidRPr="001F546B" w:rsidRDefault="00F2128D" w:rsidP="004B1AED">
      <w:pPr>
        <w:pStyle w:val="Tekstas"/>
        <w:spacing w:before="0" w:after="160" w:line="259" w:lineRule="auto"/>
        <w:rPr>
          <w:rFonts w:ascii="Arial" w:hAnsi="Arial" w:cs="Arial"/>
        </w:rPr>
      </w:pPr>
      <w:r w:rsidRPr="001F546B">
        <w:rPr>
          <w:rFonts w:ascii="Arial" w:hAnsi="Arial" w:cs="Arial"/>
        </w:rPr>
        <w:t>Anykščių rajono</w:t>
      </w:r>
      <w:r w:rsidR="004B1AED" w:rsidRPr="001F546B">
        <w:rPr>
          <w:rFonts w:ascii="Arial" w:hAnsi="Arial" w:cs="Arial"/>
        </w:rPr>
        <w:t xml:space="preserve"> savivaldybės AIE plėtros veiksmų planą sudaro 1</w:t>
      </w:r>
      <w:r w:rsidR="000C4FFF" w:rsidRPr="001F546B">
        <w:rPr>
          <w:rFonts w:ascii="Arial" w:hAnsi="Arial" w:cs="Arial"/>
        </w:rPr>
        <w:t>2</w:t>
      </w:r>
      <w:r w:rsidR="004B1AED" w:rsidRPr="001F546B">
        <w:rPr>
          <w:rFonts w:ascii="Arial" w:hAnsi="Arial" w:cs="Arial"/>
        </w:rPr>
        <w:t xml:space="preserve"> skyrių. 1 skyriuje „Esamos būklės analizė“ aprašoma savivaldybės geografinė padėtis, klimatinės sąlygos. Pateikiami duomenys apie energijos suvartojimą savivaldybėje skirtinguose ūkio sektoriuose, pagal atskiras vartotojų grupes.</w:t>
      </w:r>
    </w:p>
    <w:p w14:paraId="0EA6AF05" w14:textId="7A71AB4A"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2 skyriuje nustatytas bendrasis galutinis energijos suvartojimas </w:t>
      </w:r>
      <w:r w:rsidR="00F2128D" w:rsidRPr="001F546B">
        <w:rPr>
          <w:rFonts w:ascii="Arial" w:hAnsi="Arial" w:cs="Arial"/>
        </w:rPr>
        <w:t>Anykščių rajono</w:t>
      </w:r>
      <w:r w:rsidRPr="001F546B">
        <w:rPr>
          <w:rFonts w:ascii="Arial" w:hAnsi="Arial" w:cs="Arial"/>
        </w:rPr>
        <w:t xml:space="preserve"> savivaldybėje – </w:t>
      </w:r>
      <w:r w:rsidR="006C47D7" w:rsidRPr="001F546B">
        <w:rPr>
          <w:rFonts w:ascii="Arial" w:hAnsi="Arial" w:cs="Arial"/>
        </w:rPr>
        <w:t xml:space="preserve">23 349,99 </w:t>
      </w:r>
      <w:r w:rsidRPr="001F546B">
        <w:rPr>
          <w:rFonts w:ascii="Arial" w:hAnsi="Arial" w:cs="Arial"/>
        </w:rPr>
        <w:t xml:space="preserve">tne. </w:t>
      </w:r>
    </w:p>
    <w:p w14:paraId="2B94FEE0" w14:textId="31FD28AD"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3 skyriuje „AIE dalies energijos vartojime nustatymas“ įvertinama AIE dalis galutinės energijos suvartojime. </w:t>
      </w:r>
      <w:r w:rsidR="00F2128D" w:rsidRPr="001F546B">
        <w:rPr>
          <w:rFonts w:ascii="Arial" w:hAnsi="Arial" w:cs="Arial"/>
        </w:rPr>
        <w:t>Anykščių rajono</w:t>
      </w:r>
      <w:r w:rsidRPr="001F546B">
        <w:rPr>
          <w:rFonts w:ascii="Arial" w:hAnsi="Arial" w:cs="Arial"/>
        </w:rPr>
        <w:t xml:space="preserve"> savivaldybėje ši dalis sudaro </w:t>
      </w:r>
      <w:r w:rsidR="006C47D7" w:rsidRPr="001F546B">
        <w:rPr>
          <w:rFonts w:ascii="Arial" w:hAnsi="Arial" w:cs="Arial"/>
        </w:rPr>
        <w:t>66,92</w:t>
      </w:r>
      <w:r w:rsidRPr="001F546B">
        <w:rPr>
          <w:rFonts w:ascii="Arial" w:hAnsi="Arial" w:cs="Arial"/>
        </w:rPr>
        <w:t xml:space="preserve"> proc. </w:t>
      </w:r>
    </w:p>
    <w:p w14:paraId="0E02A9B9" w14:textId="631A4EB2" w:rsidR="004B1AED" w:rsidRPr="001F546B" w:rsidRDefault="004B1AED" w:rsidP="004B1AED">
      <w:pPr>
        <w:pStyle w:val="Tekstas"/>
        <w:spacing w:before="0" w:after="160" w:line="259" w:lineRule="auto"/>
        <w:rPr>
          <w:rFonts w:ascii="Arial" w:hAnsi="Arial" w:cs="Arial"/>
        </w:rPr>
      </w:pPr>
      <w:r w:rsidRPr="001F546B">
        <w:rPr>
          <w:rFonts w:ascii="Arial" w:hAnsi="Arial" w:cs="Arial"/>
        </w:rPr>
        <w:t>4 skyriuje „</w:t>
      </w:r>
      <w:r w:rsidR="00F2128D" w:rsidRPr="001F546B">
        <w:rPr>
          <w:rFonts w:ascii="Arial" w:hAnsi="Arial" w:cs="Arial"/>
        </w:rPr>
        <w:t>Anykščių rajono</w:t>
      </w:r>
      <w:r w:rsidRPr="001F546B">
        <w:rPr>
          <w:rFonts w:ascii="Arial" w:hAnsi="Arial" w:cs="Arial"/>
        </w:rPr>
        <w:t xml:space="preserve"> savivaldybės atsinaujinančių išteklių energijos potencialo įvertinimas“ yra nustatytas AIE naudojimo potencialas pagal atskiras AIE rūšis biodujas, komunalines atliekas, saulės, vėjo, hidroenergijos, hidroterminės ir geoterminės energijos išteklius. Suminis, pagal skyriuje aprašytas prielaidas įvertintas savivaldybės teritorijoje esančių AIE techninis potencialas siekia apie </w:t>
      </w:r>
      <w:r w:rsidR="006C47D7" w:rsidRPr="001F546B">
        <w:rPr>
          <w:rFonts w:ascii="Arial" w:hAnsi="Arial" w:cs="Arial"/>
        </w:rPr>
        <w:t>545</w:t>
      </w:r>
      <w:r w:rsidRPr="001F546B">
        <w:rPr>
          <w:rFonts w:ascii="Arial" w:hAnsi="Arial" w:cs="Arial"/>
        </w:rPr>
        <w:t xml:space="preserve"> ktne. Šis skaičius parodo AIE kiekį, kuris galėtų būti įsisavintas pasinaudojant tik </w:t>
      </w:r>
      <w:r w:rsidR="00F2128D" w:rsidRPr="001F546B">
        <w:rPr>
          <w:rFonts w:ascii="Arial" w:hAnsi="Arial" w:cs="Arial"/>
        </w:rPr>
        <w:t>Anykščių rajono</w:t>
      </w:r>
      <w:r w:rsidRPr="001F546B">
        <w:rPr>
          <w:rFonts w:ascii="Arial" w:hAnsi="Arial" w:cs="Arial"/>
        </w:rPr>
        <w:t xml:space="preserve"> savivaldybės teritorijoje esančiais ištekliais. </w:t>
      </w:r>
    </w:p>
    <w:p w14:paraId="1735E996"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5 skyriuje „Energijos vartotojų informavimas AIE naudojimo ir energijos vartojimo efektyvumo klausimais bei vartotojų informatyvumo vertinimas“ yra aprašoma atlikta apklausa bei pateikiami apklausos rezultatai, išvados.</w:t>
      </w:r>
    </w:p>
    <w:p w14:paraId="0A4EEEFF" w14:textId="25B837FB"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6 skyriuje „Savivaldybės energijos poreikių prognozė iki 2030 metų be papildomų priemonių“ pagal skyriuje aprašytas prielaidas atlikta </w:t>
      </w:r>
      <w:r w:rsidR="00F2128D" w:rsidRPr="001F546B">
        <w:rPr>
          <w:rFonts w:ascii="Arial" w:hAnsi="Arial" w:cs="Arial"/>
        </w:rPr>
        <w:t>Anykščių rajono</w:t>
      </w:r>
      <w:r w:rsidRPr="001F546B">
        <w:rPr>
          <w:rFonts w:ascii="Arial" w:hAnsi="Arial" w:cs="Arial"/>
        </w:rPr>
        <w:t xml:space="preserve"> savivaldybės energijos poreikių prognozė rodo, kad savivaldybės metiniai poreikiai </w:t>
      </w:r>
      <w:r w:rsidR="0091003D" w:rsidRPr="001F546B">
        <w:rPr>
          <w:rFonts w:ascii="Arial" w:hAnsi="Arial" w:cs="Arial"/>
        </w:rPr>
        <w:t>mažės</w:t>
      </w:r>
      <w:r w:rsidRPr="001F546B">
        <w:rPr>
          <w:rFonts w:ascii="Arial" w:hAnsi="Arial" w:cs="Arial"/>
        </w:rPr>
        <w:t xml:space="preserve"> nuo </w:t>
      </w:r>
      <w:r w:rsidR="006C47D7" w:rsidRPr="001F546B">
        <w:rPr>
          <w:rFonts w:ascii="Arial" w:hAnsi="Arial" w:cs="Arial"/>
        </w:rPr>
        <w:t xml:space="preserve">22 687,20 </w:t>
      </w:r>
      <w:r w:rsidRPr="001F546B">
        <w:rPr>
          <w:rFonts w:ascii="Arial" w:hAnsi="Arial" w:cs="Arial"/>
        </w:rPr>
        <w:t xml:space="preserve">tne (neįskaitant energijos nuostolių) iki </w:t>
      </w:r>
      <w:r w:rsidR="006C47D7" w:rsidRPr="001F546B">
        <w:rPr>
          <w:rFonts w:ascii="Arial" w:hAnsi="Arial" w:cs="Arial"/>
        </w:rPr>
        <w:t xml:space="preserve">20 885,44 </w:t>
      </w:r>
      <w:r w:rsidRPr="001F546B">
        <w:rPr>
          <w:rFonts w:ascii="Arial" w:hAnsi="Arial" w:cs="Arial"/>
        </w:rPr>
        <w:t xml:space="preserve">tne. </w:t>
      </w:r>
    </w:p>
    <w:p w14:paraId="11335567" w14:textId="1CD41615"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7 skyriuje „Siektino AIE dalies galutiniame vartojime rodiklio nustatymas“ nustatytas siektinas AIE dalies galutiniame vartojime rodiklis, kuris yra </w:t>
      </w:r>
      <w:r w:rsidR="006C47D7" w:rsidRPr="001F546B">
        <w:rPr>
          <w:rFonts w:ascii="Arial" w:hAnsi="Arial" w:cs="Arial"/>
        </w:rPr>
        <w:t>82,15</w:t>
      </w:r>
      <w:r w:rsidR="000C4FFF" w:rsidRPr="001F546B">
        <w:rPr>
          <w:rFonts w:ascii="Arial" w:hAnsi="Arial" w:cs="Arial"/>
        </w:rPr>
        <w:t xml:space="preserve"> </w:t>
      </w:r>
      <w:r w:rsidRPr="001F546B">
        <w:rPr>
          <w:rFonts w:ascii="Arial" w:hAnsi="Arial" w:cs="Arial"/>
        </w:rPr>
        <w:t xml:space="preserve">proc. </w:t>
      </w:r>
    </w:p>
    <w:p w14:paraId="795FFCB3"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8 skyriuje „AIE dalies galutiniame vartojime didinimo priemonės“ pateikiamos siūlomos priemonės nustatytam AIE naudojimo planiniam rodikliui iki 2030 m. pasiekti. Tarp pagrindinių priemonių yra saulės energijos panaudojimas karšto vandens gamybai saulės kolektoriuose bei elektros energijos gamybai saulės šviesos elektrinėse, įrengtose ant savivaldybei priklausančių pastatų stogų. Taip pat pateiktos papildomos priemonės, kurių poveikis planiniam rodikliui nevertintas. </w:t>
      </w:r>
    </w:p>
    <w:p w14:paraId="726E4647"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9 skyriuje „Savivaldybei siūlomi AIE koncepciniai scenarijai, vertinimo kriterijai, lyginamosios analizės rodikliai“ pateikiamas trijų koncepcinių scenarijų vertinimas: bazinis scenarijus „veiklos kaip įprasta“ atveju, antrasis, siūlomas scenarijus, kai įgyvendinami AIE naudojantys projektai savivaldybei priklausančiuose pastatuose ir trečiasis koncepcinis scenarijus, kuriame daromas poveikis namų ūkiams ir savivaldybei priklausančiuose pastatuose.</w:t>
      </w:r>
    </w:p>
    <w:p w14:paraId="0B8AF753"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10 skyriuje „AIE dalies galutiniame vartojime neapibrėžtumo bei rizikos veiksnių analizė, jų poveikio įvertinimas“ pripažįstama neapibrėžtis, atsirandanti tiek dėl duomenų trūkumo, tiek dėl skaičiavimų metodo taikymo. Aprašyti ir įvertinti rizikos veiksniai, galimi siekiant AIE rodiklio pagal siūlomą koncepcinį scenarijų.</w:t>
      </w:r>
    </w:p>
    <w:p w14:paraId="6D3EE36C" w14:textId="0EE1BA3D"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11 skyriuje „Projektų finansavimo gairės ir jų atrankos kriterijai“ pateikiami bendrieji reikalavimai projektų finansavimo gairėms ir projektų atrankos kriterijai, skirti padėti </w:t>
      </w:r>
      <w:r w:rsidR="00F2128D" w:rsidRPr="001F546B">
        <w:rPr>
          <w:rFonts w:ascii="Arial" w:hAnsi="Arial" w:cs="Arial"/>
        </w:rPr>
        <w:t>Anykščių rajono</w:t>
      </w:r>
      <w:r w:rsidRPr="001F546B">
        <w:rPr>
          <w:rFonts w:ascii="Arial" w:hAnsi="Arial" w:cs="Arial"/>
        </w:rPr>
        <w:t xml:space="preserve"> savivaldybei sudarant savivaldybės atsinaujinančių išteklių energijos naudojimo plėtros finansavimo programą ir jos lėšų panaudojimo tvarkos aprašą.</w:t>
      </w:r>
    </w:p>
    <w:p w14:paraId="20A78FE3" w14:textId="77777777" w:rsidR="004B1AED" w:rsidRPr="001F546B" w:rsidRDefault="004B1AED" w:rsidP="004B1AED">
      <w:pPr>
        <w:spacing w:before="0" w:after="160" w:line="259" w:lineRule="auto"/>
        <w:ind w:firstLine="0"/>
        <w:jc w:val="left"/>
        <w:rPr>
          <w:rFonts w:ascii="Arial" w:hAnsi="Arial" w:cs="Arial"/>
          <w:szCs w:val="20"/>
        </w:rPr>
      </w:pPr>
      <w:r w:rsidRPr="001F546B">
        <w:rPr>
          <w:rFonts w:ascii="Arial" w:hAnsi="Arial" w:cs="Arial"/>
        </w:rPr>
        <w:br w:type="page"/>
      </w:r>
    </w:p>
    <w:p w14:paraId="5747AF6F" w14:textId="77777777" w:rsidR="004B1AED" w:rsidRPr="001F546B" w:rsidRDefault="004B1AED" w:rsidP="004B1AED">
      <w:pPr>
        <w:pStyle w:val="Antrat1"/>
        <w:spacing w:before="0" w:after="160" w:line="259" w:lineRule="auto"/>
      </w:pPr>
      <w:bookmarkStart w:id="41" w:name="_Toc75177726"/>
      <w:bookmarkStart w:id="42" w:name="_Toc80900091"/>
      <w:bookmarkStart w:id="43" w:name="_Toc87892342"/>
      <w:bookmarkStart w:id="44" w:name="_Toc110844298"/>
      <w:bookmarkStart w:id="45" w:name="_Toc110844660"/>
      <w:bookmarkStart w:id="46" w:name="_Toc110845183"/>
      <w:bookmarkStart w:id="47" w:name="_Toc112752531"/>
      <w:r w:rsidRPr="001F546B">
        <w:t>Extended summary</w:t>
      </w:r>
      <w:bookmarkEnd w:id="41"/>
      <w:bookmarkEnd w:id="42"/>
      <w:bookmarkEnd w:id="43"/>
      <w:bookmarkEnd w:id="44"/>
      <w:bookmarkEnd w:id="45"/>
      <w:bookmarkEnd w:id="46"/>
      <w:bookmarkEnd w:id="47"/>
    </w:p>
    <w:p w14:paraId="74222976"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Renewable energy development is the most important priority of Lithuanian state energy policy. In Lithuania by 2030, a 45 % share of renewable energy in final energy consumption is expected to be achieved (one of the biggest ambitions for the development of RES in the EU), of which 45 % in electricity and 90 % in district heating will come from RES. Also, at least 30 % of consumers will generate electricity for their own use. The share of domestic electricity production in Lithuania will increase from 35 % to 70 %, while the share of RES in transport will increase to 15 % and Lithuania will become the leader in energy innovation in the region. </w:t>
      </w:r>
    </w:p>
    <w:p w14:paraId="5D9D8289"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The Law on Energy from renewable sources Act of Republic of Lithuania defines that more responsibilities are to the municipalities – they become important institutions in enhancing use of renewable energy (here in after – RE). For each municipality Law on Energy from Renewable Source sets a requirement to prepare and adopt Renewable Energy Action Plan in accordance with the requirements of the Law. </w:t>
      </w:r>
    </w:p>
    <w:p w14:paraId="7EA5A68B" w14:textId="6290B15F"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Renewable Energy Action Plan of </w:t>
      </w:r>
      <w:r w:rsidR="00F2128D" w:rsidRPr="001F546B">
        <w:rPr>
          <w:rFonts w:ascii="Arial" w:hAnsi="Arial" w:cs="Arial"/>
        </w:rPr>
        <w:t>Anyksciai</w:t>
      </w:r>
      <w:r w:rsidRPr="001F546B">
        <w:rPr>
          <w:rFonts w:ascii="Arial" w:hAnsi="Arial" w:cs="Arial"/>
        </w:rPr>
        <w:t xml:space="preserve"> municipality consists of 11 chapters. In Chapters 1-2 „Assessment of the current condition of renewable energy resources in </w:t>
      </w:r>
      <w:r w:rsidR="00F2128D" w:rsidRPr="001F546B">
        <w:rPr>
          <w:rFonts w:ascii="Arial" w:hAnsi="Arial" w:cs="Arial"/>
        </w:rPr>
        <w:t>Anyksciai</w:t>
      </w:r>
      <w:r w:rsidRPr="001F546B">
        <w:rPr>
          <w:rFonts w:ascii="Arial" w:hAnsi="Arial" w:cs="Arial"/>
        </w:rPr>
        <w:t xml:space="preserve"> municipality” geographical location and climate conditions of the municipality are presented. Information on energy consumption in different sectors of economy is given. Calculated final energy consumption in the municipality is </w:t>
      </w:r>
      <w:r w:rsidR="006C47D7" w:rsidRPr="001F546B">
        <w:rPr>
          <w:rFonts w:ascii="Arial" w:hAnsi="Arial" w:cs="Arial"/>
        </w:rPr>
        <w:t xml:space="preserve">23 349,99 </w:t>
      </w:r>
      <w:r w:rsidRPr="001F546B">
        <w:rPr>
          <w:rFonts w:ascii="Arial" w:hAnsi="Arial" w:cs="Arial"/>
        </w:rPr>
        <w:t>toe.</w:t>
      </w:r>
    </w:p>
    <w:p w14:paraId="33F32E77" w14:textId="66621441"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In Chapter 3 „Determination of RE share“ current share of energy from renewable sources in gross final energy consumption is evaluated and equals </w:t>
      </w:r>
      <w:r w:rsidR="006C47D7" w:rsidRPr="001F546B">
        <w:rPr>
          <w:rFonts w:ascii="Arial" w:hAnsi="Arial" w:cs="Arial"/>
        </w:rPr>
        <w:t xml:space="preserve">66,92 </w:t>
      </w:r>
      <w:r w:rsidRPr="001F546B">
        <w:rPr>
          <w:rFonts w:ascii="Arial" w:hAnsi="Arial" w:cs="Arial"/>
        </w:rPr>
        <w:t>per cent.</w:t>
      </w:r>
    </w:p>
    <w:p w14:paraId="134A4A66" w14:textId="53CDA7B0"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In Chapter 4 „RE Potential at </w:t>
      </w:r>
      <w:r w:rsidR="00F2128D" w:rsidRPr="001F546B">
        <w:rPr>
          <w:rFonts w:ascii="Arial" w:hAnsi="Arial" w:cs="Arial"/>
        </w:rPr>
        <w:t>Anyksciai</w:t>
      </w:r>
      <w:r w:rsidRPr="001F546B">
        <w:rPr>
          <w:rFonts w:ascii="Arial" w:hAnsi="Arial" w:cs="Arial"/>
        </w:rPr>
        <w:t xml:space="preserve"> municipality“ RE potential by different energy sources is evaluated: solid biomass, straw, biogas, municipal waste, solar, wind, hydro, hydrothermal, and geothermal. Total evaluated potential amounts to </w:t>
      </w:r>
      <w:r w:rsidR="006C47D7" w:rsidRPr="001F546B">
        <w:rPr>
          <w:rFonts w:ascii="Arial" w:hAnsi="Arial" w:cs="Arial"/>
        </w:rPr>
        <w:t>545</w:t>
      </w:r>
      <w:r w:rsidRPr="001F546B">
        <w:rPr>
          <w:rFonts w:ascii="Arial" w:hAnsi="Arial" w:cs="Arial"/>
        </w:rPr>
        <w:t xml:space="preserve"> ktoe. This number shows how much energy can be produced from RE only by sources available in the territory of the municipality. Potential is much higher than the yearly energy consumption of the municipality. </w:t>
      </w:r>
    </w:p>
    <w:p w14:paraId="2414E341"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In Chapter 5 „Information of Energy Consumers on RE and Energy Efficiency and Evaluation of Energy Consumption Awareness“ performed surveys and their results are presented.</w:t>
      </w:r>
    </w:p>
    <w:p w14:paraId="505EF0EE" w14:textId="4C763D71"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In Chapter 6 „Energy Consumption Forecast till 2030 without Additional Measures“ energy consumption forecasting was performed that showed slight </w:t>
      </w:r>
      <w:r w:rsidR="0091003D" w:rsidRPr="001F546B">
        <w:rPr>
          <w:rFonts w:ascii="Arial" w:hAnsi="Arial" w:cs="Arial"/>
        </w:rPr>
        <w:t>decrease</w:t>
      </w:r>
      <w:r w:rsidRPr="001F546B">
        <w:rPr>
          <w:rFonts w:ascii="Arial" w:hAnsi="Arial" w:cs="Arial"/>
        </w:rPr>
        <w:t xml:space="preserve"> in annual energy consumption from </w:t>
      </w:r>
      <w:r w:rsidR="0091003D" w:rsidRPr="001F546B">
        <w:rPr>
          <w:rFonts w:ascii="Arial" w:hAnsi="Arial" w:cs="Arial"/>
        </w:rPr>
        <w:t xml:space="preserve">22 687,20 </w:t>
      </w:r>
      <w:r w:rsidRPr="001F546B">
        <w:rPr>
          <w:rFonts w:ascii="Arial" w:hAnsi="Arial" w:cs="Arial"/>
        </w:rPr>
        <w:t xml:space="preserve">toe up to </w:t>
      </w:r>
      <w:r w:rsidR="0091003D" w:rsidRPr="001F546B">
        <w:rPr>
          <w:rFonts w:ascii="Arial" w:hAnsi="Arial" w:cs="Arial"/>
        </w:rPr>
        <w:t xml:space="preserve">20 885,44 </w:t>
      </w:r>
      <w:r w:rsidRPr="001F546B">
        <w:rPr>
          <w:rFonts w:ascii="Arial" w:hAnsi="Arial" w:cs="Arial"/>
        </w:rPr>
        <w:t>toe in the year 2030.</w:t>
      </w:r>
    </w:p>
    <w:p w14:paraId="654DBCC4" w14:textId="356A5440"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Chapter 7 „Municipality Overall Targets for the Share of Energy from Renewable Sources in Gross Final Consumption“ sets recommended municipality targets for the share of energy from renewable sources in gross final consumption. The target for the share of RES in final consumption is set at </w:t>
      </w:r>
      <w:r w:rsidR="00724C98" w:rsidRPr="001F546B">
        <w:rPr>
          <w:rFonts w:ascii="Arial" w:hAnsi="Arial" w:cs="Arial"/>
        </w:rPr>
        <w:t>60,61</w:t>
      </w:r>
      <w:r w:rsidRPr="001F546B">
        <w:rPr>
          <w:rFonts w:ascii="Arial" w:hAnsi="Arial" w:cs="Arial"/>
        </w:rPr>
        <w:t xml:space="preserve"> %.</w:t>
      </w:r>
    </w:p>
    <w:p w14:paraId="724F9107"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Chapter 8 „Measures to Increase RE Share in Gross Final Consumption“ presents measures to reach the RE target. The use of solar energy for hot water and electricity production, installed on the roofs of the municipality owned buildings are among the main suggested measures. Additionally, measures, with impact not accounted to the RE target, are suggested in this chapter.</w:t>
      </w:r>
    </w:p>
    <w:p w14:paraId="717BB3F9"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Chapter 9 „Proposed scenarios, evaluation criterions and comparative analysis criterions“ 3 scenarios are analyzed: „business as usual“ scenario, the second, suggested scenario, when RE projects in municipality owned buildings are implemented.</w:t>
      </w:r>
    </w:p>
    <w:p w14:paraId="31B4502B" w14:textId="77777777" w:rsidR="004B1AED" w:rsidRPr="001F546B" w:rsidRDefault="004B1AED" w:rsidP="004B1AED">
      <w:pPr>
        <w:pStyle w:val="Tekstas"/>
        <w:spacing w:before="0" w:after="160" w:line="259" w:lineRule="auto"/>
        <w:rPr>
          <w:rFonts w:ascii="Arial" w:hAnsi="Arial" w:cs="Arial"/>
        </w:rPr>
      </w:pPr>
      <w:r w:rsidRPr="001F546B">
        <w:rPr>
          <w:rFonts w:ascii="Arial" w:hAnsi="Arial" w:cs="Arial"/>
        </w:rPr>
        <w:t xml:space="preserve">Chapter 10 „Uncertainty and risk analysis“ contains uncertainty analysis due to lack of data, or calculation methodology. Risk analysis for proposed scenario is performed. </w:t>
      </w:r>
    </w:p>
    <w:p w14:paraId="1762103A" w14:textId="77777777" w:rsidR="00C92906" w:rsidRPr="001F546B" w:rsidRDefault="00C92906" w:rsidP="00C92906">
      <w:pPr>
        <w:ind w:firstLine="0"/>
        <w:rPr>
          <w:rFonts w:ascii="Arial" w:hAnsi="Arial" w:cs="Arial"/>
        </w:rPr>
      </w:pPr>
    </w:p>
    <w:p w14:paraId="2FDE75E2" w14:textId="77777777" w:rsidR="00F57D69" w:rsidRPr="001F546B" w:rsidRDefault="00F57D69" w:rsidP="00F57D69">
      <w:pPr>
        <w:keepNext/>
        <w:keepLines/>
        <w:spacing w:before="240"/>
        <w:ind w:firstLine="0"/>
        <w:jc w:val="center"/>
        <w:outlineLvl w:val="0"/>
        <w:rPr>
          <w:rFonts w:ascii="Arial" w:eastAsiaTheme="majorEastAsia" w:hAnsi="Arial" w:cs="Arial"/>
          <w:b/>
          <w:color w:val="002060"/>
          <w:sz w:val="32"/>
          <w:szCs w:val="32"/>
        </w:rPr>
      </w:pPr>
      <w:bookmarkStart w:id="48" w:name="_Toc112752532"/>
      <w:r w:rsidRPr="001F546B">
        <w:rPr>
          <w:rFonts w:ascii="Arial" w:eastAsiaTheme="majorEastAsia" w:hAnsi="Arial" w:cs="Arial"/>
          <w:b/>
          <w:color w:val="002060"/>
          <w:sz w:val="32"/>
          <w:szCs w:val="32"/>
        </w:rPr>
        <w:t>1. Atsinaujinančių energijos išteklių esamos būklės įvertinimas</w:t>
      </w:r>
      <w:bookmarkEnd w:id="48"/>
    </w:p>
    <w:p w14:paraId="045D3CC4" w14:textId="77777777" w:rsidR="00F57D69" w:rsidRPr="001F546B" w:rsidRDefault="00F57D69" w:rsidP="00F57D69">
      <w:pPr>
        <w:keepNext/>
        <w:keepLines/>
        <w:spacing w:before="40" w:after="0"/>
        <w:ind w:firstLine="0"/>
        <w:jc w:val="center"/>
        <w:outlineLvl w:val="1"/>
        <w:rPr>
          <w:rFonts w:ascii="Arial" w:eastAsia="Calibri" w:hAnsi="Arial" w:cs="Arial"/>
          <w:b/>
          <w:color w:val="002060"/>
          <w:sz w:val="26"/>
          <w:szCs w:val="26"/>
        </w:rPr>
      </w:pPr>
      <w:bookmarkStart w:id="49" w:name="_Toc90020557"/>
      <w:bookmarkStart w:id="50" w:name="_Toc112752533"/>
      <w:r w:rsidRPr="001F546B">
        <w:rPr>
          <w:rFonts w:ascii="Arial" w:eastAsia="Calibri" w:hAnsi="Arial" w:cs="Arial"/>
          <w:b/>
          <w:color w:val="002060"/>
          <w:sz w:val="26"/>
          <w:szCs w:val="26"/>
        </w:rPr>
        <w:t>1.1. Savivaldybės geografinė padėtis</w:t>
      </w:r>
      <w:bookmarkEnd w:id="49"/>
      <w:bookmarkEnd w:id="50"/>
    </w:p>
    <w:p w14:paraId="07F0E0A1" w14:textId="20A74D23" w:rsidR="00F57D69" w:rsidRPr="001F546B" w:rsidRDefault="00F57D69" w:rsidP="00F57D69">
      <w:pPr>
        <w:rPr>
          <w:rFonts w:ascii="Arial" w:eastAsia="Times New Roman" w:hAnsi="Arial" w:cs="Arial"/>
        </w:rPr>
      </w:pPr>
      <w:r w:rsidRPr="001F546B">
        <w:rPr>
          <w:rFonts w:ascii="Arial" w:eastAsia="Times New Roman" w:hAnsi="Arial" w:cs="Arial"/>
        </w:rPr>
        <w:t xml:space="preserve">Anykščių rajono savivaldybė įkurta 1950 m. iš panaikintos Anykščių apskrities. Anykščių rajono savivaldybė priklauso Utenos apskričiai. </w:t>
      </w:r>
      <w:r w:rsidRPr="001F546B">
        <w:rPr>
          <w:rFonts w:ascii="Arial" w:hAnsi="Arial" w:cs="Arial"/>
        </w:rPr>
        <w:t>Artimiausias iš didžiųjų Lietuvos miestų – Kaunas (110 km), tolimiausias – Klaipėda (303 km), iki Šiaulių – 138 km, o Vilniaus – 112 km.</w:t>
      </w:r>
    </w:p>
    <w:p w14:paraId="3EE64785" w14:textId="77777777" w:rsidR="00F57D69" w:rsidRPr="001F546B" w:rsidRDefault="00F57D69" w:rsidP="00F57D69">
      <w:pPr>
        <w:ind w:firstLine="0"/>
        <w:rPr>
          <w:rFonts w:ascii="Arial" w:hAnsi="Arial" w:cs="Arial"/>
        </w:rPr>
      </w:pPr>
    </w:p>
    <w:p w14:paraId="23529AA6" w14:textId="77777777" w:rsidR="00F57D69" w:rsidRPr="001F546B" w:rsidRDefault="00F57D69" w:rsidP="00F57D69">
      <w:pPr>
        <w:ind w:firstLine="0"/>
        <w:jc w:val="center"/>
        <w:rPr>
          <w:rFonts w:ascii="Arial" w:hAnsi="Arial" w:cs="Arial"/>
        </w:rPr>
      </w:pPr>
      <w:r w:rsidRPr="001F546B">
        <w:rPr>
          <w:noProof/>
        </w:rPr>
        <w:drawing>
          <wp:inline distT="0" distB="0" distL="0" distR="0" wp14:anchorId="54B80915" wp14:editId="4139C8B4">
            <wp:extent cx="4123306" cy="3093720"/>
            <wp:effectExtent l="0" t="0" r="0" b="0"/>
            <wp:docPr id="19"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pic:nvPicPr>
                  <pic:blipFill>
                    <a:blip r:embed="rId10"/>
                    <a:stretch>
                      <a:fillRect/>
                    </a:stretch>
                  </pic:blipFill>
                  <pic:spPr>
                    <a:xfrm>
                      <a:off x="0" y="0"/>
                      <a:ext cx="4126340" cy="3095997"/>
                    </a:xfrm>
                    <a:prstGeom prst="rect">
                      <a:avLst/>
                    </a:prstGeom>
                  </pic:spPr>
                </pic:pic>
              </a:graphicData>
            </a:graphic>
          </wp:inline>
        </w:drawing>
      </w:r>
    </w:p>
    <w:p w14:paraId="3303AA46" w14:textId="77777777" w:rsidR="00F57D69" w:rsidRPr="001F546B" w:rsidRDefault="00F57D69" w:rsidP="00F57D69">
      <w:pPr>
        <w:spacing w:before="0" w:after="0"/>
        <w:ind w:firstLine="0"/>
        <w:jc w:val="center"/>
        <w:rPr>
          <w:rFonts w:ascii="Arial" w:hAnsi="Arial" w:cs="Arial"/>
          <w:b/>
          <w:bCs/>
          <w:color w:val="002060"/>
        </w:rPr>
      </w:pPr>
      <w:r w:rsidRPr="001F546B">
        <w:rPr>
          <w:rFonts w:ascii="Arial" w:hAnsi="Arial" w:cs="Arial"/>
          <w:b/>
          <w:bCs/>
          <w:color w:val="002060"/>
        </w:rPr>
        <w:t xml:space="preserve">1.1.1. pav. </w:t>
      </w:r>
      <w:r w:rsidRPr="001F546B">
        <w:rPr>
          <w:rFonts w:ascii="Arial" w:eastAsia="Times New Roman" w:hAnsi="Arial" w:cs="Arial"/>
          <w:b/>
          <w:bCs/>
          <w:color w:val="002060"/>
        </w:rPr>
        <w:t xml:space="preserve">Anykščių </w:t>
      </w:r>
      <w:r w:rsidRPr="001F546B">
        <w:rPr>
          <w:rFonts w:ascii="Arial" w:hAnsi="Arial" w:cs="Arial"/>
          <w:b/>
          <w:bCs/>
          <w:color w:val="002060"/>
        </w:rPr>
        <w:t>rajono savivaldybės geografinė padėtis</w:t>
      </w:r>
    </w:p>
    <w:p w14:paraId="2EA7FC59" w14:textId="77777777" w:rsidR="00F57D69" w:rsidRPr="001F546B" w:rsidRDefault="00F57D69" w:rsidP="00F57D69">
      <w:pPr>
        <w:spacing w:before="0" w:after="0"/>
        <w:ind w:firstLine="0"/>
        <w:jc w:val="center"/>
        <w:rPr>
          <w:rFonts w:ascii="Arial" w:hAnsi="Arial" w:cs="Arial"/>
        </w:rPr>
      </w:pPr>
      <w:r w:rsidRPr="001F546B">
        <w:rPr>
          <w:rFonts w:ascii="Arial" w:hAnsi="Arial" w:cs="Arial"/>
          <w:i/>
          <w:iCs/>
          <w:sz w:val="20"/>
          <w:szCs w:val="20"/>
        </w:rPr>
        <w:t xml:space="preserve">Šaltinis: </w:t>
      </w:r>
      <w:r w:rsidRPr="001F546B">
        <w:rPr>
          <w:rFonts w:ascii="Arial" w:hAnsi="Arial" w:cs="Arial"/>
          <w:sz w:val="20"/>
          <w:szCs w:val="20"/>
        </w:rPr>
        <w:t>sudaryta autorių</w:t>
      </w:r>
    </w:p>
    <w:p w14:paraId="7D88AFA8" w14:textId="0531138B" w:rsidR="00F57D69" w:rsidRPr="001F546B" w:rsidRDefault="00F57D69" w:rsidP="00F57D69">
      <w:pPr>
        <w:rPr>
          <w:rFonts w:ascii="Arial" w:eastAsia="Times New Roman" w:hAnsi="Arial" w:cs="Arial"/>
        </w:rPr>
      </w:pPr>
      <w:r w:rsidRPr="001F546B">
        <w:rPr>
          <w:rFonts w:ascii="Arial" w:eastAsia="Times New Roman" w:hAnsi="Arial" w:cs="Arial"/>
        </w:rPr>
        <w:t>Anykščių rajono savivaldybė yra išsidėsčiusi šiaurės rytinėje Lietuvos dalyje. Savivaldybė ribojasi su Utenos rajono, Rokiškio rajono, Kupiškio rajono, Panevėžio rajono, Ukmergės rajono bei Molėtų rajono savivaldybėmis. Anykščių rajono savivaldybė suskirstyta į 10 seniūnijų: A</w:t>
      </w:r>
      <w:r w:rsidR="001E4278" w:rsidRPr="001F546B">
        <w:rPr>
          <w:rFonts w:ascii="Arial" w:eastAsia="Times New Roman" w:hAnsi="Arial" w:cs="Arial"/>
        </w:rPr>
        <w:t>ndrioniškio</w:t>
      </w:r>
      <w:r w:rsidRPr="001F546B">
        <w:rPr>
          <w:rFonts w:ascii="Arial" w:eastAsia="Times New Roman" w:hAnsi="Arial" w:cs="Arial"/>
        </w:rPr>
        <w:t>, Anykščių, Debeikių, Kavarsko, Kurklių, Skiemonių, Svėdasų, Traupio, Troškūnų ir Viešintų seniūnijos. Administracinis centras – Anykščiai. Anykščių rajono savivaldybėje yra 3 miestai – Anykščiai, Kavarskas ir Troškūnai, 8 miesteliai – Andrioniškis, Debeikiai, Kurkliai, Skiemonys, Surdegis, Svėdasai, Traupis ir Viešintos bei 758 kaimai.</w:t>
      </w:r>
    </w:p>
    <w:p w14:paraId="7FC7AB40" w14:textId="77777777" w:rsidR="00F57D69" w:rsidRPr="001F546B" w:rsidRDefault="00F57D69" w:rsidP="004F3392">
      <w:pPr>
        <w:pStyle w:val="Antrat2"/>
        <w:rPr>
          <w:lang w:val="lt-LT"/>
        </w:rPr>
      </w:pPr>
      <w:bookmarkStart w:id="51" w:name="_Toc87892345"/>
      <w:bookmarkStart w:id="52" w:name="_Toc112752534"/>
      <w:r w:rsidRPr="001F546B">
        <w:rPr>
          <w:lang w:val="lt-LT"/>
        </w:rPr>
        <w:t>1.2. Savivaldybės klimatinės sąlygos</w:t>
      </w:r>
      <w:bookmarkEnd w:id="51"/>
      <w:bookmarkEnd w:id="52"/>
    </w:p>
    <w:p w14:paraId="2A01B3C2"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Meteorologinės sąlygos yra svarbus veiksnys atsinaujinančių išteklių panaudojimo atžvilgiu, todėl yra pateikiami meteorologiniai parametrai. Pagrindiniai klimatą apibūdinantys meteorologiniai dydžiai yra vidutinė metinė temperatūra, krituliai, vyraujantys vėjai bei saulės spindėjimo trukmė. </w:t>
      </w:r>
    </w:p>
    <w:p w14:paraId="1E59D68C" w14:textId="77777777" w:rsidR="00F57D69" w:rsidRPr="001F546B" w:rsidRDefault="00F57D69" w:rsidP="00F57D69">
      <w:pPr>
        <w:spacing w:before="0" w:after="160" w:line="259" w:lineRule="auto"/>
        <w:rPr>
          <w:rFonts w:ascii="Arial" w:hAnsi="Arial" w:cs="Arial"/>
          <w:szCs w:val="20"/>
        </w:rPr>
      </w:pPr>
      <w:r w:rsidRPr="001F546B">
        <w:rPr>
          <w:rFonts w:ascii="Arial" w:eastAsia="Times New Roman" w:hAnsi="Arial" w:cs="Arial"/>
          <w:szCs w:val="20"/>
        </w:rPr>
        <w:t xml:space="preserve">Anykščių </w:t>
      </w:r>
      <w:r w:rsidRPr="001F546B">
        <w:rPr>
          <w:rFonts w:ascii="Arial" w:hAnsi="Arial" w:cs="Arial"/>
          <w:szCs w:val="20"/>
        </w:rPr>
        <w:t>rajono savivaldybės klimatą apibūdinantys meteorologiniai dydžiai – vyraujantys vėjai, saulės spindėjimo trukmė pateikti sekančiuose paveiksluose.</w:t>
      </w:r>
    </w:p>
    <w:p w14:paraId="77886DC1" w14:textId="77777777" w:rsidR="00F57D69" w:rsidRPr="001F546B" w:rsidRDefault="00F57D69" w:rsidP="00F57D69">
      <w:pPr>
        <w:spacing w:before="0" w:after="160" w:line="259" w:lineRule="auto"/>
        <w:ind w:firstLine="0"/>
        <w:jc w:val="center"/>
        <w:rPr>
          <w:rFonts w:ascii="Arial" w:hAnsi="Arial" w:cs="Arial"/>
        </w:rPr>
      </w:pPr>
      <w:r w:rsidRPr="001F546B">
        <w:rPr>
          <w:noProof/>
        </w:rPr>
        <w:drawing>
          <wp:inline distT="0" distB="0" distL="0" distR="0" wp14:anchorId="6D3C7B1D" wp14:editId="444BECD7">
            <wp:extent cx="5753100" cy="2343150"/>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pic:nvPicPr>
                  <pic:blipFill>
                    <a:blip r:embed="rId11"/>
                    <a:stretch>
                      <a:fillRect/>
                    </a:stretch>
                  </pic:blipFill>
                  <pic:spPr>
                    <a:xfrm>
                      <a:off x="0" y="0"/>
                      <a:ext cx="5753100" cy="2343150"/>
                    </a:xfrm>
                    <a:prstGeom prst="rect">
                      <a:avLst/>
                    </a:prstGeom>
                  </pic:spPr>
                </pic:pic>
              </a:graphicData>
            </a:graphic>
          </wp:inline>
        </w:drawing>
      </w:r>
    </w:p>
    <w:p w14:paraId="47E78E75" w14:textId="77777777" w:rsidR="00F57D69" w:rsidRPr="001F546B" w:rsidRDefault="00F57D69" w:rsidP="00F57D69">
      <w:pPr>
        <w:keepNext/>
        <w:keepLines/>
        <w:spacing w:before="0" w:after="0" w:line="259" w:lineRule="auto"/>
        <w:jc w:val="center"/>
        <w:outlineLvl w:val="3"/>
        <w:rPr>
          <w:rFonts w:ascii="Arial" w:eastAsiaTheme="majorEastAsia" w:hAnsi="Arial" w:cs="Arial"/>
          <w:b/>
          <w:iCs/>
          <w:color w:val="002060"/>
        </w:rPr>
      </w:pPr>
      <w:r w:rsidRPr="001F546B">
        <w:rPr>
          <w:rFonts w:ascii="Arial" w:eastAsiaTheme="majorEastAsia" w:hAnsi="Arial" w:cs="Arial"/>
          <w:b/>
          <w:iCs/>
          <w:noProof/>
          <w:color w:val="002060"/>
        </w:rPr>
        <w:t xml:space="preserve"> </w:t>
      </w:r>
      <w:bookmarkStart w:id="53" w:name="_Toc80951415"/>
      <w:bookmarkStart w:id="54" w:name="_Toc87893003"/>
      <w:r w:rsidRPr="001F546B">
        <w:rPr>
          <w:rFonts w:ascii="Arial" w:eastAsiaTheme="majorEastAsia" w:hAnsi="Arial" w:cs="Arial"/>
          <w:b/>
          <w:iCs/>
          <w:color w:val="002060"/>
        </w:rPr>
        <w:t>1.2.1. pav. Lietuvos Respublikos vėjo greičio ir saulės spindėjimo trukmės žemėlapiai</w:t>
      </w:r>
      <w:bookmarkEnd w:id="53"/>
      <w:bookmarkEnd w:id="54"/>
    </w:p>
    <w:p w14:paraId="1950F666"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Lietuvos hidrometeorologijos tarnybos duomenys</w:t>
      </w:r>
    </w:p>
    <w:p w14:paraId="52095D01"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Pagrindiniai klimatą apibūdinantys meteorologiniai dydžiai yra vidutinė metinė temperatūra, krituliai, vyraujantys vėjai bei saulės spindėjimo trukmė. Lietuvos hidrometeorologijos tarnybos duomenimis, vidutinė metinė oro temperatūra </w:t>
      </w:r>
      <w:r w:rsidRPr="001F546B">
        <w:rPr>
          <w:rFonts w:ascii="Arial" w:eastAsia="Times New Roman" w:hAnsi="Arial" w:cs="Arial"/>
          <w:szCs w:val="20"/>
        </w:rPr>
        <w:t xml:space="preserve">Anykščių </w:t>
      </w:r>
      <w:r w:rsidRPr="001F546B">
        <w:rPr>
          <w:rFonts w:ascii="Arial" w:hAnsi="Arial" w:cs="Arial"/>
          <w:szCs w:val="20"/>
        </w:rPr>
        <w:t>rajono savivaldybėje yra apie 7,0–7,5</w:t>
      </w:r>
      <w:r w:rsidRPr="001F546B">
        <w:rPr>
          <w:rFonts w:ascii="Arial" w:hAnsi="Arial" w:cs="Arial"/>
          <w:sz w:val="20"/>
          <w:szCs w:val="20"/>
        </w:rPr>
        <w:t>°C</w:t>
      </w:r>
      <w:r w:rsidRPr="001F546B">
        <w:rPr>
          <w:rFonts w:ascii="Arial" w:hAnsi="Arial" w:cs="Arial"/>
          <w:szCs w:val="20"/>
        </w:rPr>
        <w:t>, vidutinis metinis kritulių kiekis yra nuo 650 iki 700 mm, vidutinis metinis vėjo greitis nuo 3,0 iki 3,5 m/s, vidutinė metinė saulės spindėjimo trukmė yra 1 750–1 800 val.</w:t>
      </w:r>
    </w:p>
    <w:p w14:paraId="4C41C0CF" w14:textId="77777777" w:rsidR="00F57D69" w:rsidRPr="001F546B" w:rsidRDefault="00F57D69" w:rsidP="004F3392">
      <w:pPr>
        <w:pStyle w:val="Antrat2"/>
        <w:rPr>
          <w:lang w:val="lt-LT"/>
        </w:rPr>
      </w:pPr>
      <w:bookmarkStart w:id="55" w:name="_Toc70321276"/>
      <w:bookmarkStart w:id="56" w:name="_Toc71274984"/>
      <w:bookmarkStart w:id="57" w:name="_Toc80900095"/>
      <w:bookmarkStart w:id="58" w:name="_Toc87892346"/>
      <w:bookmarkStart w:id="59" w:name="_Toc112752535"/>
      <w:r w:rsidRPr="001F546B">
        <w:rPr>
          <w:lang w:val="lt-LT"/>
        </w:rPr>
        <w:t>1.3. Duomenys apie energijos vartotojus savivaldybėje</w:t>
      </w:r>
      <w:bookmarkEnd w:id="55"/>
      <w:bookmarkEnd w:id="56"/>
      <w:bookmarkEnd w:id="57"/>
      <w:bookmarkEnd w:id="58"/>
      <w:bookmarkEnd w:id="59"/>
    </w:p>
    <w:p w14:paraId="118EB00D"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Lietuvos Respublikos Seimo 2012 m. birželio 26 d. nutarimu Nr. XI-2133 buvo patvirtinta Nacionalinė energetinės nepriklausomybės strategija</w:t>
      </w:r>
      <w:r w:rsidRPr="001F546B">
        <w:rPr>
          <w:rFonts w:ascii="Arial" w:hAnsi="Arial" w:cs="Arial"/>
          <w:szCs w:val="20"/>
          <w:vertAlign w:val="superscript"/>
        </w:rPr>
        <w:footnoteReference w:id="4"/>
      </w:r>
      <w:r w:rsidRPr="001F546B">
        <w:rPr>
          <w:rFonts w:ascii="Arial" w:hAnsi="Arial" w:cs="Arial"/>
          <w:szCs w:val="20"/>
        </w:rPr>
        <w:t xml:space="preserve"> (toliau – NENS), pagal kurią Lietuvos energetikos tikslas yra gyventojų ir verslo energetikos poreikių užtikrinimas. Šios strategijos siekis yra energetinės nepriklausomybės didinimas, subalansuota ir tvari atsinaujinančių išteklių plėtra, energetikos infrastruktūros modernizavimas, energijos vartojimo efektyvumo didinimas, perėjimas nuo iškastinių prie atsinaujinančių energijos išteklių. Vienas iš svarbiausių siekių yra energetinio efektyvumo didinimas. Siekiant įvertinti energetinio efektyvumo didinimo potencialą </w:t>
      </w:r>
      <w:r w:rsidRPr="001F546B">
        <w:rPr>
          <w:rFonts w:ascii="Arial" w:eastAsia="Times New Roman" w:hAnsi="Arial" w:cs="Arial"/>
          <w:szCs w:val="20"/>
        </w:rPr>
        <w:t xml:space="preserve">Anykščių </w:t>
      </w:r>
      <w:r w:rsidRPr="001F546B">
        <w:rPr>
          <w:rFonts w:ascii="Arial" w:hAnsi="Arial" w:cs="Arial"/>
          <w:szCs w:val="20"/>
        </w:rPr>
        <w:t xml:space="preserve">rajono savivaldybėje, pirmiausia šioje dalyje atliekama energijos vartotojų analizė. </w:t>
      </w:r>
      <w:bookmarkStart w:id="60" w:name="_Toc70321277"/>
      <w:bookmarkStart w:id="61" w:name="_Toc71274985"/>
    </w:p>
    <w:p w14:paraId="2A0496F3" w14:textId="77777777" w:rsidR="00F57D69" w:rsidRPr="001F546B" w:rsidRDefault="00F57D69" w:rsidP="004F3392">
      <w:pPr>
        <w:pStyle w:val="Antrat3"/>
      </w:pPr>
      <w:bookmarkStart w:id="62" w:name="_Toc80900096"/>
      <w:bookmarkStart w:id="63" w:name="_Toc87892347"/>
      <w:bookmarkStart w:id="64" w:name="_Toc112752536"/>
      <w:r w:rsidRPr="001F546B">
        <w:t>1.3.1. Gyventojai</w:t>
      </w:r>
      <w:bookmarkEnd w:id="60"/>
      <w:bookmarkEnd w:id="61"/>
      <w:bookmarkEnd w:id="62"/>
      <w:bookmarkEnd w:id="63"/>
      <w:bookmarkEnd w:id="64"/>
    </w:p>
    <w:p w14:paraId="0D1FB2E9" w14:textId="77777777" w:rsidR="00F57D69" w:rsidRPr="001F546B" w:rsidRDefault="00F57D69" w:rsidP="00F57D69">
      <w:pPr>
        <w:spacing w:before="0" w:after="160" w:line="259" w:lineRule="auto"/>
        <w:rPr>
          <w:rFonts w:ascii="Arial" w:eastAsia="Calibri" w:hAnsi="Arial" w:cs="Arial"/>
          <w:szCs w:val="20"/>
        </w:rPr>
      </w:pPr>
      <w:r w:rsidRPr="001F546B">
        <w:rPr>
          <w:rFonts w:ascii="Arial" w:hAnsi="Arial" w:cs="Arial"/>
          <w:noProof/>
          <w:szCs w:val="20"/>
        </w:rPr>
        <w:t xml:space="preserve">Viena didžiausių problemų, kurias patiria Lietuva, taip pat ir Anykščių rajono savivaldybė, yra mažėjantys demografiniai rodikliai: mažėjantis gyventojų skaičius, didėjanti emigracija ir senėjanti visuomenė. </w:t>
      </w:r>
      <w:r w:rsidRPr="001F546B">
        <w:rPr>
          <w:rFonts w:ascii="Arial" w:eastAsia="Calibri" w:hAnsi="Arial" w:cs="Arial"/>
          <w:szCs w:val="20"/>
        </w:rPr>
        <w:t xml:space="preserve">Remiantis Lietuvos statistikos departamento duomenimis, laikotarpyje nuo 2017 m. pradžios iki 2022 m. pradžios, gyventojų skaičius </w:t>
      </w:r>
      <w:r w:rsidRPr="001F546B">
        <w:rPr>
          <w:rFonts w:ascii="Arial" w:hAnsi="Arial" w:cs="Arial"/>
          <w:szCs w:val="20"/>
        </w:rPr>
        <w:t xml:space="preserve">Anykščių </w:t>
      </w:r>
      <w:r w:rsidRPr="001F546B">
        <w:rPr>
          <w:rFonts w:ascii="Arial" w:hAnsi="Arial" w:cs="Arial"/>
          <w:noProof/>
          <w:szCs w:val="20"/>
        </w:rPr>
        <w:t xml:space="preserve">rajono </w:t>
      </w:r>
      <w:r w:rsidRPr="001F546B">
        <w:rPr>
          <w:rFonts w:ascii="Arial" w:eastAsia="Calibri" w:hAnsi="Arial" w:cs="Arial"/>
          <w:szCs w:val="20"/>
        </w:rPr>
        <w:t>savivaldybėje sumažėjo 8,8 proc. Utenos apskrityje analizuojamu laikotarpiu gyventojų mažėjimas buvo mažesnis – 5,9 proc., šalyje gyventojų mažėjimas siekė 1,5 proc.</w:t>
      </w:r>
      <w:bookmarkStart w:id="65" w:name="_Toc46736998"/>
      <w:bookmarkStart w:id="66" w:name="_Toc70006421"/>
      <w:bookmarkStart w:id="67" w:name="_Toc71031091"/>
      <w:bookmarkStart w:id="68" w:name="_Toc80900571"/>
      <w:bookmarkStart w:id="69" w:name="_Toc87892929"/>
      <w:r w:rsidRPr="001F546B">
        <w:rPr>
          <w:rFonts w:ascii="Arial" w:eastAsia="Calibri" w:hAnsi="Arial" w:cs="Arial"/>
          <w:szCs w:val="20"/>
        </w:rPr>
        <w:t xml:space="preserve"> Taigi, gyventojų skaičius Anykščių rajono savivaldybėje mažėjo sparčiau, nei Utenos apskrityje ir sparčiau nei šalyje.</w:t>
      </w:r>
    </w:p>
    <w:p w14:paraId="141F44D4" w14:textId="77777777" w:rsidR="00F57D69" w:rsidRPr="001F546B" w:rsidRDefault="00F57D69" w:rsidP="00F57D69">
      <w:pPr>
        <w:ind w:firstLine="0"/>
      </w:pPr>
      <w:r w:rsidRPr="001F546B">
        <w:rPr>
          <w:noProof/>
        </w:rPr>
        <w:drawing>
          <wp:inline distT="0" distB="0" distL="0" distR="0" wp14:anchorId="2FC9BDC3" wp14:editId="6981AA85">
            <wp:extent cx="6332220" cy="2449830"/>
            <wp:effectExtent l="0" t="0" r="0" b="762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2"/>
                    <a:stretch>
                      <a:fillRect/>
                    </a:stretch>
                  </pic:blipFill>
                  <pic:spPr>
                    <a:xfrm>
                      <a:off x="0" y="0"/>
                      <a:ext cx="6332220" cy="2449830"/>
                    </a:xfrm>
                    <a:prstGeom prst="rect">
                      <a:avLst/>
                    </a:prstGeom>
                  </pic:spPr>
                </pic:pic>
              </a:graphicData>
            </a:graphic>
          </wp:inline>
        </w:drawing>
      </w:r>
    </w:p>
    <w:p w14:paraId="0EA024A1" w14:textId="77777777" w:rsidR="00F57D69" w:rsidRPr="001F546B" w:rsidRDefault="00F57D69" w:rsidP="00F57D69">
      <w:pPr>
        <w:keepNext/>
        <w:keepLines/>
        <w:spacing w:before="240" w:after="0" w:line="259" w:lineRule="auto"/>
        <w:ind w:firstLine="0"/>
        <w:jc w:val="center"/>
        <w:outlineLvl w:val="4"/>
        <w:rPr>
          <w:rFonts w:ascii="Arial" w:eastAsiaTheme="majorEastAsia" w:hAnsi="Arial" w:cs="Arial"/>
          <w:b/>
          <w:color w:val="002060"/>
        </w:rPr>
      </w:pPr>
      <w:r w:rsidRPr="001F546B">
        <w:rPr>
          <w:rFonts w:ascii="Arial" w:eastAsiaTheme="majorEastAsia" w:hAnsi="Arial" w:cs="Arial"/>
          <w:b/>
          <w:color w:val="002060"/>
        </w:rPr>
        <w:t xml:space="preserve">1.3.1. pav. </w:t>
      </w:r>
      <w:bookmarkEnd w:id="65"/>
      <w:r w:rsidRPr="001F546B">
        <w:rPr>
          <w:rFonts w:ascii="Arial" w:eastAsiaTheme="majorEastAsia" w:hAnsi="Arial" w:cs="Arial"/>
          <w:b/>
          <w:color w:val="002060"/>
        </w:rPr>
        <w:t>Gyventojų skaičius 2017ؘ–2022 m. pradžioje</w:t>
      </w:r>
      <w:bookmarkEnd w:id="66"/>
      <w:bookmarkEnd w:id="67"/>
      <w:bookmarkEnd w:id="68"/>
      <w:bookmarkEnd w:id="69"/>
    </w:p>
    <w:p w14:paraId="30A9DD07"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Lietuvos statistikos departamento duomenys, 2022</w:t>
      </w:r>
    </w:p>
    <w:p w14:paraId="7F911348"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Analizuojamu laikotarpiu didžiausią įtaką </w:t>
      </w:r>
      <w:r w:rsidRPr="001F546B">
        <w:rPr>
          <w:rFonts w:ascii="Arial" w:hAnsi="Arial" w:cs="Arial"/>
          <w:noProof/>
          <w:szCs w:val="20"/>
        </w:rPr>
        <w:t xml:space="preserve">Anykščių </w:t>
      </w:r>
      <w:r w:rsidRPr="001F546B">
        <w:rPr>
          <w:rFonts w:ascii="Arial" w:hAnsi="Arial" w:cs="Arial"/>
          <w:szCs w:val="20"/>
        </w:rPr>
        <w:t xml:space="preserve">rajono savivaldybės gyventojų skaičiaus mažėjimui turėjo neigiami migracijos rodikliai. Bendrai, dėl migracijos, 2017-2021 m. </w:t>
      </w:r>
      <w:r w:rsidRPr="001F546B">
        <w:rPr>
          <w:rFonts w:ascii="Arial" w:hAnsi="Arial" w:cs="Arial"/>
          <w:noProof/>
          <w:szCs w:val="20"/>
        </w:rPr>
        <w:t xml:space="preserve">Anykščių </w:t>
      </w:r>
      <w:r w:rsidRPr="001F546B">
        <w:rPr>
          <w:rFonts w:ascii="Arial" w:hAnsi="Arial" w:cs="Arial"/>
          <w:szCs w:val="20"/>
        </w:rPr>
        <w:t xml:space="preserve">rajono savivaldybės gyventojų skaičius sumažėjo 980 gyventoju arba vidutiniškai 196 gyventojais kasmet. Daugiausia gyventojų sumažėjo 2017 m. (484 gyventojais). Šalyje buvo fiksuojami neigiami migracijos rodikliai – 2017-2018 m., tuo tarpu 2019-2021 m. atvyko daugiau žmonių nei išvyko, o Utenos apskrityje neigiama migracija buvo 2017-2019 m. laikotarpiu. </w:t>
      </w:r>
      <w:r w:rsidRPr="001F546B">
        <w:rPr>
          <w:rFonts w:ascii="Arial" w:hAnsi="Arial" w:cs="Arial"/>
          <w:noProof/>
          <w:szCs w:val="20"/>
        </w:rPr>
        <w:t xml:space="preserve">Anykščių </w:t>
      </w:r>
      <w:r w:rsidRPr="001F546B">
        <w:rPr>
          <w:rFonts w:ascii="Arial" w:hAnsi="Arial" w:cs="Arial"/>
          <w:szCs w:val="20"/>
        </w:rPr>
        <w:t xml:space="preserve">rajono savivaldybėje </w:t>
      </w:r>
      <w:r w:rsidRPr="001F546B">
        <w:rPr>
          <w:rFonts w:ascii="Arial" w:hAnsi="Arial" w:cs="Arial"/>
          <w:i/>
          <w:iCs/>
          <w:szCs w:val="20"/>
        </w:rPr>
        <w:t>neto</w:t>
      </w:r>
      <w:r w:rsidRPr="001F546B">
        <w:rPr>
          <w:rFonts w:ascii="Arial" w:hAnsi="Arial" w:cs="Arial"/>
          <w:szCs w:val="20"/>
        </w:rPr>
        <w:t xml:space="preserve"> migracija buvo neigiama visu tiriamuoju laikotarpiu. Pažymėtina, kad neigiama migracija vis mažėjo. Detalūs vidaus ir tarptautinės migracijos duomenys pateikiami 1.3.1. lentelėje. Verta atkreipti dėmesį, jog viena iš priežasčių, daranti įtaką gerėjantiems migracijos rodikliams paskutiniaisiais metais - pandeminė situacija šalyje bei visame pasaulyje, skatinanti lietuvius grįžti iš emigracijos, kuomet užsienio šalys taiko ribojimus į šalį atvykstantiems imigrantams. </w:t>
      </w:r>
    </w:p>
    <w:p w14:paraId="7B9DA4C4" w14:textId="77777777" w:rsidR="00F57D69" w:rsidRPr="001F546B" w:rsidRDefault="00F57D69" w:rsidP="00F57D69">
      <w:pPr>
        <w:keepNext/>
        <w:keepLines/>
        <w:spacing w:before="240" w:after="0" w:line="259" w:lineRule="auto"/>
        <w:ind w:firstLine="0"/>
        <w:jc w:val="center"/>
        <w:outlineLvl w:val="4"/>
        <w:rPr>
          <w:rFonts w:ascii="Arial" w:eastAsia="Calibri" w:hAnsi="Arial" w:cs="Arial"/>
          <w:b/>
          <w:color w:val="002060"/>
        </w:rPr>
      </w:pPr>
      <w:bookmarkStart w:id="70" w:name="_Toc70006422"/>
      <w:bookmarkStart w:id="71" w:name="_Toc71031092"/>
      <w:bookmarkStart w:id="72" w:name="_Toc80900572"/>
      <w:bookmarkStart w:id="73" w:name="_Toc87892930"/>
      <w:r w:rsidRPr="001F546B">
        <w:rPr>
          <w:rFonts w:ascii="Arial" w:eastAsiaTheme="majorEastAsia" w:hAnsi="Arial" w:cs="Arial"/>
          <w:b/>
          <w:color w:val="002060"/>
        </w:rPr>
        <w:t xml:space="preserve">1.3.1. lentelė. </w:t>
      </w:r>
      <w:r w:rsidRPr="001F546B">
        <w:rPr>
          <w:rFonts w:ascii="Arial" w:eastAsia="Calibri" w:hAnsi="Arial" w:cs="Arial"/>
          <w:b/>
          <w:color w:val="002060"/>
        </w:rPr>
        <w:t>Vidaus ir tarptautinė migracija 2017-2021 m.</w:t>
      </w:r>
      <w:bookmarkEnd w:id="70"/>
      <w:bookmarkEnd w:id="71"/>
      <w:bookmarkEnd w:id="72"/>
      <w:bookmarkEnd w:id="73"/>
    </w:p>
    <w:tbl>
      <w:tblPr>
        <w:tblStyle w:val="3sraolentel3parykinimas1"/>
        <w:tblW w:w="5000" w:type="pct"/>
        <w:tblLook w:val="04A0" w:firstRow="1" w:lastRow="0" w:firstColumn="1" w:lastColumn="0" w:noHBand="0" w:noVBand="1"/>
      </w:tblPr>
      <w:tblGrid>
        <w:gridCol w:w="3526"/>
        <w:gridCol w:w="1333"/>
        <w:gridCol w:w="1334"/>
        <w:gridCol w:w="1334"/>
        <w:gridCol w:w="1334"/>
        <w:gridCol w:w="1334"/>
      </w:tblGrid>
      <w:tr w:rsidR="00F57D69" w:rsidRPr="001F546B" w14:paraId="12CCA5EF" w14:textId="77777777" w:rsidTr="00EF6BB5">
        <w:trPr>
          <w:cnfStyle w:val="100000000000" w:firstRow="1" w:lastRow="0" w:firstColumn="0" w:lastColumn="0" w:oddVBand="0" w:evenVBand="0" w:oddHBand="0" w:evenHBand="0" w:firstRowFirstColumn="0" w:firstRowLastColumn="0" w:lastRowFirstColumn="0" w:lastRowLastColumn="0"/>
          <w:trHeight w:hRule="exact" w:val="267"/>
          <w:tblHeader/>
        </w:trPr>
        <w:tc>
          <w:tcPr>
            <w:cnfStyle w:val="001000000100" w:firstRow="0" w:lastRow="0" w:firstColumn="1" w:lastColumn="0" w:oddVBand="0" w:evenVBand="0" w:oddHBand="0" w:evenHBand="0" w:firstRowFirstColumn="1" w:firstRowLastColumn="0" w:lastRowFirstColumn="0" w:lastRowLastColumn="0"/>
            <w:tcW w:w="1730" w:type="pct"/>
          </w:tcPr>
          <w:p w14:paraId="69C6FDE5" w14:textId="77777777" w:rsidR="00F57D69" w:rsidRPr="001F546B" w:rsidRDefault="00F57D69" w:rsidP="00F57D69">
            <w:pPr>
              <w:spacing w:before="0" w:after="0"/>
              <w:ind w:firstLine="0"/>
              <w:jc w:val="center"/>
              <w:rPr>
                <w:rFonts w:ascii="Arial" w:hAnsi="Arial" w:cs="Arial"/>
                <w:i/>
                <w:iCs/>
                <w:sz w:val="20"/>
                <w:szCs w:val="20"/>
              </w:rPr>
            </w:pPr>
          </w:p>
        </w:tc>
        <w:tc>
          <w:tcPr>
            <w:tcW w:w="654" w:type="pct"/>
          </w:tcPr>
          <w:p w14:paraId="12071C6D"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2017</w:t>
            </w:r>
          </w:p>
        </w:tc>
        <w:tc>
          <w:tcPr>
            <w:tcW w:w="654" w:type="pct"/>
          </w:tcPr>
          <w:p w14:paraId="35DA3A18"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2018</w:t>
            </w:r>
          </w:p>
        </w:tc>
        <w:tc>
          <w:tcPr>
            <w:tcW w:w="654" w:type="pct"/>
          </w:tcPr>
          <w:p w14:paraId="0FF382EA"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2019</w:t>
            </w:r>
          </w:p>
        </w:tc>
        <w:tc>
          <w:tcPr>
            <w:tcW w:w="654" w:type="pct"/>
          </w:tcPr>
          <w:p w14:paraId="0BF1F678"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2020</w:t>
            </w:r>
          </w:p>
        </w:tc>
        <w:tc>
          <w:tcPr>
            <w:tcW w:w="654" w:type="pct"/>
            <w:tcBorders>
              <w:right w:val="single" w:sz="4" w:space="0" w:color="0070C0"/>
            </w:tcBorders>
          </w:tcPr>
          <w:p w14:paraId="5C891A8E"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2021</w:t>
            </w:r>
          </w:p>
        </w:tc>
      </w:tr>
      <w:tr w:rsidR="00F57D69" w:rsidRPr="001F546B" w14:paraId="268EF174" w14:textId="77777777" w:rsidTr="00EF6BB5">
        <w:trPr>
          <w:cnfStyle w:val="000000100000" w:firstRow="0" w:lastRow="0" w:firstColumn="0" w:lastColumn="0" w:oddVBand="0" w:evenVBand="0" w:oddHBand="1" w:evenHBand="0" w:firstRowFirstColumn="0" w:firstRowLastColumn="0" w:lastRowFirstColumn="0" w:lastRowLastColumn="0"/>
          <w:trHeight w:hRule="exact" w:val="267"/>
        </w:trPr>
        <w:tc>
          <w:tcPr>
            <w:cnfStyle w:val="001000000000" w:firstRow="0" w:lastRow="0" w:firstColumn="1" w:lastColumn="0" w:oddVBand="0" w:evenVBand="0" w:oddHBand="0" w:evenHBand="0" w:firstRowFirstColumn="0" w:firstRowLastColumn="0" w:lastRowFirstColumn="0" w:lastRowLastColumn="0"/>
            <w:tcW w:w="5000" w:type="pct"/>
            <w:gridSpan w:val="6"/>
            <w:tcBorders>
              <w:right w:val="single" w:sz="4" w:space="0" w:color="0070C0"/>
            </w:tcBorders>
          </w:tcPr>
          <w:p w14:paraId="50068E53"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Lietuvos Respublika</w:t>
            </w:r>
          </w:p>
        </w:tc>
      </w:tr>
      <w:tr w:rsidR="00F57D69" w:rsidRPr="001F546B" w14:paraId="190F3233" w14:textId="77777777" w:rsidTr="00EF6BB5">
        <w:trPr>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54D1A6D0" w14:textId="77777777" w:rsidR="00F57D69" w:rsidRPr="001F546B" w:rsidRDefault="00F57D69" w:rsidP="00F57D69">
            <w:pPr>
              <w:spacing w:before="0" w:after="0"/>
              <w:ind w:firstLine="0"/>
              <w:jc w:val="center"/>
              <w:rPr>
                <w:rFonts w:ascii="Arial" w:hAnsi="Arial" w:cs="Arial"/>
                <w:b w:val="0"/>
                <w:bCs w:val="0"/>
                <w:i/>
                <w:iCs/>
                <w:sz w:val="20"/>
                <w:szCs w:val="20"/>
              </w:rPr>
            </w:pPr>
            <w:r w:rsidRPr="001F546B">
              <w:rPr>
                <w:rFonts w:ascii="Arial" w:hAnsi="Arial" w:cs="Arial"/>
                <w:b w:val="0"/>
                <w:bCs w:val="0"/>
                <w:sz w:val="20"/>
                <w:szCs w:val="20"/>
              </w:rPr>
              <w:t>Atvykusieji ir imigrantai</w:t>
            </w:r>
          </w:p>
        </w:tc>
        <w:tc>
          <w:tcPr>
            <w:tcW w:w="654" w:type="pct"/>
          </w:tcPr>
          <w:p w14:paraId="09F951D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89785</w:t>
            </w:r>
          </w:p>
        </w:tc>
        <w:tc>
          <w:tcPr>
            <w:tcW w:w="654" w:type="pct"/>
          </w:tcPr>
          <w:p w14:paraId="3CC50ACE"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105 090</w:t>
            </w:r>
          </w:p>
        </w:tc>
        <w:tc>
          <w:tcPr>
            <w:tcW w:w="654" w:type="pct"/>
          </w:tcPr>
          <w:p w14:paraId="6E3C640A"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113 232</w:t>
            </w:r>
          </w:p>
        </w:tc>
        <w:tc>
          <w:tcPr>
            <w:tcW w:w="654" w:type="pct"/>
          </w:tcPr>
          <w:p w14:paraId="1DD6C05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113691</w:t>
            </w:r>
          </w:p>
        </w:tc>
        <w:tc>
          <w:tcPr>
            <w:tcW w:w="654" w:type="pct"/>
            <w:tcBorders>
              <w:right w:val="single" w:sz="4" w:space="0" w:color="0070C0"/>
            </w:tcBorders>
          </w:tcPr>
          <w:p w14:paraId="529E2C1D"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109601</w:t>
            </w:r>
          </w:p>
        </w:tc>
      </w:tr>
      <w:tr w:rsidR="00F57D69" w:rsidRPr="001F546B" w14:paraId="1BA0EE3B" w14:textId="77777777" w:rsidTr="00EF6BB5">
        <w:trPr>
          <w:cnfStyle w:val="000000100000" w:firstRow="0" w:lastRow="0" w:firstColumn="0" w:lastColumn="0" w:oddVBand="0" w:evenVBand="0" w:oddHBand="1" w:evenHBand="0" w:firstRowFirstColumn="0" w:firstRowLastColumn="0" w:lastRowFirstColumn="0" w:lastRowLastColumn="0"/>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770583F3" w14:textId="77777777" w:rsidR="00F57D69" w:rsidRPr="001F546B" w:rsidRDefault="00F57D69" w:rsidP="00F57D69">
            <w:pPr>
              <w:spacing w:before="0" w:after="0"/>
              <w:ind w:firstLine="0"/>
              <w:jc w:val="center"/>
              <w:rPr>
                <w:rFonts w:ascii="Arial" w:hAnsi="Arial" w:cs="Arial"/>
                <w:b w:val="0"/>
                <w:bCs w:val="0"/>
                <w:i/>
                <w:iCs/>
                <w:sz w:val="20"/>
                <w:szCs w:val="20"/>
              </w:rPr>
            </w:pPr>
            <w:r w:rsidRPr="001F546B">
              <w:rPr>
                <w:rFonts w:ascii="Arial" w:hAnsi="Arial" w:cs="Arial"/>
                <w:b w:val="0"/>
                <w:bCs w:val="0"/>
                <w:sz w:val="20"/>
                <w:szCs w:val="20"/>
              </w:rPr>
              <w:t xml:space="preserve">Išvykusieji ir emigrantai  </w:t>
            </w:r>
          </w:p>
        </w:tc>
        <w:tc>
          <w:tcPr>
            <w:tcW w:w="654" w:type="pct"/>
          </w:tcPr>
          <w:p w14:paraId="29A3EEA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117 342</w:t>
            </w:r>
          </w:p>
        </w:tc>
        <w:tc>
          <w:tcPr>
            <w:tcW w:w="654" w:type="pct"/>
          </w:tcPr>
          <w:p w14:paraId="11081DD2"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108 382</w:t>
            </w:r>
          </w:p>
        </w:tc>
        <w:tc>
          <w:tcPr>
            <w:tcW w:w="654" w:type="pct"/>
          </w:tcPr>
          <w:p w14:paraId="7F6CB2E3"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102 438</w:t>
            </w:r>
          </w:p>
        </w:tc>
        <w:tc>
          <w:tcPr>
            <w:tcW w:w="654" w:type="pct"/>
          </w:tcPr>
          <w:p w14:paraId="0817B81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93698</w:t>
            </w:r>
          </w:p>
        </w:tc>
        <w:tc>
          <w:tcPr>
            <w:tcW w:w="654" w:type="pct"/>
          </w:tcPr>
          <w:p w14:paraId="10FED793"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89 948</w:t>
            </w:r>
          </w:p>
        </w:tc>
      </w:tr>
      <w:tr w:rsidR="00F57D69" w:rsidRPr="001F546B" w14:paraId="0488B006" w14:textId="77777777" w:rsidTr="00EF6BB5">
        <w:trPr>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07E02062" w14:textId="77777777" w:rsidR="00F57D69" w:rsidRPr="001F546B" w:rsidRDefault="00F57D69" w:rsidP="00F57D69">
            <w:pPr>
              <w:spacing w:before="0" w:after="0"/>
              <w:ind w:firstLine="0"/>
              <w:jc w:val="center"/>
              <w:rPr>
                <w:rFonts w:ascii="Arial" w:hAnsi="Arial" w:cs="Arial"/>
                <w:i/>
                <w:iCs/>
                <w:sz w:val="20"/>
                <w:szCs w:val="20"/>
              </w:rPr>
            </w:pPr>
            <w:r w:rsidRPr="001F546B">
              <w:rPr>
                <w:rFonts w:ascii="Arial" w:hAnsi="Arial" w:cs="Arial"/>
                <w:i/>
                <w:iCs/>
                <w:sz w:val="20"/>
                <w:szCs w:val="20"/>
              </w:rPr>
              <w:t>Neto</w:t>
            </w:r>
            <w:r w:rsidRPr="001F546B">
              <w:rPr>
                <w:rFonts w:ascii="Arial" w:hAnsi="Arial" w:cs="Arial"/>
                <w:sz w:val="20"/>
                <w:szCs w:val="20"/>
              </w:rPr>
              <w:t xml:space="preserve"> migracija</w:t>
            </w:r>
          </w:p>
        </w:tc>
        <w:tc>
          <w:tcPr>
            <w:tcW w:w="654" w:type="pct"/>
          </w:tcPr>
          <w:p w14:paraId="3C470600"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-27 557</w:t>
            </w:r>
          </w:p>
        </w:tc>
        <w:tc>
          <w:tcPr>
            <w:tcW w:w="654" w:type="pct"/>
          </w:tcPr>
          <w:p w14:paraId="0BBE02E6"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-3 292</w:t>
            </w:r>
          </w:p>
        </w:tc>
        <w:tc>
          <w:tcPr>
            <w:tcW w:w="654" w:type="pct"/>
          </w:tcPr>
          <w:p w14:paraId="1381DD51"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10 794</w:t>
            </w:r>
          </w:p>
        </w:tc>
        <w:tc>
          <w:tcPr>
            <w:tcW w:w="654" w:type="pct"/>
          </w:tcPr>
          <w:p w14:paraId="781422E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19 993</w:t>
            </w:r>
          </w:p>
        </w:tc>
        <w:tc>
          <w:tcPr>
            <w:tcW w:w="654" w:type="pct"/>
            <w:tcBorders>
              <w:right w:val="single" w:sz="4" w:space="0" w:color="0070C0"/>
            </w:tcBorders>
          </w:tcPr>
          <w:p w14:paraId="378BAD6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19 653</w:t>
            </w:r>
          </w:p>
        </w:tc>
      </w:tr>
      <w:tr w:rsidR="00F57D69" w:rsidRPr="001F546B" w14:paraId="3FA6C5D4" w14:textId="77777777" w:rsidTr="00EF6BB5">
        <w:trPr>
          <w:cnfStyle w:val="000000100000" w:firstRow="0" w:lastRow="0" w:firstColumn="0" w:lastColumn="0" w:oddVBand="0" w:evenVBand="0" w:oddHBand="1" w:evenHBand="0" w:firstRowFirstColumn="0" w:firstRowLastColumn="0" w:lastRowFirstColumn="0" w:lastRowLastColumn="0"/>
          <w:trHeight w:hRule="exact" w:val="267"/>
        </w:trPr>
        <w:tc>
          <w:tcPr>
            <w:cnfStyle w:val="001000000000" w:firstRow="0" w:lastRow="0" w:firstColumn="1" w:lastColumn="0" w:oddVBand="0" w:evenVBand="0" w:oddHBand="0" w:evenHBand="0" w:firstRowFirstColumn="0" w:firstRowLastColumn="0" w:lastRowFirstColumn="0" w:lastRowLastColumn="0"/>
            <w:tcW w:w="5000" w:type="pct"/>
            <w:gridSpan w:val="6"/>
            <w:tcBorders>
              <w:right w:val="single" w:sz="4" w:space="0" w:color="0070C0"/>
            </w:tcBorders>
          </w:tcPr>
          <w:p w14:paraId="0AD59AF8"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Utenos apskritis</w:t>
            </w:r>
          </w:p>
        </w:tc>
      </w:tr>
      <w:tr w:rsidR="00F57D69" w:rsidRPr="001F546B" w14:paraId="205849C0" w14:textId="77777777" w:rsidTr="00EF6BB5">
        <w:trPr>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7C003685" w14:textId="77777777" w:rsidR="00F57D69" w:rsidRPr="001F546B" w:rsidRDefault="00F57D69" w:rsidP="00F57D69">
            <w:pPr>
              <w:spacing w:before="0" w:after="0"/>
              <w:ind w:firstLine="0"/>
              <w:jc w:val="center"/>
              <w:rPr>
                <w:rFonts w:ascii="Arial" w:hAnsi="Arial" w:cs="Arial"/>
                <w:b w:val="0"/>
                <w:bCs w:val="0"/>
                <w:i/>
                <w:iCs/>
                <w:sz w:val="20"/>
                <w:szCs w:val="20"/>
              </w:rPr>
            </w:pPr>
            <w:r w:rsidRPr="001F546B">
              <w:rPr>
                <w:rFonts w:ascii="Arial" w:hAnsi="Arial" w:cs="Arial"/>
                <w:b w:val="0"/>
                <w:bCs w:val="0"/>
                <w:sz w:val="20"/>
                <w:szCs w:val="20"/>
              </w:rPr>
              <w:t>Atvykusieji ir imigrantai</w:t>
            </w:r>
          </w:p>
        </w:tc>
        <w:tc>
          <w:tcPr>
            <w:tcW w:w="654" w:type="pct"/>
          </w:tcPr>
          <w:p w14:paraId="2F388AB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3 551</w:t>
            </w:r>
          </w:p>
        </w:tc>
        <w:tc>
          <w:tcPr>
            <w:tcW w:w="654" w:type="pct"/>
          </w:tcPr>
          <w:p w14:paraId="272E9F2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4 141</w:t>
            </w:r>
          </w:p>
        </w:tc>
        <w:tc>
          <w:tcPr>
            <w:tcW w:w="654" w:type="pct"/>
          </w:tcPr>
          <w:p w14:paraId="429D04C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4 131</w:t>
            </w:r>
          </w:p>
        </w:tc>
        <w:tc>
          <w:tcPr>
            <w:tcW w:w="654" w:type="pct"/>
          </w:tcPr>
          <w:p w14:paraId="1CCDC73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4143</w:t>
            </w:r>
          </w:p>
        </w:tc>
        <w:tc>
          <w:tcPr>
            <w:tcW w:w="654" w:type="pct"/>
            <w:tcBorders>
              <w:right w:val="single" w:sz="4" w:space="0" w:color="0070C0"/>
            </w:tcBorders>
          </w:tcPr>
          <w:p w14:paraId="1D60A9A1"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4 279</w:t>
            </w:r>
          </w:p>
        </w:tc>
      </w:tr>
      <w:tr w:rsidR="00F57D69" w:rsidRPr="001F546B" w14:paraId="799938CF" w14:textId="77777777" w:rsidTr="00EF6BB5">
        <w:trPr>
          <w:cnfStyle w:val="000000100000" w:firstRow="0" w:lastRow="0" w:firstColumn="0" w:lastColumn="0" w:oddVBand="0" w:evenVBand="0" w:oddHBand="1" w:evenHBand="0" w:firstRowFirstColumn="0" w:firstRowLastColumn="0" w:lastRowFirstColumn="0" w:lastRowLastColumn="0"/>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7612106E" w14:textId="77777777" w:rsidR="00F57D69" w:rsidRPr="001F546B" w:rsidRDefault="00F57D69" w:rsidP="00F57D69">
            <w:pPr>
              <w:spacing w:before="0" w:after="0"/>
              <w:ind w:firstLine="0"/>
              <w:jc w:val="center"/>
              <w:rPr>
                <w:rFonts w:ascii="Arial" w:hAnsi="Arial" w:cs="Arial"/>
                <w:b w:val="0"/>
                <w:bCs w:val="0"/>
                <w:i/>
                <w:iCs/>
                <w:sz w:val="20"/>
                <w:szCs w:val="20"/>
              </w:rPr>
            </w:pPr>
            <w:r w:rsidRPr="001F546B">
              <w:rPr>
                <w:rFonts w:ascii="Arial" w:hAnsi="Arial" w:cs="Arial"/>
                <w:b w:val="0"/>
                <w:bCs w:val="0"/>
                <w:sz w:val="20"/>
                <w:szCs w:val="20"/>
              </w:rPr>
              <w:t xml:space="preserve">Išvykusieji ir emigrantai  </w:t>
            </w:r>
          </w:p>
        </w:tc>
        <w:tc>
          <w:tcPr>
            <w:tcW w:w="654" w:type="pct"/>
          </w:tcPr>
          <w:p w14:paraId="2E0D495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5 866</w:t>
            </w:r>
          </w:p>
        </w:tc>
        <w:tc>
          <w:tcPr>
            <w:tcW w:w="654" w:type="pct"/>
          </w:tcPr>
          <w:p w14:paraId="4EC27DE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5 287</w:t>
            </w:r>
          </w:p>
        </w:tc>
        <w:tc>
          <w:tcPr>
            <w:tcW w:w="654" w:type="pct"/>
          </w:tcPr>
          <w:p w14:paraId="166583E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4 683</w:t>
            </w:r>
          </w:p>
        </w:tc>
        <w:tc>
          <w:tcPr>
            <w:tcW w:w="654" w:type="pct"/>
          </w:tcPr>
          <w:p w14:paraId="4F810A9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3914</w:t>
            </w:r>
          </w:p>
        </w:tc>
        <w:tc>
          <w:tcPr>
            <w:tcW w:w="654" w:type="pct"/>
            <w:tcBorders>
              <w:right w:val="single" w:sz="4" w:space="0" w:color="0070C0"/>
            </w:tcBorders>
          </w:tcPr>
          <w:p w14:paraId="2480BB2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4 120</w:t>
            </w:r>
          </w:p>
        </w:tc>
      </w:tr>
      <w:tr w:rsidR="00F57D69" w:rsidRPr="001F546B" w14:paraId="4A3386DA" w14:textId="77777777" w:rsidTr="00EF6BB5">
        <w:trPr>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06255563" w14:textId="77777777" w:rsidR="00F57D69" w:rsidRPr="001F546B" w:rsidRDefault="00F57D69" w:rsidP="00F57D69">
            <w:pPr>
              <w:spacing w:before="0" w:after="0"/>
              <w:ind w:firstLine="0"/>
              <w:jc w:val="center"/>
              <w:rPr>
                <w:rFonts w:ascii="Arial" w:hAnsi="Arial" w:cs="Arial"/>
                <w:i/>
                <w:iCs/>
                <w:sz w:val="20"/>
                <w:szCs w:val="20"/>
              </w:rPr>
            </w:pPr>
            <w:r w:rsidRPr="001F546B">
              <w:rPr>
                <w:rFonts w:ascii="Arial" w:hAnsi="Arial" w:cs="Arial"/>
                <w:i/>
                <w:iCs/>
                <w:sz w:val="20"/>
                <w:szCs w:val="20"/>
              </w:rPr>
              <w:t>Neto</w:t>
            </w:r>
            <w:r w:rsidRPr="001F546B">
              <w:rPr>
                <w:rFonts w:ascii="Arial" w:hAnsi="Arial" w:cs="Arial"/>
                <w:sz w:val="20"/>
                <w:szCs w:val="20"/>
              </w:rPr>
              <w:t xml:space="preserve"> migracija</w:t>
            </w:r>
          </w:p>
        </w:tc>
        <w:tc>
          <w:tcPr>
            <w:tcW w:w="654" w:type="pct"/>
          </w:tcPr>
          <w:p w14:paraId="614977ED"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-2 315</w:t>
            </w:r>
          </w:p>
        </w:tc>
        <w:tc>
          <w:tcPr>
            <w:tcW w:w="654" w:type="pct"/>
          </w:tcPr>
          <w:p w14:paraId="5A8AAB71"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-1 146</w:t>
            </w:r>
          </w:p>
        </w:tc>
        <w:tc>
          <w:tcPr>
            <w:tcW w:w="654" w:type="pct"/>
          </w:tcPr>
          <w:p w14:paraId="14E000E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-552</w:t>
            </w:r>
          </w:p>
        </w:tc>
        <w:tc>
          <w:tcPr>
            <w:tcW w:w="654" w:type="pct"/>
          </w:tcPr>
          <w:p w14:paraId="708FFC4D"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229</w:t>
            </w:r>
          </w:p>
        </w:tc>
        <w:tc>
          <w:tcPr>
            <w:tcW w:w="654" w:type="pct"/>
            <w:tcBorders>
              <w:right w:val="single" w:sz="4" w:space="0" w:color="0070C0"/>
            </w:tcBorders>
          </w:tcPr>
          <w:p w14:paraId="5ECF1A5F"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159</w:t>
            </w:r>
          </w:p>
        </w:tc>
      </w:tr>
      <w:tr w:rsidR="00F57D69" w:rsidRPr="001F546B" w14:paraId="039AC7BB" w14:textId="77777777" w:rsidTr="00EF6BB5">
        <w:trPr>
          <w:cnfStyle w:val="000000100000" w:firstRow="0" w:lastRow="0" w:firstColumn="0" w:lastColumn="0" w:oddVBand="0" w:evenVBand="0" w:oddHBand="1" w:evenHBand="0" w:firstRowFirstColumn="0" w:firstRowLastColumn="0" w:lastRowFirstColumn="0" w:lastRowLastColumn="0"/>
          <w:trHeight w:hRule="exact" w:val="267"/>
        </w:trPr>
        <w:tc>
          <w:tcPr>
            <w:cnfStyle w:val="001000000000" w:firstRow="0" w:lastRow="0" w:firstColumn="1" w:lastColumn="0" w:oddVBand="0" w:evenVBand="0" w:oddHBand="0" w:evenHBand="0" w:firstRowFirstColumn="0" w:firstRowLastColumn="0" w:lastRowFirstColumn="0" w:lastRowLastColumn="0"/>
            <w:tcW w:w="5000" w:type="pct"/>
            <w:gridSpan w:val="6"/>
            <w:tcBorders>
              <w:right w:val="single" w:sz="4" w:space="0" w:color="0070C0"/>
            </w:tcBorders>
          </w:tcPr>
          <w:p w14:paraId="35C938F4"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Anykščių rajono savivaldybė</w:t>
            </w:r>
          </w:p>
        </w:tc>
      </w:tr>
      <w:tr w:rsidR="00F57D69" w:rsidRPr="001F546B" w14:paraId="5E6F5F1D" w14:textId="77777777" w:rsidTr="00EF6BB5">
        <w:trPr>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63ECF14D" w14:textId="77777777" w:rsidR="00F57D69" w:rsidRPr="001F546B" w:rsidRDefault="00F57D69" w:rsidP="00F57D69">
            <w:pPr>
              <w:spacing w:before="0" w:after="0"/>
              <w:ind w:firstLine="0"/>
              <w:jc w:val="center"/>
              <w:rPr>
                <w:rFonts w:ascii="Arial" w:hAnsi="Arial" w:cs="Arial"/>
                <w:b w:val="0"/>
                <w:bCs w:val="0"/>
                <w:i/>
                <w:iCs/>
                <w:sz w:val="20"/>
                <w:szCs w:val="20"/>
              </w:rPr>
            </w:pPr>
            <w:r w:rsidRPr="001F546B">
              <w:rPr>
                <w:rFonts w:ascii="Arial" w:hAnsi="Arial" w:cs="Arial"/>
                <w:b w:val="0"/>
                <w:bCs w:val="0"/>
                <w:sz w:val="20"/>
                <w:szCs w:val="20"/>
              </w:rPr>
              <w:t>Atvykusieji ir imigrantai</w:t>
            </w:r>
          </w:p>
        </w:tc>
        <w:tc>
          <w:tcPr>
            <w:tcW w:w="654" w:type="pct"/>
          </w:tcPr>
          <w:p w14:paraId="13F202CC"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663</w:t>
            </w:r>
          </w:p>
        </w:tc>
        <w:tc>
          <w:tcPr>
            <w:tcW w:w="654" w:type="pct"/>
          </w:tcPr>
          <w:p w14:paraId="46620E32"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808</w:t>
            </w:r>
          </w:p>
        </w:tc>
        <w:tc>
          <w:tcPr>
            <w:tcW w:w="654" w:type="pct"/>
          </w:tcPr>
          <w:p w14:paraId="3AC775F2"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748</w:t>
            </w:r>
          </w:p>
        </w:tc>
        <w:tc>
          <w:tcPr>
            <w:tcW w:w="654" w:type="pct"/>
          </w:tcPr>
          <w:p w14:paraId="1104A054"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731</w:t>
            </w:r>
          </w:p>
        </w:tc>
        <w:tc>
          <w:tcPr>
            <w:tcW w:w="654" w:type="pct"/>
            <w:tcBorders>
              <w:right w:val="single" w:sz="4" w:space="0" w:color="0070C0"/>
            </w:tcBorders>
          </w:tcPr>
          <w:p w14:paraId="79878111"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802</w:t>
            </w:r>
          </w:p>
        </w:tc>
      </w:tr>
      <w:tr w:rsidR="00F57D69" w:rsidRPr="001F546B" w14:paraId="0C2345D2" w14:textId="77777777" w:rsidTr="00EF6BB5">
        <w:trPr>
          <w:cnfStyle w:val="000000100000" w:firstRow="0" w:lastRow="0" w:firstColumn="0" w:lastColumn="0" w:oddVBand="0" w:evenVBand="0" w:oddHBand="1" w:evenHBand="0" w:firstRowFirstColumn="0" w:firstRowLastColumn="0" w:lastRowFirstColumn="0" w:lastRowLastColumn="0"/>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71A0B1C6" w14:textId="77777777" w:rsidR="00F57D69" w:rsidRPr="001F546B" w:rsidRDefault="00F57D69" w:rsidP="00F57D69">
            <w:pPr>
              <w:spacing w:before="0" w:after="0"/>
              <w:ind w:firstLine="0"/>
              <w:jc w:val="center"/>
              <w:rPr>
                <w:rFonts w:ascii="Arial" w:hAnsi="Arial" w:cs="Arial"/>
                <w:b w:val="0"/>
                <w:bCs w:val="0"/>
                <w:i/>
                <w:iCs/>
                <w:sz w:val="20"/>
                <w:szCs w:val="20"/>
              </w:rPr>
            </w:pPr>
            <w:r w:rsidRPr="001F546B">
              <w:rPr>
                <w:rFonts w:ascii="Arial" w:hAnsi="Arial" w:cs="Arial"/>
                <w:b w:val="0"/>
                <w:bCs w:val="0"/>
                <w:sz w:val="20"/>
                <w:szCs w:val="20"/>
              </w:rPr>
              <w:t xml:space="preserve">Išvykusieji ir emigrantai  </w:t>
            </w:r>
          </w:p>
        </w:tc>
        <w:tc>
          <w:tcPr>
            <w:tcW w:w="654" w:type="pct"/>
          </w:tcPr>
          <w:p w14:paraId="3CD0FBC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1147</w:t>
            </w:r>
          </w:p>
        </w:tc>
        <w:tc>
          <w:tcPr>
            <w:tcW w:w="654" w:type="pct"/>
          </w:tcPr>
          <w:p w14:paraId="3856FAA6"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1041</w:t>
            </w:r>
          </w:p>
        </w:tc>
        <w:tc>
          <w:tcPr>
            <w:tcW w:w="654" w:type="pct"/>
          </w:tcPr>
          <w:p w14:paraId="7BDA7C7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930</w:t>
            </w:r>
          </w:p>
        </w:tc>
        <w:tc>
          <w:tcPr>
            <w:tcW w:w="654" w:type="pct"/>
          </w:tcPr>
          <w:p w14:paraId="07E67425"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742</w:t>
            </w:r>
          </w:p>
        </w:tc>
        <w:tc>
          <w:tcPr>
            <w:tcW w:w="654" w:type="pct"/>
            <w:tcBorders>
              <w:right w:val="single" w:sz="4" w:space="0" w:color="0070C0"/>
            </w:tcBorders>
          </w:tcPr>
          <w:p w14:paraId="2F0273DA"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872</w:t>
            </w:r>
          </w:p>
        </w:tc>
      </w:tr>
      <w:tr w:rsidR="00F57D69" w:rsidRPr="001F546B" w14:paraId="5CBA0065" w14:textId="77777777" w:rsidTr="00EF6BB5">
        <w:trPr>
          <w:trHeight w:hRule="exact" w:val="267"/>
        </w:trPr>
        <w:tc>
          <w:tcPr>
            <w:cnfStyle w:val="001000000000" w:firstRow="0" w:lastRow="0" w:firstColumn="1" w:lastColumn="0" w:oddVBand="0" w:evenVBand="0" w:oddHBand="0" w:evenHBand="0" w:firstRowFirstColumn="0" w:firstRowLastColumn="0" w:lastRowFirstColumn="0" w:lastRowLastColumn="0"/>
            <w:tcW w:w="1730" w:type="pct"/>
          </w:tcPr>
          <w:p w14:paraId="403A31AD" w14:textId="77777777" w:rsidR="00F57D69" w:rsidRPr="001F546B" w:rsidRDefault="00F57D69" w:rsidP="00F57D69">
            <w:pPr>
              <w:spacing w:before="0" w:after="0"/>
              <w:ind w:firstLine="0"/>
              <w:jc w:val="center"/>
              <w:rPr>
                <w:rFonts w:ascii="Arial" w:hAnsi="Arial" w:cs="Arial"/>
                <w:i/>
                <w:iCs/>
                <w:sz w:val="20"/>
                <w:szCs w:val="20"/>
              </w:rPr>
            </w:pPr>
            <w:r w:rsidRPr="001F546B">
              <w:rPr>
                <w:rFonts w:ascii="Arial" w:hAnsi="Arial" w:cs="Arial"/>
                <w:i/>
                <w:iCs/>
                <w:sz w:val="20"/>
                <w:szCs w:val="20"/>
              </w:rPr>
              <w:t>Neto</w:t>
            </w:r>
            <w:r w:rsidRPr="001F546B">
              <w:rPr>
                <w:rFonts w:ascii="Arial" w:hAnsi="Arial" w:cs="Arial"/>
                <w:sz w:val="20"/>
                <w:szCs w:val="20"/>
              </w:rPr>
              <w:t xml:space="preserve"> migracija</w:t>
            </w:r>
          </w:p>
        </w:tc>
        <w:tc>
          <w:tcPr>
            <w:tcW w:w="654" w:type="pct"/>
          </w:tcPr>
          <w:p w14:paraId="1390900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-484</w:t>
            </w:r>
          </w:p>
        </w:tc>
        <w:tc>
          <w:tcPr>
            <w:tcW w:w="654" w:type="pct"/>
          </w:tcPr>
          <w:p w14:paraId="2BF1BEF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-233</w:t>
            </w:r>
          </w:p>
        </w:tc>
        <w:tc>
          <w:tcPr>
            <w:tcW w:w="654" w:type="pct"/>
          </w:tcPr>
          <w:p w14:paraId="74372D6A"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-182</w:t>
            </w:r>
          </w:p>
        </w:tc>
        <w:tc>
          <w:tcPr>
            <w:tcW w:w="654" w:type="pct"/>
          </w:tcPr>
          <w:p w14:paraId="03D6441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-11</w:t>
            </w:r>
          </w:p>
        </w:tc>
        <w:tc>
          <w:tcPr>
            <w:tcW w:w="654" w:type="pct"/>
            <w:tcBorders>
              <w:right w:val="single" w:sz="4" w:space="0" w:color="0070C0"/>
            </w:tcBorders>
          </w:tcPr>
          <w:p w14:paraId="4DFF7861"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-70</w:t>
            </w:r>
          </w:p>
        </w:tc>
      </w:tr>
    </w:tbl>
    <w:p w14:paraId="66AE16C1"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Lietuvos statistikos departamento duomenys, 2022</w:t>
      </w:r>
    </w:p>
    <w:p w14:paraId="3FABD1D0"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Apibendrinant demografinę </w:t>
      </w:r>
      <w:r w:rsidRPr="001F546B">
        <w:rPr>
          <w:rFonts w:ascii="Arial" w:hAnsi="Arial" w:cs="Arial"/>
          <w:noProof/>
          <w:szCs w:val="20"/>
        </w:rPr>
        <w:t xml:space="preserve">Anykščių </w:t>
      </w:r>
      <w:r w:rsidRPr="001F546B">
        <w:rPr>
          <w:rFonts w:ascii="Arial" w:hAnsi="Arial" w:cs="Arial"/>
          <w:szCs w:val="20"/>
        </w:rPr>
        <w:t xml:space="preserve">rajono savivaldybės situaciją galima teigti, kad, kaip ir visoje šalyje, fiksuojami neigiami gyventojų prieaugio pokyčiai, t. y. gyventojų mažėja tiek dėl vidaus ir tarptautinės migracijos, tiek dėl neigiamos natūralios gyventojų kaitos, tiek dėl gyventojų senėjimo procesų. Tačiau atkreiptinas dėmesys, kad </w:t>
      </w:r>
      <w:r w:rsidRPr="001F546B">
        <w:rPr>
          <w:rFonts w:ascii="Arial" w:eastAsia="Times New Roman" w:hAnsi="Arial" w:cs="Arial"/>
          <w:szCs w:val="20"/>
        </w:rPr>
        <w:t xml:space="preserve">Anykščių </w:t>
      </w:r>
      <w:r w:rsidRPr="001F546B">
        <w:rPr>
          <w:rFonts w:ascii="Arial" w:hAnsi="Arial" w:cs="Arial"/>
          <w:szCs w:val="20"/>
        </w:rPr>
        <w:t xml:space="preserve">rajono savivaldybėje </w:t>
      </w:r>
      <w:r w:rsidRPr="001F546B">
        <w:rPr>
          <w:rFonts w:ascii="Arial" w:hAnsi="Arial" w:cs="Arial"/>
          <w:i/>
          <w:iCs/>
          <w:szCs w:val="20"/>
        </w:rPr>
        <w:t>neto</w:t>
      </w:r>
      <w:r w:rsidRPr="001F546B">
        <w:rPr>
          <w:rFonts w:ascii="Arial" w:hAnsi="Arial" w:cs="Arial"/>
          <w:szCs w:val="20"/>
        </w:rPr>
        <w:t xml:space="preserve"> migracija yra neigiama, tačiau mažėjanti.</w:t>
      </w:r>
    </w:p>
    <w:p w14:paraId="3D9D0163"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Siekiant įvertinti viešosios paslaugos ateities prognozę, atsižvelgiant į pagrindinius viešosios paslaugos naudos gavėjus toliau yra pasirenkamas veiksnys – </w:t>
      </w:r>
      <w:r w:rsidRPr="001F546B">
        <w:rPr>
          <w:rFonts w:ascii="Arial" w:hAnsi="Arial" w:cs="Arial"/>
          <w:noProof/>
          <w:szCs w:val="20"/>
        </w:rPr>
        <w:t xml:space="preserve">Anykščių </w:t>
      </w:r>
      <w:r w:rsidRPr="001F546B">
        <w:rPr>
          <w:rFonts w:ascii="Arial" w:hAnsi="Arial" w:cs="Arial"/>
          <w:szCs w:val="20"/>
        </w:rPr>
        <w:t xml:space="preserve">rajono savivaldybės gyventojų skaičius. Vadovaujantis Lietuvos statistikos departamento duomenimis, 2017–2022 m. deklaruotų gyventojų skaičius </w:t>
      </w:r>
      <w:r w:rsidRPr="001F546B">
        <w:rPr>
          <w:rFonts w:ascii="Arial" w:hAnsi="Arial" w:cs="Arial"/>
          <w:noProof/>
          <w:szCs w:val="20"/>
        </w:rPr>
        <w:t xml:space="preserve">Anykščių </w:t>
      </w:r>
      <w:r w:rsidRPr="001F546B">
        <w:rPr>
          <w:rFonts w:ascii="Arial" w:hAnsi="Arial" w:cs="Arial"/>
          <w:szCs w:val="20"/>
        </w:rPr>
        <w:t>rajono savivaldybėje sumažėjo 2 205 gyventojais, vadinasi vidutinis metinis gyventojų skaičiaus mažėjimo tempas yra apie 368 gyventojai/metus (t. y. apie 1,9 proc. mažėjimas). Atliekant prognozę AIE plano apimtyse nustatytam 20 m. laikotarpiui skaičiuojant nuo 2022 m. iki 2042 m., vertinami trys scenarijai: optimistinis, pesimistinis ir labiausiai tikėtinas (žr. 1.3.</w:t>
      </w:r>
      <w:r w:rsidRPr="001F546B">
        <w:rPr>
          <w:noProof/>
          <w:szCs w:val="20"/>
        </w:rPr>
        <w:t xml:space="preserve"> </w:t>
      </w:r>
      <w:r w:rsidRPr="001F546B">
        <w:rPr>
          <w:rFonts w:ascii="Arial" w:hAnsi="Arial" w:cs="Arial"/>
          <w:szCs w:val="20"/>
        </w:rPr>
        <w:t>1. pav.).</w:t>
      </w:r>
    </w:p>
    <w:p w14:paraId="4B4B1139" w14:textId="77777777" w:rsidR="00F57D69" w:rsidRPr="001F546B" w:rsidRDefault="00F57D69" w:rsidP="00F57D69">
      <w:pPr>
        <w:spacing w:before="0" w:after="160" w:line="259" w:lineRule="auto"/>
        <w:ind w:firstLine="0"/>
        <w:rPr>
          <w:rFonts w:ascii="Arial" w:hAnsi="Arial" w:cs="Arial"/>
        </w:rPr>
      </w:pPr>
      <w:r w:rsidRPr="001F546B">
        <w:rPr>
          <w:noProof/>
        </w:rPr>
        <w:drawing>
          <wp:inline distT="0" distB="0" distL="0" distR="0" wp14:anchorId="2E779180" wp14:editId="3C15A588">
            <wp:extent cx="6332220" cy="3411855"/>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3"/>
                    <a:stretch>
                      <a:fillRect/>
                    </a:stretch>
                  </pic:blipFill>
                  <pic:spPr>
                    <a:xfrm>
                      <a:off x="0" y="0"/>
                      <a:ext cx="6332220" cy="3411855"/>
                    </a:xfrm>
                    <a:prstGeom prst="rect">
                      <a:avLst/>
                    </a:prstGeom>
                  </pic:spPr>
                </pic:pic>
              </a:graphicData>
            </a:graphic>
          </wp:inline>
        </w:drawing>
      </w:r>
    </w:p>
    <w:p w14:paraId="19E0A4E1" w14:textId="77777777" w:rsidR="00F57D69" w:rsidRPr="001F546B" w:rsidRDefault="00F57D69" w:rsidP="00F57D69">
      <w:pPr>
        <w:keepNext/>
        <w:keepLines/>
        <w:spacing w:before="0" w:after="0" w:line="259" w:lineRule="auto"/>
        <w:jc w:val="center"/>
        <w:outlineLvl w:val="3"/>
        <w:rPr>
          <w:rFonts w:ascii="Arial" w:eastAsia="Calibri" w:hAnsi="Arial" w:cs="Arial"/>
          <w:b/>
          <w:iCs/>
          <w:color w:val="002060"/>
        </w:rPr>
      </w:pPr>
      <w:bookmarkStart w:id="74" w:name="_Toc41918156"/>
      <w:bookmarkStart w:id="75" w:name="_Toc44330981"/>
      <w:bookmarkStart w:id="76" w:name="_Toc70321348"/>
      <w:bookmarkStart w:id="77" w:name="_Toc70675045"/>
      <w:bookmarkStart w:id="78" w:name="_Toc80951416"/>
      <w:bookmarkStart w:id="79" w:name="_Toc87893004"/>
      <w:r w:rsidRPr="001F546B">
        <w:rPr>
          <w:rFonts w:ascii="Arial" w:eastAsia="Calibri" w:hAnsi="Arial" w:cs="Arial"/>
          <w:b/>
          <w:iCs/>
          <w:color w:val="002060"/>
        </w:rPr>
        <w:t>1.3.1. pav. Paslaugos paklausos prognozė (gyventojų skaičius)</w:t>
      </w:r>
      <w:bookmarkEnd w:id="74"/>
      <w:bookmarkEnd w:id="75"/>
      <w:bookmarkEnd w:id="76"/>
      <w:bookmarkEnd w:id="77"/>
      <w:bookmarkEnd w:id="78"/>
      <w:bookmarkEnd w:id="79"/>
    </w:p>
    <w:p w14:paraId="5A22182A" w14:textId="77777777" w:rsidR="00F57D69" w:rsidRPr="001F546B" w:rsidRDefault="00F57D69" w:rsidP="00F57D69">
      <w:pPr>
        <w:tabs>
          <w:tab w:val="left" w:pos="8430"/>
        </w:tabs>
        <w:autoSpaceDE w:val="0"/>
        <w:autoSpaceDN w:val="0"/>
        <w:adjustRightInd w:val="0"/>
        <w:spacing w:before="0" w:after="160" w:line="259" w:lineRule="auto"/>
        <w:ind w:firstLine="0"/>
        <w:jc w:val="center"/>
        <w:rPr>
          <w:rFonts w:ascii="Arial" w:eastAsia="Cambria" w:hAnsi="Arial" w:cs="Arial"/>
          <w:i/>
          <w:sz w:val="20"/>
          <w:szCs w:val="20"/>
        </w:rPr>
      </w:pPr>
      <w:r w:rsidRPr="001F546B">
        <w:rPr>
          <w:rFonts w:ascii="Arial" w:eastAsia="Cambria" w:hAnsi="Arial" w:cs="Arial"/>
          <w:i/>
          <w:sz w:val="20"/>
          <w:szCs w:val="20"/>
        </w:rPr>
        <w:t>Šaltinis: sudaryta autorių</w:t>
      </w:r>
    </w:p>
    <w:p w14:paraId="6905E796" w14:textId="77777777" w:rsidR="00F57D69" w:rsidRPr="001F546B" w:rsidRDefault="00F57D69" w:rsidP="00F57D69">
      <w:pPr>
        <w:spacing w:before="0" w:after="160" w:line="259" w:lineRule="auto"/>
        <w:rPr>
          <w:rFonts w:ascii="Arial" w:hAnsi="Arial" w:cs="Arial"/>
          <w:szCs w:val="20"/>
          <w:lang w:eastAsia="lt-LT"/>
        </w:rPr>
      </w:pPr>
      <w:r w:rsidRPr="001F546B">
        <w:rPr>
          <w:rFonts w:ascii="Arial" w:hAnsi="Arial" w:cs="Arial"/>
          <w:i/>
          <w:szCs w:val="20"/>
          <w:lang w:eastAsia="lt-LT"/>
        </w:rPr>
        <w:t>Optimistinis scenarijus.</w:t>
      </w:r>
      <w:r w:rsidRPr="001F546B">
        <w:rPr>
          <w:rFonts w:ascii="Arial" w:hAnsi="Arial" w:cs="Arial"/>
          <w:i/>
          <w:szCs w:val="20"/>
        </w:rPr>
        <w:t xml:space="preserve"> </w:t>
      </w:r>
      <w:r w:rsidRPr="001F546B">
        <w:rPr>
          <w:rFonts w:ascii="Arial" w:hAnsi="Arial" w:cs="Arial"/>
          <w:szCs w:val="20"/>
          <w:lang w:eastAsia="lt-LT"/>
        </w:rPr>
        <w:t>Vadovaujantis 2017-2022 m. tendencijomis, daroma prielaida, kad gyventojų skaičius</w:t>
      </w:r>
      <w:r w:rsidRPr="001F546B">
        <w:rPr>
          <w:rFonts w:ascii="Arial" w:hAnsi="Arial" w:cs="Arial"/>
          <w:szCs w:val="20"/>
        </w:rPr>
        <w:t xml:space="preserve"> </w:t>
      </w:r>
      <w:r w:rsidRPr="001F546B">
        <w:rPr>
          <w:rFonts w:ascii="Arial" w:hAnsi="Arial" w:cs="Arial"/>
          <w:noProof/>
          <w:szCs w:val="20"/>
        </w:rPr>
        <w:t xml:space="preserve">Anykščių </w:t>
      </w:r>
      <w:r w:rsidRPr="001F546B">
        <w:rPr>
          <w:rFonts w:ascii="Arial" w:hAnsi="Arial" w:cs="Arial"/>
          <w:szCs w:val="20"/>
        </w:rPr>
        <w:t>rajono savivaldybėje, prognozuojamame</w:t>
      </w:r>
      <w:r w:rsidRPr="001F546B">
        <w:rPr>
          <w:rFonts w:ascii="Arial" w:hAnsi="Arial" w:cs="Arial"/>
          <w:szCs w:val="20"/>
          <w:lang w:eastAsia="lt-LT"/>
        </w:rPr>
        <w:t xml:space="preserve"> laikotarpyje didėtų vidutiniškai apie 0,75 proc. per metus (didžiausias augimas per vienerius metus (2021-2022 m. pradžia)). Šio scenarijaus atveju gyventojų skaičius augtų sparčiausiai lyginant su kitais scenarijais. Optimistinis scenarijus yra įmanomas, tačiau mažai tikėtinas dėl bendrų šalies ir </w:t>
      </w:r>
      <w:r w:rsidRPr="001F546B">
        <w:rPr>
          <w:rFonts w:ascii="Arial" w:eastAsia="Times New Roman" w:hAnsi="Arial" w:cs="Arial"/>
          <w:szCs w:val="20"/>
        </w:rPr>
        <w:t xml:space="preserve">Anykščių </w:t>
      </w:r>
      <w:r w:rsidRPr="001F546B">
        <w:rPr>
          <w:rFonts w:ascii="Arial" w:hAnsi="Arial" w:cs="Arial"/>
          <w:szCs w:val="20"/>
          <w:lang w:eastAsia="lt-LT"/>
        </w:rPr>
        <w:t>rajono savivaldybės demografinių tendencijų.</w:t>
      </w:r>
    </w:p>
    <w:p w14:paraId="229247A6" w14:textId="77777777" w:rsidR="00F57D69" w:rsidRPr="001F546B" w:rsidRDefault="00F57D69" w:rsidP="00F57D69">
      <w:pPr>
        <w:spacing w:before="0" w:after="160" w:line="259" w:lineRule="auto"/>
        <w:rPr>
          <w:rFonts w:ascii="Arial" w:hAnsi="Arial" w:cs="Arial"/>
          <w:szCs w:val="20"/>
          <w:lang w:eastAsia="lt-LT"/>
        </w:rPr>
      </w:pPr>
      <w:r w:rsidRPr="001F546B">
        <w:rPr>
          <w:rFonts w:ascii="Arial" w:hAnsi="Arial" w:cs="Arial"/>
          <w:i/>
          <w:szCs w:val="20"/>
          <w:lang w:eastAsia="lt-LT"/>
        </w:rPr>
        <w:t>Pesimistinis scenarijus</w:t>
      </w:r>
      <w:r w:rsidRPr="001F546B">
        <w:rPr>
          <w:rFonts w:ascii="Arial" w:hAnsi="Arial" w:cs="Arial"/>
          <w:szCs w:val="20"/>
          <w:lang w:eastAsia="lt-LT"/>
        </w:rPr>
        <w:t>. Šio scenarijaus atveju daroma prielaida, kad gyventojų skaičius</w:t>
      </w:r>
      <w:r w:rsidRPr="001F546B">
        <w:rPr>
          <w:rFonts w:ascii="Arial" w:hAnsi="Arial" w:cs="Arial"/>
          <w:szCs w:val="20"/>
        </w:rPr>
        <w:t xml:space="preserve"> </w:t>
      </w:r>
      <w:r w:rsidRPr="001F546B">
        <w:rPr>
          <w:rFonts w:ascii="Arial" w:hAnsi="Arial" w:cs="Arial"/>
          <w:noProof/>
          <w:szCs w:val="20"/>
        </w:rPr>
        <w:t xml:space="preserve">Anykščių </w:t>
      </w:r>
      <w:r w:rsidRPr="001F546B">
        <w:rPr>
          <w:rFonts w:ascii="Arial" w:hAnsi="Arial" w:cs="Arial"/>
          <w:szCs w:val="20"/>
        </w:rPr>
        <w:t xml:space="preserve">rajono savivaldybėje mažės </w:t>
      </w:r>
      <w:r w:rsidRPr="001F546B">
        <w:rPr>
          <w:rFonts w:ascii="Arial" w:hAnsi="Arial" w:cs="Arial"/>
          <w:szCs w:val="20"/>
          <w:lang w:eastAsia="lt-LT"/>
        </w:rPr>
        <w:t xml:space="preserve">apie 3,52 proc. kasmet (didžiausias kritimas analizuojamu 2017-2022 m. laikotarpiu per vienerius metus 2017-2018 m. pradžia). Scenarijus yra įmanomas, tačiau atsižvelgiant į 2021–2022 m. išvykusių ir atvykusių gyventojų skaičiaus balansą </w:t>
      </w:r>
      <w:r w:rsidRPr="001F546B">
        <w:rPr>
          <w:rFonts w:ascii="Arial" w:eastAsia="Times New Roman" w:hAnsi="Arial" w:cs="Arial"/>
          <w:szCs w:val="20"/>
        </w:rPr>
        <w:t xml:space="preserve">Anykščių </w:t>
      </w:r>
      <w:r w:rsidRPr="001F546B">
        <w:rPr>
          <w:rFonts w:ascii="Arial" w:hAnsi="Arial" w:cs="Arial"/>
          <w:szCs w:val="20"/>
          <w:lang w:eastAsia="lt-LT"/>
        </w:rPr>
        <w:t>rajono savivaldybėje šis scenarijus, tikėtina, neišsipildys.</w:t>
      </w:r>
    </w:p>
    <w:p w14:paraId="60D38332" w14:textId="0F9CB280" w:rsidR="00F57D69" w:rsidRPr="001F546B" w:rsidRDefault="00F57D69" w:rsidP="00F57D69">
      <w:pPr>
        <w:spacing w:before="0" w:after="160" w:line="259" w:lineRule="auto"/>
        <w:rPr>
          <w:rFonts w:ascii="Arial" w:hAnsi="Arial" w:cs="Arial"/>
          <w:szCs w:val="20"/>
          <w:lang w:eastAsia="lt-LT"/>
        </w:rPr>
      </w:pPr>
      <w:r w:rsidRPr="001F546B">
        <w:rPr>
          <w:rFonts w:ascii="Arial" w:hAnsi="Arial" w:cs="Arial"/>
          <w:i/>
          <w:szCs w:val="20"/>
          <w:lang w:eastAsia="lt-LT"/>
        </w:rPr>
        <w:t>Labiausiai tikėtinas scenarijus</w:t>
      </w:r>
      <w:r w:rsidRPr="001F546B">
        <w:rPr>
          <w:rFonts w:ascii="Arial" w:hAnsi="Arial" w:cs="Arial"/>
          <w:szCs w:val="20"/>
          <w:lang w:eastAsia="lt-LT"/>
        </w:rPr>
        <w:t>.</w:t>
      </w:r>
      <w:r w:rsidRPr="001F546B">
        <w:rPr>
          <w:rFonts w:ascii="Arial" w:hAnsi="Arial" w:cs="Arial"/>
          <w:szCs w:val="20"/>
        </w:rPr>
        <w:t xml:space="preserve"> </w:t>
      </w:r>
      <w:r w:rsidRPr="001F546B">
        <w:rPr>
          <w:rFonts w:ascii="Arial" w:hAnsi="Arial" w:cs="Arial"/>
          <w:szCs w:val="20"/>
          <w:lang w:eastAsia="lt-LT"/>
        </w:rPr>
        <w:t xml:space="preserve">Vadovaujantis 2017-2022 m. tendencijomis, daroma prielaida, kad gyventojų skaičius </w:t>
      </w:r>
      <w:r w:rsidRPr="001F546B">
        <w:rPr>
          <w:rFonts w:ascii="Arial" w:hAnsi="Arial" w:cs="Arial"/>
          <w:noProof/>
          <w:szCs w:val="20"/>
        </w:rPr>
        <w:t xml:space="preserve">Anykščių </w:t>
      </w:r>
      <w:r w:rsidRPr="001F546B">
        <w:rPr>
          <w:rFonts w:ascii="Arial" w:hAnsi="Arial" w:cs="Arial"/>
          <w:szCs w:val="20"/>
        </w:rPr>
        <w:t>rajono savivaldybėje, prognozuojamame</w:t>
      </w:r>
      <w:r w:rsidRPr="001F546B">
        <w:rPr>
          <w:rFonts w:ascii="Arial" w:hAnsi="Arial" w:cs="Arial"/>
          <w:szCs w:val="20"/>
          <w:lang w:eastAsia="lt-LT"/>
        </w:rPr>
        <w:t xml:space="preserve"> laikotarpyje bus panašus kaip ir analizuojamu laikotarpiu, t. y. gyventojų skaičius mažės vidutiniškai 1,87 proc. per metus (vidutinis mažėjimas 2017-2022 m. laikotarpiu per vienerius metus).</w:t>
      </w:r>
    </w:p>
    <w:p w14:paraId="2D5CF17A" w14:textId="77777777" w:rsidR="00F57D69" w:rsidRPr="001F546B" w:rsidRDefault="00F57D69" w:rsidP="004F3392">
      <w:pPr>
        <w:pStyle w:val="Antrat3"/>
        <w:rPr>
          <w:rFonts w:eastAsia="SegoeUI"/>
        </w:rPr>
      </w:pPr>
      <w:bookmarkStart w:id="80" w:name="_Toc70321278"/>
      <w:bookmarkStart w:id="81" w:name="_Toc71274986"/>
      <w:bookmarkStart w:id="82" w:name="_Toc80900097"/>
      <w:bookmarkStart w:id="83" w:name="_Toc87892348"/>
      <w:bookmarkStart w:id="84" w:name="_Toc112752537"/>
      <w:r w:rsidRPr="001F546B">
        <w:rPr>
          <w:rFonts w:eastAsia="SegoeUI"/>
        </w:rPr>
        <w:t>1.3.2. Namų ūkių sektorius</w:t>
      </w:r>
      <w:bookmarkEnd w:id="80"/>
      <w:bookmarkEnd w:id="81"/>
      <w:bookmarkEnd w:id="82"/>
      <w:bookmarkEnd w:id="83"/>
      <w:bookmarkEnd w:id="84"/>
    </w:p>
    <w:p w14:paraId="61A8A6C4"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Energinis efektyvumas yra laikomas vienu pagrindinių ES klimato politikos tikslų.</w:t>
      </w:r>
      <w:r w:rsidRPr="001F546B">
        <w:rPr>
          <w:rFonts w:ascii="Arial" w:hAnsi="Arial" w:cs="Arial"/>
          <w:color w:val="374C80" w:themeColor="accent1" w:themeShade="BF"/>
          <w:szCs w:val="20"/>
        </w:rPr>
        <w:t xml:space="preserve"> </w:t>
      </w:r>
      <w:r w:rsidRPr="001F546B">
        <w:rPr>
          <w:rFonts w:ascii="Arial" w:hAnsi="Arial" w:cs="Arial"/>
          <w:szCs w:val="20"/>
        </w:rPr>
        <w:t>Seni, nekokybiški ir neekonomiški daugiabučiai yra problema tiek gyventojams, kurie išleidžia nemažą dalį savo pajamų šildymui, tiek valstybei, siekiančiai energijos efektyvumo ir nepriklausomybės didinimo. Lietuvoje yra apie 38 000 daugiabučių namų, kuriuose gyvena daugiau kaip pusė šalies gyventojų. Didelė dalis (35 000 vnt., arba 90 proc.) šių namų pastatyti iki 1993 m. ir yra energetiškai neefektyvūs. Jų šiluminės energijos normatyvinės sąnaudos yra du kartus didesnės nei daugiabučių namų, pastatytų po 1993 m.</w:t>
      </w:r>
      <w:r w:rsidRPr="001F546B">
        <w:rPr>
          <w:rFonts w:ascii="Arial" w:hAnsi="Arial" w:cs="Arial"/>
          <w:szCs w:val="20"/>
          <w:vertAlign w:val="superscript"/>
        </w:rPr>
        <w:footnoteReference w:id="5"/>
      </w:r>
      <w:r w:rsidRPr="001F546B">
        <w:rPr>
          <w:rFonts w:ascii="Arial" w:hAnsi="Arial" w:cs="Arial"/>
          <w:szCs w:val="20"/>
        </w:rPr>
        <w:t xml:space="preserve"> Siekiant ES tikslų ir reikalavimų iki 2050 m. pastatai turi būti pertvarkyti į beveik nulinės energijos pastatus. Tokiu būdu, siekiant sumažinti taršą, turi būti vykdomas sklandus modernizavimo procesas. </w:t>
      </w:r>
    </w:p>
    <w:p w14:paraId="1E12980E" w14:textId="77777777" w:rsidR="00F57D69" w:rsidRPr="001F546B" w:rsidRDefault="00F57D69" w:rsidP="00F57D69">
      <w:pPr>
        <w:spacing w:before="0" w:after="160" w:line="259" w:lineRule="auto"/>
        <w:rPr>
          <w:rFonts w:ascii="Arial" w:eastAsia="SegoeUI" w:hAnsi="Arial" w:cs="Arial"/>
          <w:szCs w:val="20"/>
        </w:rPr>
      </w:pPr>
      <w:r w:rsidRPr="001F546B">
        <w:rPr>
          <w:rFonts w:ascii="Arial" w:eastAsia="SegoeUI" w:hAnsi="Arial" w:cs="Arial"/>
          <w:szCs w:val="20"/>
        </w:rPr>
        <w:t xml:space="preserve">Visi namų ūkiai Lietuvoje skirstomi į 1-2 butų gyvenamuosius namus, daugiabučius namus ir namus įvairioms socialinėms grupėms. Nekilnojamojo turto registro duomenys apie gyvenamuosius pastatus </w:t>
      </w:r>
      <w:r w:rsidRPr="001F546B">
        <w:rPr>
          <w:rFonts w:ascii="Arial" w:hAnsi="Arial" w:cs="Arial"/>
          <w:noProof/>
          <w:szCs w:val="20"/>
        </w:rPr>
        <w:t xml:space="preserve">Anykščių </w:t>
      </w:r>
      <w:r w:rsidRPr="001F546B">
        <w:rPr>
          <w:rFonts w:ascii="Arial" w:hAnsi="Arial" w:cs="Arial"/>
          <w:szCs w:val="20"/>
        </w:rPr>
        <w:t>rajono</w:t>
      </w:r>
      <w:r w:rsidRPr="001F546B">
        <w:rPr>
          <w:rFonts w:ascii="Arial" w:eastAsia="SegoeUI" w:hAnsi="Arial" w:cs="Arial"/>
          <w:szCs w:val="20"/>
        </w:rPr>
        <w:t xml:space="preserve"> savivaldybėje, jų plotus ir pasiskirstymą pagal statybos metus pateikti </w:t>
      </w:r>
      <w:r w:rsidRPr="001F546B">
        <w:rPr>
          <w:rFonts w:ascii="Arial" w:eastAsia="SegoeUI" w:hAnsi="Arial" w:cs="Arial"/>
          <w:bCs/>
          <w:szCs w:val="20"/>
        </w:rPr>
        <w:t>1.3.2.1.</w:t>
      </w:r>
      <w:r w:rsidRPr="001F546B">
        <w:rPr>
          <w:rFonts w:ascii="Arial" w:eastAsia="SegoeUI" w:hAnsi="Arial" w:cs="Arial"/>
          <w:szCs w:val="20"/>
        </w:rPr>
        <w:t xml:space="preserve"> lentelėje.</w:t>
      </w:r>
      <w:bookmarkStart w:id="85" w:name="_Toc70006423"/>
      <w:bookmarkStart w:id="86" w:name="_Toc71031093"/>
    </w:p>
    <w:p w14:paraId="60B898B0" w14:textId="77777777" w:rsidR="00F57D69" w:rsidRPr="001F546B" w:rsidRDefault="00F57D69" w:rsidP="00F57D69">
      <w:pPr>
        <w:keepNext/>
        <w:keepLines/>
        <w:spacing w:before="240" w:after="0" w:line="259" w:lineRule="auto"/>
        <w:ind w:firstLine="0"/>
        <w:jc w:val="center"/>
        <w:outlineLvl w:val="4"/>
        <w:rPr>
          <w:rFonts w:ascii="Arial" w:eastAsiaTheme="majorEastAsia" w:hAnsi="Arial" w:cs="Arial"/>
          <w:b/>
          <w:color w:val="002060"/>
        </w:rPr>
      </w:pPr>
      <w:bookmarkStart w:id="87" w:name="_Toc80900573"/>
      <w:bookmarkStart w:id="88" w:name="_Toc87892931"/>
      <w:r w:rsidRPr="001F546B">
        <w:rPr>
          <w:rFonts w:ascii="Arial" w:eastAsia="SegoeUI" w:hAnsi="Arial" w:cs="Arial"/>
          <w:b/>
          <w:color w:val="002060"/>
        </w:rPr>
        <w:t xml:space="preserve">1.3.2.1. lentelė. Gyvenamųjų pastatų, </w:t>
      </w:r>
      <w:r w:rsidRPr="001F546B">
        <w:rPr>
          <w:rFonts w:ascii="Arial" w:eastAsia="Times New Roman" w:hAnsi="Arial" w:cs="Arial"/>
          <w:b/>
          <w:color w:val="002060"/>
        </w:rPr>
        <w:t xml:space="preserve">Anykščių </w:t>
      </w:r>
      <w:r w:rsidRPr="001F546B">
        <w:rPr>
          <w:rFonts w:ascii="Arial" w:eastAsiaTheme="majorEastAsia" w:hAnsi="Arial" w:cs="Arial"/>
          <w:b/>
          <w:color w:val="002060"/>
        </w:rPr>
        <w:t>rajono</w:t>
      </w:r>
      <w:r w:rsidRPr="001F546B">
        <w:rPr>
          <w:rFonts w:ascii="Arial" w:eastAsia="SegoeUI" w:hAnsi="Arial" w:cs="Arial"/>
          <w:b/>
          <w:color w:val="002060"/>
        </w:rPr>
        <w:t xml:space="preserve"> savivaldybėje, pasiskirstymas pagal jų plotus ir statybos metus</w:t>
      </w:r>
      <w:bookmarkEnd w:id="85"/>
      <w:bookmarkEnd w:id="86"/>
      <w:bookmarkEnd w:id="87"/>
      <w:bookmarkEnd w:id="88"/>
    </w:p>
    <w:tbl>
      <w:tblPr>
        <w:tblStyle w:val="3sraolentel3parykinimas1"/>
        <w:tblW w:w="0" w:type="auto"/>
        <w:tblLook w:val="04A0" w:firstRow="1" w:lastRow="0" w:firstColumn="1" w:lastColumn="0" w:noHBand="0" w:noVBand="1"/>
      </w:tblPr>
      <w:tblGrid>
        <w:gridCol w:w="3256"/>
        <w:gridCol w:w="1134"/>
        <w:gridCol w:w="992"/>
        <w:gridCol w:w="1134"/>
        <w:gridCol w:w="1276"/>
        <w:gridCol w:w="992"/>
        <w:gridCol w:w="1178"/>
      </w:tblGrid>
      <w:tr w:rsidR="00F57D69" w:rsidRPr="001F546B" w14:paraId="39788B75" w14:textId="77777777" w:rsidTr="00EF6BB5">
        <w:trPr>
          <w:cnfStyle w:val="100000000000" w:firstRow="1" w:lastRow="0" w:firstColumn="0" w:lastColumn="0" w:oddVBand="0" w:evenVBand="0" w:oddHBand="0" w:evenHBand="0" w:firstRowFirstColumn="0" w:firstRowLastColumn="0" w:lastRowFirstColumn="0" w:lastRowLastColumn="0"/>
          <w:trHeight w:hRule="exact" w:val="451"/>
        </w:trPr>
        <w:tc>
          <w:tcPr>
            <w:cnfStyle w:val="001000000100" w:firstRow="0" w:lastRow="0" w:firstColumn="1" w:lastColumn="0" w:oddVBand="0" w:evenVBand="0" w:oddHBand="0" w:evenHBand="0" w:firstRowFirstColumn="1" w:firstRowLastColumn="0" w:lastRowFirstColumn="0" w:lastRowLastColumn="0"/>
            <w:tcW w:w="3256" w:type="dxa"/>
          </w:tcPr>
          <w:p w14:paraId="24C694D8" w14:textId="77777777" w:rsidR="00F57D69" w:rsidRPr="001F546B" w:rsidRDefault="00F57D69" w:rsidP="00F57D69">
            <w:pPr>
              <w:spacing w:before="0" w:after="0"/>
              <w:ind w:firstLine="0"/>
              <w:jc w:val="center"/>
              <w:rPr>
                <w:rFonts w:ascii="Arial" w:hAnsi="Arial" w:cs="Arial"/>
                <w:b w:val="0"/>
                <w:bCs w:val="0"/>
                <w:sz w:val="20"/>
                <w:szCs w:val="20"/>
              </w:rPr>
            </w:pPr>
          </w:p>
        </w:tc>
        <w:tc>
          <w:tcPr>
            <w:tcW w:w="5528" w:type="dxa"/>
            <w:gridSpan w:val="5"/>
          </w:tcPr>
          <w:p w14:paraId="7148F470"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Statybos metai</w:t>
            </w:r>
          </w:p>
        </w:tc>
        <w:tc>
          <w:tcPr>
            <w:tcW w:w="1178" w:type="dxa"/>
            <w:vMerge w:val="restart"/>
          </w:tcPr>
          <w:p w14:paraId="16D661F4"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Viso</w:t>
            </w:r>
          </w:p>
        </w:tc>
      </w:tr>
      <w:tr w:rsidR="00F57D69" w:rsidRPr="001F546B" w14:paraId="141E3E55" w14:textId="77777777" w:rsidTr="00EF6BB5">
        <w:trPr>
          <w:cnfStyle w:val="000000100000" w:firstRow="0" w:lastRow="0" w:firstColumn="0" w:lastColumn="0" w:oddVBand="0" w:evenVBand="0" w:oddHBand="1" w:evenHBand="0" w:firstRowFirstColumn="0" w:firstRowLastColumn="0" w:lastRowFirstColumn="0" w:lastRowLastColumn="0"/>
          <w:trHeight w:hRule="exact" w:val="275"/>
        </w:trPr>
        <w:tc>
          <w:tcPr>
            <w:cnfStyle w:val="001000000000" w:firstRow="0" w:lastRow="0" w:firstColumn="1" w:lastColumn="0" w:oddVBand="0" w:evenVBand="0" w:oddHBand="0" w:evenHBand="0" w:firstRowFirstColumn="0" w:firstRowLastColumn="0" w:lastRowFirstColumn="0" w:lastRowLastColumn="0"/>
            <w:tcW w:w="4390" w:type="dxa"/>
            <w:gridSpan w:val="2"/>
          </w:tcPr>
          <w:p w14:paraId="608ADBB9"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Pastato tipas</w:t>
            </w:r>
          </w:p>
        </w:tc>
        <w:tc>
          <w:tcPr>
            <w:tcW w:w="992" w:type="dxa"/>
          </w:tcPr>
          <w:p w14:paraId="4A1C2857"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Iki 1940</w:t>
            </w:r>
          </w:p>
        </w:tc>
        <w:tc>
          <w:tcPr>
            <w:tcW w:w="1134" w:type="dxa"/>
          </w:tcPr>
          <w:p w14:paraId="35446D2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1941-1960</w:t>
            </w:r>
          </w:p>
        </w:tc>
        <w:tc>
          <w:tcPr>
            <w:tcW w:w="1276" w:type="dxa"/>
          </w:tcPr>
          <w:p w14:paraId="1D1CE31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1961-1990</w:t>
            </w:r>
          </w:p>
        </w:tc>
        <w:tc>
          <w:tcPr>
            <w:tcW w:w="992" w:type="dxa"/>
          </w:tcPr>
          <w:p w14:paraId="784196D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po 1991</w:t>
            </w:r>
          </w:p>
        </w:tc>
        <w:tc>
          <w:tcPr>
            <w:tcW w:w="1178" w:type="dxa"/>
            <w:vMerge/>
          </w:tcPr>
          <w:p w14:paraId="0745997E"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F57D69" w:rsidRPr="001F546B" w14:paraId="7A29E87D" w14:textId="77777777" w:rsidTr="00EF6BB5">
        <w:trPr>
          <w:trHeight w:hRule="exact" w:val="246"/>
        </w:trPr>
        <w:tc>
          <w:tcPr>
            <w:cnfStyle w:val="001000000000" w:firstRow="0" w:lastRow="0" w:firstColumn="1" w:lastColumn="0" w:oddVBand="0" w:evenVBand="0" w:oddHBand="0" w:evenHBand="0" w:firstRowFirstColumn="0" w:firstRowLastColumn="0" w:lastRowFirstColumn="0" w:lastRowLastColumn="0"/>
            <w:tcW w:w="3256" w:type="dxa"/>
            <w:vMerge w:val="restart"/>
          </w:tcPr>
          <w:p w14:paraId="674A0843" w14:textId="77777777" w:rsidR="00F57D69" w:rsidRPr="001F546B" w:rsidRDefault="00F57D69" w:rsidP="00F57D69">
            <w:pPr>
              <w:spacing w:before="0" w:after="0"/>
              <w:ind w:firstLine="0"/>
              <w:jc w:val="center"/>
              <w:rPr>
                <w:rFonts w:ascii="Arial" w:hAnsi="Arial" w:cs="Arial"/>
                <w:sz w:val="20"/>
                <w:szCs w:val="20"/>
              </w:rPr>
            </w:pPr>
            <w:r w:rsidRPr="001F546B">
              <w:rPr>
                <w:rFonts w:ascii="Arial" w:eastAsia="Times New Roman" w:hAnsi="Arial" w:cs="Arial"/>
                <w:sz w:val="20"/>
                <w:szCs w:val="20"/>
                <w:lang w:eastAsia="lt-LT"/>
              </w:rPr>
              <w:t>1-2 butų gyvenamieji namai</w:t>
            </w:r>
          </w:p>
        </w:tc>
        <w:tc>
          <w:tcPr>
            <w:tcW w:w="1134" w:type="dxa"/>
          </w:tcPr>
          <w:p w14:paraId="1E2BD3D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992" w:type="dxa"/>
          </w:tcPr>
          <w:p w14:paraId="126A0532"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3 215</w:t>
            </w:r>
          </w:p>
        </w:tc>
        <w:tc>
          <w:tcPr>
            <w:tcW w:w="1134" w:type="dxa"/>
          </w:tcPr>
          <w:p w14:paraId="085603D8"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2 083</w:t>
            </w:r>
          </w:p>
        </w:tc>
        <w:tc>
          <w:tcPr>
            <w:tcW w:w="1276" w:type="dxa"/>
          </w:tcPr>
          <w:p w14:paraId="66DE1D2E"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4 427</w:t>
            </w:r>
          </w:p>
        </w:tc>
        <w:tc>
          <w:tcPr>
            <w:tcW w:w="992" w:type="dxa"/>
          </w:tcPr>
          <w:p w14:paraId="721251E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510</w:t>
            </w:r>
          </w:p>
        </w:tc>
        <w:tc>
          <w:tcPr>
            <w:tcW w:w="1178" w:type="dxa"/>
          </w:tcPr>
          <w:p w14:paraId="43DC6C0C"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10 235</w:t>
            </w:r>
          </w:p>
        </w:tc>
      </w:tr>
      <w:tr w:rsidR="00F57D69" w:rsidRPr="001F546B" w14:paraId="5E9CF5D3" w14:textId="77777777" w:rsidTr="00EF6BB5">
        <w:trPr>
          <w:cnfStyle w:val="000000100000" w:firstRow="0" w:lastRow="0" w:firstColumn="0" w:lastColumn="0" w:oddVBand="0" w:evenVBand="0" w:oddHBand="1" w:evenHBand="0" w:firstRowFirstColumn="0" w:firstRowLastColumn="0" w:lastRowFirstColumn="0" w:lastRowLastColumn="0"/>
          <w:trHeight w:hRule="exact" w:val="278"/>
        </w:trPr>
        <w:tc>
          <w:tcPr>
            <w:cnfStyle w:val="001000000000" w:firstRow="0" w:lastRow="0" w:firstColumn="1" w:lastColumn="0" w:oddVBand="0" w:evenVBand="0" w:oddHBand="0" w:evenHBand="0" w:firstRowFirstColumn="0" w:firstRowLastColumn="0" w:lastRowFirstColumn="0" w:lastRowLastColumn="0"/>
            <w:tcW w:w="3256" w:type="dxa"/>
            <w:vMerge/>
          </w:tcPr>
          <w:p w14:paraId="34C90556" w14:textId="77777777" w:rsidR="00F57D69" w:rsidRPr="001F546B" w:rsidRDefault="00F57D69" w:rsidP="00F57D69">
            <w:pPr>
              <w:spacing w:before="0" w:after="0"/>
              <w:ind w:firstLine="0"/>
              <w:jc w:val="center"/>
              <w:rPr>
                <w:rFonts w:ascii="Arial" w:hAnsi="Arial" w:cs="Arial"/>
                <w:sz w:val="20"/>
                <w:szCs w:val="20"/>
              </w:rPr>
            </w:pPr>
          </w:p>
        </w:tc>
        <w:tc>
          <w:tcPr>
            <w:tcW w:w="1134" w:type="dxa"/>
          </w:tcPr>
          <w:p w14:paraId="1EDE8CE2"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992" w:type="dxa"/>
          </w:tcPr>
          <w:p w14:paraId="5ACF8F5E" w14:textId="77777777" w:rsidR="00F57D69" w:rsidRPr="001F546B" w:rsidRDefault="00F57D69" w:rsidP="00F57D69">
            <w:pPr>
              <w:spacing w:before="0" w:after="0"/>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282 030</w:t>
            </w:r>
          </w:p>
        </w:tc>
        <w:tc>
          <w:tcPr>
            <w:tcW w:w="1134" w:type="dxa"/>
          </w:tcPr>
          <w:p w14:paraId="67BBFE1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167 433</w:t>
            </w:r>
          </w:p>
        </w:tc>
        <w:tc>
          <w:tcPr>
            <w:tcW w:w="1276" w:type="dxa"/>
          </w:tcPr>
          <w:p w14:paraId="321066C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535 134</w:t>
            </w:r>
          </w:p>
        </w:tc>
        <w:tc>
          <w:tcPr>
            <w:tcW w:w="992" w:type="dxa"/>
          </w:tcPr>
          <w:p w14:paraId="3A434AF0"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99 425</w:t>
            </w:r>
          </w:p>
        </w:tc>
        <w:tc>
          <w:tcPr>
            <w:tcW w:w="1178" w:type="dxa"/>
          </w:tcPr>
          <w:p w14:paraId="429EBBF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1 084 022</w:t>
            </w:r>
          </w:p>
        </w:tc>
      </w:tr>
      <w:tr w:rsidR="00F57D69" w:rsidRPr="001F546B" w14:paraId="23ED43DF" w14:textId="77777777" w:rsidTr="00EF6BB5">
        <w:trPr>
          <w:trHeight w:hRule="exact" w:val="296"/>
        </w:trPr>
        <w:tc>
          <w:tcPr>
            <w:cnfStyle w:val="001000000000" w:firstRow="0" w:lastRow="0" w:firstColumn="1" w:lastColumn="0" w:oddVBand="0" w:evenVBand="0" w:oddHBand="0" w:evenHBand="0" w:firstRowFirstColumn="0" w:firstRowLastColumn="0" w:lastRowFirstColumn="0" w:lastRowLastColumn="0"/>
            <w:tcW w:w="3256" w:type="dxa"/>
            <w:vMerge w:val="restart"/>
          </w:tcPr>
          <w:p w14:paraId="468F815C" w14:textId="77777777" w:rsidR="00F57D69" w:rsidRPr="001F546B" w:rsidRDefault="00F57D69" w:rsidP="00F57D69">
            <w:pPr>
              <w:spacing w:before="0" w:after="0"/>
              <w:ind w:firstLine="0"/>
              <w:jc w:val="center"/>
              <w:rPr>
                <w:rFonts w:ascii="Arial" w:hAnsi="Arial" w:cs="Arial"/>
                <w:sz w:val="20"/>
                <w:szCs w:val="20"/>
              </w:rPr>
            </w:pPr>
            <w:r w:rsidRPr="001F546B">
              <w:rPr>
                <w:rFonts w:ascii="Arial" w:eastAsia="Times New Roman" w:hAnsi="Arial" w:cs="Arial"/>
                <w:sz w:val="20"/>
                <w:szCs w:val="20"/>
                <w:lang w:eastAsia="lt-LT"/>
              </w:rPr>
              <w:t>3 ir daugiau butų (daugiabučiai) gyv. Namai</w:t>
            </w:r>
          </w:p>
        </w:tc>
        <w:tc>
          <w:tcPr>
            <w:tcW w:w="1134" w:type="dxa"/>
          </w:tcPr>
          <w:p w14:paraId="0A627ADF"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992" w:type="dxa"/>
          </w:tcPr>
          <w:p w14:paraId="7F106552"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59</w:t>
            </w:r>
          </w:p>
        </w:tc>
        <w:tc>
          <w:tcPr>
            <w:tcW w:w="1134" w:type="dxa"/>
          </w:tcPr>
          <w:p w14:paraId="330BF05A"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50</w:t>
            </w:r>
          </w:p>
        </w:tc>
        <w:tc>
          <w:tcPr>
            <w:tcW w:w="1276" w:type="dxa"/>
          </w:tcPr>
          <w:p w14:paraId="6C108662"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250</w:t>
            </w:r>
          </w:p>
        </w:tc>
        <w:tc>
          <w:tcPr>
            <w:tcW w:w="992" w:type="dxa"/>
          </w:tcPr>
          <w:p w14:paraId="510047B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24</w:t>
            </w:r>
          </w:p>
        </w:tc>
        <w:tc>
          <w:tcPr>
            <w:tcW w:w="1178" w:type="dxa"/>
          </w:tcPr>
          <w:p w14:paraId="12CB7FA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383</w:t>
            </w:r>
          </w:p>
        </w:tc>
      </w:tr>
      <w:tr w:rsidR="00F57D69" w:rsidRPr="001F546B" w14:paraId="253F3E6A" w14:textId="77777777" w:rsidTr="00EF6BB5">
        <w:trPr>
          <w:cnfStyle w:val="000000100000" w:firstRow="0" w:lastRow="0" w:firstColumn="0" w:lastColumn="0" w:oddVBand="0" w:evenVBand="0" w:oddHBand="1" w:evenHBand="0" w:firstRowFirstColumn="0" w:firstRowLastColumn="0" w:lastRowFirstColumn="0" w:lastRowLastColumn="0"/>
          <w:trHeight w:hRule="exact" w:val="271"/>
        </w:trPr>
        <w:tc>
          <w:tcPr>
            <w:cnfStyle w:val="001000000000" w:firstRow="0" w:lastRow="0" w:firstColumn="1" w:lastColumn="0" w:oddVBand="0" w:evenVBand="0" w:oddHBand="0" w:evenHBand="0" w:firstRowFirstColumn="0" w:firstRowLastColumn="0" w:lastRowFirstColumn="0" w:lastRowLastColumn="0"/>
            <w:tcW w:w="3256" w:type="dxa"/>
            <w:vMerge/>
          </w:tcPr>
          <w:p w14:paraId="605194CE" w14:textId="77777777" w:rsidR="00F57D69" w:rsidRPr="001F546B" w:rsidRDefault="00F57D69" w:rsidP="00F57D69">
            <w:pPr>
              <w:spacing w:before="0" w:after="0"/>
              <w:ind w:firstLine="0"/>
              <w:jc w:val="center"/>
              <w:rPr>
                <w:rFonts w:ascii="Arial" w:hAnsi="Arial" w:cs="Arial"/>
                <w:sz w:val="20"/>
                <w:szCs w:val="20"/>
              </w:rPr>
            </w:pPr>
          </w:p>
        </w:tc>
        <w:tc>
          <w:tcPr>
            <w:tcW w:w="1134" w:type="dxa"/>
          </w:tcPr>
          <w:p w14:paraId="34C69806"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992" w:type="dxa"/>
          </w:tcPr>
          <w:p w14:paraId="41C2FB5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11 566</w:t>
            </w:r>
          </w:p>
        </w:tc>
        <w:tc>
          <w:tcPr>
            <w:tcW w:w="1134" w:type="dxa"/>
          </w:tcPr>
          <w:p w14:paraId="703023C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14 710</w:t>
            </w:r>
          </w:p>
        </w:tc>
        <w:tc>
          <w:tcPr>
            <w:tcW w:w="1276" w:type="dxa"/>
          </w:tcPr>
          <w:p w14:paraId="01DA2CFE"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223 482</w:t>
            </w:r>
          </w:p>
        </w:tc>
        <w:tc>
          <w:tcPr>
            <w:tcW w:w="992" w:type="dxa"/>
          </w:tcPr>
          <w:p w14:paraId="29FCC4B2"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25 058</w:t>
            </w:r>
          </w:p>
        </w:tc>
        <w:tc>
          <w:tcPr>
            <w:tcW w:w="1178" w:type="dxa"/>
          </w:tcPr>
          <w:p w14:paraId="6112B1E3"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274 816</w:t>
            </w:r>
          </w:p>
        </w:tc>
      </w:tr>
      <w:tr w:rsidR="00F57D69" w:rsidRPr="001F546B" w14:paraId="5A3C20D1" w14:textId="77777777" w:rsidTr="00EF6BB5">
        <w:trPr>
          <w:trHeight w:hRule="exact" w:val="290"/>
        </w:trPr>
        <w:tc>
          <w:tcPr>
            <w:cnfStyle w:val="001000000000" w:firstRow="0" w:lastRow="0" w:firstColumn="1" w:lastColumn="0" w:oddVBand="0" w:evenVBand="0" w:oddHBand="0" w:evenHBand="0" w:firstRowFirstColumn="0" w:firstRowLastColumn="0" w:lastRowFirstColumn="0" w:lastRowLastColumn="0"/>
            <w:tcW w:w="3256" w:type="dxa"/>
            <w:vMerge w:val="restart"/>
          </w:tcPr>
          <w:p w14:paraId="064A2009" w14:textId="77777777" w:rsidR="00F57D69" w:rsidRPr="001F546B" w:rsidRDefault="00F57D69" w:rsidP="00F57D69">
            <w:pPr>
              <w:spacing w:before="0" w:after="0"/>
              <w:ind w:firstLine="0"/>
              <w:jc w:val="center"/>
              <w:rPr>
                <w:rFonts w:ascii="Arial" w:hAnsi="Arial" w:cs="Arial"/>
                <w:sz w:val="20"/>
                <w:szCs w:val="20"/>
              </w:rPr>
            </w:pPr>
            <w:r w:rsidRPr="001F546B">
              <w:rPr>
                <w:rFonts w:ascii="Arial" w:eastAsia="Times New Roman" w:hAnsi="Arial" w:cs="Arial"/>
                <w:sz w:val="20"/>
                <w:szCs w:val="20"/>
                <w:lang w:eastAsia="lt-LT"/>
              </w:rPr>
              <w:t>Gyvenamieji namai įvairioms soc. grupėms</w:t>
            </w:r>
          </w:p>
        </w:tc>
        <w:tc>
          <w:tcPr>
            <w:tcW w:w="1134" w:type="dxa"/>
          </w:tcPr>
          <w:p w14:paraId="64BB9D3C"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992" w:type="dxa"/>
          </w:tcPr>
          <w:p w14:paraId="0C8BE7D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9</w:t>
            </w:r>
          </w:p>
        </w:tc>
        <w:tc>
          <w:tcPr>
            <w:tcW w:w="1134" w:type="dxa"/>
          </w:tcPr>
          <w:p w14:paraId="6E499278"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c>
          <w:tcPr>
            <w:tcW w:w="1276" w:type="dxa"/>
          </w:tcPr>
          <w:p w14:paraId="1784F95C"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21</w:t>
            </w:r>
          </w:p>
        </w:tc>
        <w:tc>
          <w:tcPr>
            <w:tcW w:w="992" w:type="dxa"/>
          </w:tcPr>
          <w:p w14:paraId="635F0A5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c>
          <w:tcPr>
            <w:tcW w:w="1178" w:type="dxa"/>
          </w:tcPr>
          <w:p w14:paraId="501BEC11"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31</w:t>
            </w:r>
          </w:p>
        </w:tc>
      </w:tr>
      <w:tr w:rsidR="00F57D69" w:rsidRPr="001F546B" w14:paraId="34252C2E" w14:textId="77777777" w:rsidTr="00EF6BB5">
        <w:trPr>
          <w:cnfStyle w:val="000000100000" w:firstRow="0" w:lastRow="0" w:firstColumn="0" w:lastColumn="0" w:oddVBand="0" w:evenVBand="0" w:oddHBand="1" w:evenHBand="0" w:firstRowFirstColumn="0" w:firstRowLastColumn="0" w:lastRowFirstColumn="0" w:lastRowLastColumn="0"/>
          <w:trHeight w:hRule="exact" w:val="293"/>
        </w:trPr>
        <w:tc>
          <w:tcPr>
            <w:cnfStyle w:val="001000000000" w:firstRow="0" w:lastRow="0" w:firstColumn="1" w:lastColumn="0" w:oddVBand="0" w:evenVBand="0" w:oddHBand="0" w:evenHBand="0" w:firstRowFirstColumn="0" w:firstRowLastColumn="0" w:lastRowFirstColumn="0" w:lastRowLastColumn="0"/>
            <w:tcW w:w="3256" w:type="dxa"/>
            <w:vMerge/>
          </w:tcPr>
          <w:p w14:paraId="4FC3C732" w14:textId="77777777" w:rsidR="00F57D69" w:rsidRPr="001F546B" w:rsidRDefault="00F57D69" w:rsidP="00F57D69">
            <w:pPr>
              <w:spacing w:before="0" w:after="0"/>
              <w:ind w:firstLine="0"/>
              <w:jc w:val="center"/>
              <w:rPr>
                <w:rFonts w:ascii="Arial" w:hAnsi="Arial" w:cs="Arial"/>
                <w:sz w:val="20"/>
                <w:szCs w:val="20"/>
              </w:rPr>
            </w:pPr>
          </w:p>
        </w:tc>
        <w:tc>
          <w:tcPr>
            <w:tcW w:w="1134" w:type="dxa"/>
          </w:tcPr>
          <w:p w14:paraId="24BD97C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992" w:type="dxa"/>
          </w:tcPr>
          <w:p w14:paraId="18740270"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3 676</w:t>
            </w:r>
          </w:p>
        </w:tc>
        <w:tc>
          <w:tcPr>
            <w:tcW w:w="1134" w:type="dxa"/>
          </w:tcPr>
          <w:p w14:paraId="358E3A0F"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c>
          <w:tcPr>
            <w:tcW w:w="1276" w:type="dxa"/>
          </w:tcPr>
          <w:p w14:paraId="2C563435"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26 230</w:t>
            </w:r>
          </w:p>
        </w:tc>
        <w:tc>
          <w:tcPr>
            <w:tcW w:w="992" w:type="dxa"/>
          </w:tcPr>
          <w:p w14:paraId="021D982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606</w:t>
            </w:r>
          </w:p>
        </w:tc>
        <w:tc>
          <w:tcPr>
            <w:tcW w:w="1178" w:type="dxa"/>
          </w:tcPr>
          <w:p w14:paraId="446364F7"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30 512</w:t>
            </w:r>
          </w:p>
        </w:tc>
      </w:tr>
      <w:tr w:rsidR="00F57D69" w:rsidRPr="001F546B" w14:paraId="238EE97E" w14:textId="77777777" w:rsidTr="00EF6BB5">
        <w:trPr>
          <w:trHeight w:hRule="exact" w:val="270"/>
        </w:trPr>
        <w:tc>
          <w:tcPr>
            <w:cnfStyle w:val="001000000000" w:firstRow="0" w:lastRow="0" w:firstColumn="1" w:lastColumn="0" w:oddVBand="0" w:evenVBand="0" w:oddHBand="0" w:evenHBand="0" w:firstRowFirstColumn="0" w:firstRowLastColumn="0" w:lastRowFirstColumn="0" w:lastRowLastColumn="0"/>
            <w:tcW w:w="3256" w:type="dxa"/>
            <w:vMerge w:val="restart"/>
          </w:tcPr>
          <w:p w14:paraId="111CA007"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Iš viso</w:t>
            </w:r>
          </w:p>
        </w:tc>
        <w:tc>
          <w:tcPr>
            <w:tcW w:w="1134" w:type="dxa"/>
          </w:tcPr>
          <w:p w14:paraId="1233F2AE"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992" w:type="dxa"/>
          </w:tcPr>
          <w:p w14:paraId="6DF1B14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3 283</w:t>
            </w:r>
          </w:p>
        </w:tc>
        <w:tc>
          <w:tcPr>
            <w:tcW w:w="1134" w:type="dxa"/>
          </w:tcPr>
          <w:p w14:paraId="6C2B209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2 133</w:t>
            </w:r>
          </w:p>
        </w:tc>
        <w:tc>
          <w:tcPr>
            <w:tcW w:w="1276" w:type="dxa"/>
          </w:tcPr>
          <w:p w14:paraId="4D8D8656"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4 698</w:t>
            </w:r>
          </w:p>
        </w:tc>
        <w:tc>
          <w:tcPr>
            <w:tcW w:w="992" w:type="dxa"/>
          </w:tcPr>
          <w:p w14:paraId="4967707A"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535</w:t>
            </w:r>
          </w:p>
        </w:tc>
        <w:tc>
          <w:tcPr>
            <w:tcW w:w="1178" w:type="dxa"/>
          </w:tcPr>
          <w:p w14:paraId="2052CCFE"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10 649</w:t>
            </w:r>
          </w:p>
        </w:tc>
      </w:tr>
      <w:tr w:rsidR="00F57D69" w:rsidRPr="001F546B" w14:paraId="4DDDDCA1" w14:textId="77777777" w:rsidTr="00EF6BB5">
        <w:trPr>
          <w:cnfStyle w:val="000000100000" w:firstRow="0" w:lastRow="0" w:firstColumn="0" w:lastColumn="0" w:oddVBand="0" w:evenVBand="0" w:oddHBand="1" w:evenHBand="0" w:firstRowFirstColumn="0" w:firstRowLastColumn="0" w:lastRowFirstColumn="0" w:lastRowLastColumn="0"/>
          <w:trHeight w:hRule="exact" w:val="288"/>
        </w:trPr>
        <w:tc>
          <w:tcPr>
            <w:cnfStyle w:val="001000000000" w:firstRow="0" w:lastRow="0" w:firstColumn="1" w:lastColumn="0" w:oddVBand="0" w:evenVBand="0" w:oddHBand="0" w:evenHBand="0" w:firstRowFirstColumn="0" w:firstRowLastColumn="0" w:lastRowFirstColumn="0" w:lastRowLastColumn="0"/>
            <w:tcW w:w="3256" w:type="dxa"/>
            <w:vMerge/>
          </w:tcPr>
          <w:p w14:paraId="3CA0499C" w14:textId="77777777" w:rsidR="00F57D69" w:rsidRPr="001F546B" w:rsidRDefault="00F57D69" w:rsidP="00F57D69">
            <w:pPr>
              <w:spacing w:before="0" w:after="0"/>
              <w:ind w:firstLine="0"/>
              <w:jc w:val="center"/>
              <w:rPr>
                <w:rFonts w:ascii="Arial" w:hAnsi="Arial" w:cs="Arial"/>
                <w:sz w:val="20"/>
                <w:szCs w:val="20"/>
              </w:rPr>
            </w:pPr>
          </w:p>
        </w:tc>
        <w:tc>
          <w:tcPr>
            <w:tcW w:w="1134" w:type="dxa"/>
          </w:tcPr>
          <w:p w14:paraId="6C34C068"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992" w:type="dxa"/>
          </w:tcPr>
          <w:p w14:paraId="3EC654B6"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297 272</w:t>
            </w:r>
          </w:p>
        </w:tc>
        <w:tc>
          <w:tcPr>
            <w:tcW w:w="1134" w:type="dxa"/>
          </w:tcPr>
          <w:p w14:paraId="59AC989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182 143</w:t>
            </w:r>
          </w:p>
        </w:tc>
        <w:tc>
          <w:tcPr>
            <w:tcW w:w="1276" w:type="dxa"/>
          </w:tcPr>
          <w:p w14:paraId="4D65D355"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784 846</w:t>
            </w:r>
          </w:p>
        </w:tc>
        <w:tc>
          <w:tcPr>
            <w:tcW w:w="992" w:type="dxa"/>
          </w:tcPr>
          <w:p w14:paraId="566949D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125 089</w:t>
            </w:r>
          </w:p>
        </w:tc>
        <w:tc>
          <w:tcPr>
            <w:tcW w:w="1178" w:type="dxa"/>
          </w:tcPr>
          <w:p w14:paraId="20433891"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1 389 350</w:t>
            </w:r>
          </w:p>
        </w:tc>
      </w:tr>
    </w:tbl>
    <w:p w14:paraId="5365F10B"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r w:rsidRPr="001F546B">
        <w:rPr>
          <w:rFonts w:ascii="Arial" w:hAnsi="Arial" w:cs="Arial"/>
          <w:i/>
          <w:iCs/>
          <w:sz w:val="20"/>
          <w:szCs w:val="20"/>
          <w:vertAlign w:val="superscript"/>
        </w:rPr>
        <w:footnoteReference w:id="6"/>
      </w:r>
    </w:p>
    <w:p w14:paraId="08DD03B3" w14:textId="77777777" w:rsidR="00F57D69" w:rsidRPr="001F546B" w:rsidRDefault="00F57D69" w:rsidP="009C6D80">
      <w:pPr>
        <w:spacing w:before="0" w:after="0"/>
        <w:rPr>
          <w:rFonts w:ascii="Arial" w:eastAsia="Times New Roman" w:hAnsi="Arial" w:cs="Arial"/>
          <w:b/>
          <w:bCs/>
        </w:rPr>
      </w:pPr>
      <w:r w:rsidRPr="001F546B">
        <w:rPr>
          <w:rFonts w:ascii="Arial" w:hAnsi="Arial" w:cs="Arial"/>
        </w:rPr>
        <w:t xml:space="preserve">Bendras visų gyvenamųjų namų plotas siekia daugiau kaip </w:t>
      </w:r>
      <w:r w:rsidRPr="001F546B">
        <w:rPr>
          <w:rFonts w:ascii="Arial" w:eastAsia="Times New Roman" w:hAnsi="Arial" w:cs="Arial"/>
          <w:b/>
          <w:bCs/>
        </w:rPr>
        <w:t xml:space="preserve">1 389 350 </w:t>
      </w:r>
      <w:r w:rsidRPr="001F546B">
        <w:rPr>
          <w:rFonts w:ascii="Arial" w:hAnsi="Arial" w:cs="Arial"/>
        </w:rPr>
        <w:t>m</w:t>
      </w:r>
      <w:r w:rsidRPr="001F546B">
        <w:rPr>
          <w:rFonts w:ascii="Arial" w:hAnsi="Arial" w:cs="Arial"/>
          <w:vertAlign w:val="superscript"/>
        </w:rPr>
        <w:t>2</w:t>
      </w:r>
      <w:r w:rsidRPr="001F546B">
        <w:rPr>
          <w:rFonts w:ascii="Arial" w:hAnsi="Arial" w:cs="Arial"/>
        </w:rPr>
        <w:t xml:space="preserve">. </w:t>
      </w:r>
      <w:r w:rsidRPr="001F546B">
        <w:rPr>
          <w:rFonts w:ascii="Arial" w:hAnsi="Arial" w:cs="Arial"/>
          <w:noProof/>
        </w:rPr>
        <w:t xml:space="preserve">Anykščių </w:t>
      </w:r>
      <w:r w:rsidRPr="001F546B">
        <w:rPr>
          <w:rFonts w:ascii="Arial" w:hAnsi="Arial" w:cs="Arial"/>
        </w:rPr>
        <w:t xml:space="preserve">rajono savivaldybėje, tiek pagal namų skaičių – </w:t>
      </w:r>
      <w:r w:rsidRPr="001F546B">
        <w:rPr>
          <w:rFonts w:ascii="Arial" w:eastAsia="Times New Roman" w:hAnsi="Arial" w:cs="Arial"/>
          <w:b/>
          <w:bCs/>
        </w:rPr>
        <w:t>10 235</w:t>
      </w:r>
      <w:r w:rsidRPr="001F546B">
        <w:rPr>
          <w:rFonts w:ascii="Arial" w:hAnsi="Arial" w:cs="Arial"/>
        </w:rPr>
        <w:t xml:space="preserve">, tiek pagal gyvenamą plotą – </w:t>
      </w:r>
      <w:r w:rsidRPr="001F546B">
        <w:rPr>
          <w:rFonts w:ascii="Arial" w:eastAsia="Times New Roman" w:hAnsi="Arial" w:cs="Arial"/>
          <w:b/>
          <w:bCs/>
        </w:rPr>
        <w:t>1 084 022</w:t>
      </w:r>
      <w:r w:rsidRPr="001F546B">
        <w:rPr>
          <w:rFonts w:ascii="Arial" w:hAnsi="Arial" w:cs="Arial"/>
        </w:rPr>
        <w:t xml:space="preserve">, daugiausiai užima 1-2 butų gyvenamieji namai. Gyvenamojo ploto pasiskirstymas pagal pastato tipą grafiškai pavaizduotas 1.3.2.1. paveiksle. </w:t>
      </w:r>
    </w:p>
    <w:p w14:paraId="21E38F32" w14:textId="77777777" w:rsidR="00F57D69" w:rsidRPr="001F546B" w:rsidRDefault="00F57D69" w:rsidP="00F57D69">
      <w:pPr>
        <w:spacing w:before="0" w:after="160" w:line="259" w:lineRule="auto"/>
        <w:ind w:firstLine="0"/>
        <w:jc w:val="center"/>
        <w:rPr>
          <w:rFonts w:ascii="Arial" w:hAnsi="Arial" w:cs="Arial"/>
          <w:highlight w:val="yellow"/>
        </w:rPr>
      </w:pPr>
      <w:r w:rsidRPr="001F546B">
        <w:rPr>
          <w:noProof/>
        </w:rPr>
        <w:drawing>
          <wp:inline distT="0" distB="0" distL="0" distR="0" wp14:anchorId="257C1791" wp14:editId="12DFAB8F">
            <wp:extent cx="3528060" cy="2070418"/>
            <wp:effectExtent l="0" t="0" r="0" b="6350"/>
            <wp:docPr id="11" name="Picture 11"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pie chart&#10;&#10;Description automatically generated"/>
                    <pic:cNvPicPr/>
                  </pic:nvPicPr>
                  <pic:blipFill>
                    <a:blip r:embed="rId14"/>
                    <a:stretch>
                      <a:fillRect/>
                    </a:stretch>
                  </pic:blipFill>
                  <pic:spPr>
                    <a:xfrm>
                      <a:off x="0" y="0"/>
                      <a:ext cx="3539334" cy="2077034"/>
                    </a:xfrm>
                    <a:prstGeom prst="rect">
                      <a:avLst/>
                    </a:prstGeom>
                  </pic:spPr>
                </pic:pic>
              </a:graphicData>
            </a:graphic>
          </wp:inline>
        </w:drawing>
      </w:r>
    </w:p>
    <w:p w14:paraId="31F9283D" w14:textId="77777777" w:rsidR="00F57D69" w:rsidRPr="001F546B" w:rsidRDefault="00F57D69" w:rsidP="00F57D69">
      <w:pPr>
        <w:keepNext/>
        <w:keepLines/>
        <w:spacing w:before="0" w:after="0" w:line="259" w:lineRule="auto"/>
        <w:jc w:val="center"/>
        <w:outlineLvl w:val="3"/>
        <w:rPr>
          <w:rFonts w:ascii="Arial" w:eastAsiaTheme="majorEastAsia" w:hAnsi="Arial" w:cs="Arial"/>
          <w:b/>
          <w:iCs/>
          <w:color w:val="002060"/>
        </w:rPr>
      </w:pPr>
      <w:bookmarkStart w:id="89" w:name="_Toc70321349"/>
      <w:bookmarkStart w:id="90" w:name="_Toc70675046"/>
      <w:bookmarkStart w:id="91" w:name="_Toc80951417"/>
      <w:bookmarkStart w:id="92" w:name="_Toc87893005"/>
      <w:r w:rsidRPr="001F546B">
        <w:rPr>
          <w:rFonts w:ascii="Arial" w:eastAsiaTheme="majorEastAsia" w:hAnsi="Arial" w:cs="Arial"/>
          <w:b/>
          <w:iCs/>
          <w:color w:val="002060"/>
        </w:rPr>
        <w:t xml:space="preserve">1.3.2.1. pav. Gyvenamosios paskirties pastatai </w:t>
      </w:r>
      <w:r w:rsidRPr="001F546B">
        <w:rPr>
          <w:rFonts w:ascii="Arial" w:eastAsiaTheme="majorEastAsia" w:hAnsi="Arial" w:cs="Arial"/>
          <w:b/>
          <w:iCs/>
          <w:noProof/>
          <w:color w:val="002060"/>
        </w:rPr>
        <w:t xml:space="preserve">Anykščių </w:t>
      </w:r>
      <w:r w:rsidRPr="001F546B">
        <w:rPr>
          <w:rFonts w:ascii="Arial" w:eastAsiaTheme="majorEastAsia" w:hAnsi="Arial" w:cs="Arial"/>
          <w:b/>
          <w:iCs/>
          <w:color w:val="002060"/>
        </w:rPr>
        <w:t>rajono savivaldybėje</w:t>
      </w:r>
      <w:bookmarkEnd w:id="89"/>
      <w:bookmarkEnd w:id="90"/>
      <w:bookmarkEnd w:id="91"/>
      <w:bookmarkEnd w:id="92"/>
    </w:p>
    <w:p w14:paraId="3E89730B"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p>
    <w:p w14:paraId="3A0F4064" w14:textId="0AA02933"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Remiantis statistikos departamento duomenimis, gyvenamasis fondas (naudingasis plotas) 2021 m. pabaigoje </w:t>
      </w:r>
      <w:r w:rsidRPr="001F546B">
        <w:rPr>
          <w:rFonts w:ascii="Arial" w:eastAsia="Times New Roman" w:hAnsi="Arial" w:cs="Arial"/>
          <w:szCs w:val="20"/>
        </w:rPr>
        <w:t xml:space="preserve">Anykščių </w:t>
      </w:r>
      <w:r w:rsidRPr="001F546B">
        <w:rPr>
          <w:rFonts w:ascii="Arial" w:hAnsi="Arial" w:cs="Arial"/>
          <w:szCs w:val="20"/>
        </w:rPr>
        <w:t>rajono savivaldybėje sudarė 1 147,7 tūkst. m</w:t>
      </w:r>
      <w:r w:rsidRPr="001F546B">
        <w:rPr>
          <w:rFonts w:ascii="Arial" w:hAnsi="Arial" w:cs="Arial"/>
          <w:szCs w:val="20"/>
          <w:vertAlign w:val="superscript"/>
        </w:rPr>
        <w:t>2</w:t>
      </w:r>
      <w:r w:rsidRPr="001F546B">
        <w:rPr>
          <w:rFonts w:ascii="Arial" w:hAnsi="Arial" w:cs="Arial"/>
          <w:szCs w:val="20"/>
        </w:rPr>
        <w:t>. Lyginant su 2017 m. gyvenamasis, fondas (naudingasis plotas) padidėjo 1,48 proc.</w:t>
      </w:r>
    </w:p>
    <w:p w14:paraId="76261C88" w14:textId="77777777" w:rsidR="00F57D69" w:rsidRPr="001F546B" w:rsidRDefault="00F57D69" w:rsidP="00F57D69">
      <w:pPr>
        <w:spacing w:before="0" w:after="160" w:line="259" w:lineRule="auto"/>
        <w:rPr>
          <w:rFonts w:ascii="Arial" w:eastAsia="SegoeUI" w:hAnsi="Arial" w:cs="Arial"/>
          <w:szCs w:val="20"/>
        </w:rPr>
      </w:pPr>
      <w:r w:rsidRPr="001F546B">
        <w:rPr>
          <w:rFonts w:ascii="Arial" w:eastAsia="SegoeUI" w:hAnsi="Arial" w:cs="Arial"/>
          <w:bCs/>
          <w:szCs w:val="20"/>
        </w:rPr>
        <w:t xml:space="preserve">1.3.2.2. paveiksle pateikti duomenys apie gyvenamųjų namų pasiskirstymą </w:t>
      </w:r>
      <w:r w:rsidRPr="001F546B">
        <w:rPr>
          <w:rFonts w:ascii="Arial" w:eastAsia="SegoeUI" w:hAnsi="Arial" w:cs="Arial"/>
          <w:szCs w:val="20"/>
        </w:rPr>
        <w:t xml:space="preserve">pagal statybos metus rodo, jog savivaldybėje daugiausia 1961-1990 m. statytų gyvenamųjų namų (prastos šiluminės izoliacijos), kurie nuo visų gyvenamųjų namų bendro ploto sudaro 56,49 proc. Iš jų dauguma 1-2 butų gyvenamieji namai – 68,18 proc. Gyvenamojo ploto pasiskirstymas pagal pastato statybos pabaigos metus grafiškai pavaizduotas </w:t>
      </w:r>
      <w:r w:rsidRPr="001F546B">
        <w:rPr>
          <w:rFonts w:ascii="Arial" w:hAnsi="Arial" w:cs="Arial"/>
          <w:szCs w:val="20"/>
        </w:rPr>
        <w:t xml:space="preserve">1.3.2.2. </w:t>
      </w:r>
      <w:r w:rsidRPr="001F546B">
        <w:rPr>
          <w:rFonts w:ascii="Arial" w:eastAsia="SegoeUI" w:hAnsi="Arial" w:cs="Arial"/>
          <w:szCs w:val="20"/>
        </w:rPr>
        <w:t>paveiksle.</w:t>
      </w:r>
    </w:p>
    <w:p w14:paraId="2F21964D" w14:textId="77777777" w:rsidR="00F57D69" w:rsidRPr="001F546B" w:rsidRDefault="00F57D69" w:rsidP="00F57D69">
      <w:pPr>
        <w:spacing w:before="0" w:after="160" w:line="259" w:lineRule="auto"/>
        <w:ind w:firstLine="0"/>
        <w:jc w:val="center"/>
        <w:rPr>
          <w:rFonts w:ascii="Arial" w:eastAsia="SegoeUI" w:hAnsi="Arial" w:cs="Arial"/>
          <w:szCs w:val="20"/>
        </w:rPr>
      </w:pPr>
      <w:r w:rsidRPr="001F546B">
        <w:rPr>
          <w:noProof/>
          <w:szCs w:val="20"/>
        </w:rPr>
        <w:drawing>
          <wp:inline distT="0" distB="0" distL="0" distR="0" wp14:anchorId="4B14A384" wp14:editId="241887BA">
            <wp:extent cx="2856847" cy="2057400"/>
            <wp:effectExtent l="0" t="0" r="1270" b="0"/>
            <wp:docPr id="21" name="Picture 12"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pie chart&#10;&#10;Description automatically generated"/>
                    <pic:cNvPicPr/>
                  </pic:nvPicPr>
                  <pic:blipFill>
                    <a:blip r:embed="rId15"/>
                    <a:stretch>
                      <a:fillRect/>
                    </a:stretch>
                  </pic:blipFill>
                  <pic:spPr>
                    <a:xfrm>
                      <a:off x="0" y="0"/>
                      <a:ext cx="2869975" cy="2066854"/>
                    </a:xfrm>
                    <a:prstGeom prst="rect">
                      <a:avLst/>
                    </a:prstGeom>
                  </pic:spPr>
                </pic:pic>
              </a:graphicData>
            </a:graphic>
          </wp:inline>
        </w:drawing>
      </w:r>
    </w:p>
    <w:p w14:paraId="368FDC6B" w14:textId="77777777" w:rsidR="00F57D69" w:rsidRPr="001F546B" w:rsidRDefault="00F57D69" w:rsidP="00F57D69">
      <w:pPr>
        <w:keepNext/>
        <w:keepLines/>
        <w:spacing w:before="0" w:after="0" w:line="259" w:lineRule="auto"/>
        <w:jc w:val="center"/>
        <w:outlineLvl w:val="3"/>
        <w:rPr>
          <w:rFonts w:ascii="Arial" w:eastAsiaTheme="majorEastAsia" w:hAnsi="Arial" w:cs="Arial"/>
          <w:b/>
          <w:iCs/>
          <w:color w:val="002060"/>
        </w:rPr>
      </w:pPr>
      <w:bookmarkStart w:id="93" w:name="_Toc70321350"/>
      <w:bookmarkStart w:id="94" w:name="_Toc70675047"/>
      <w:bookmarkStart w:id="95" w:name="_Toc80951418"/>
      <w:bookmarkStart w:id="96" w:name="_Toc87893006"/>
      <w:r w:rsidRPr="001F546B">
        <w:rPr>
          <w:rFonts w:ascii="Arial" w:eastAsiaTheme="majorEastAsia" w:hAnsi="Arial" w:cs="Arial"/>
          <w:b/>
          <w:iCs/>
          <w:color w:val="002060"/>
        </w:rPr>
        <w:t xml:space="preserve">1.3.2.2. pav. Gyvenamojo ploto pasiskirstymas </w:t>
      </w:r>
      <w:r w:rsidRPr="001F546B">
        <w:rPr>
          <w:rFonts w:ascii="Arial" w:eastAsiaTheme="majorEastAsia" w:hAnsi="Arial" w:cs="Arial"/>
          <w:b/>
          <w:iCs/>
          <w:noProof/>
          <w:color w:val="002060"/>
        </w:rPr>
        <w:t xml:space="preserve">Anykščių </w:t>
      </w:r>
      <w:r w:rsidRPr="001F546B">
        <w:rPr>
          <w:rFonts w:ascii="Arial" w:eastAsiaTheme="majorEastAsia" w:hAnsi="Arial" w:cs="Arial"/>
          <w:b/>
          <w:iCs/>
          <w:color w:val="002060"/>
        </w:rPr>
        <w:t>rajono savivaldybėje pagal statybos metus</w:t>
      </w:r>
      <w:bookmarkEnd w:id="93"/>
      <w:bookmarkEnd w:id="94"/>
      <w:bookmarkEnd w:id="95"/>
      <w:bookmarkEnd w:id="96"/>
    </w:p>
    <w:p w14:paraId="4807C38C"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p>
    <w:p w14:paraId="6CE5A10E"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Nekilnojamojo turto registro duomenys apie Anykščių rajono savivaldybės gyvenamuosius pastatus pagal jų sienų statybai naudotas medžiagas pateikti </w:t>
      </w:r>
      <w:r w:rsidRPr="001F546B">
        <w:rPr>
          <w:rFonts w:ascii="Arial" w:eastAsia="SegoeUI" w:hAnsi="Arial" w:cs="Arial"/>
          <w:bCs/>
          <w:szCs w:val="20"/>
        </w:rPr>
        <w:t xml:space="preserve">1.3.2.2. </w:t>
      </w:r>
      <w:r w:rsidRPr="001F546B">
        <w:rPr>
          <w:rFonts w:ascii="Arial" w:hAnsi="Arial" w:cs="Arial"/>
          <w:szCs w:val="20"/>
        </w:rPr>
        <w:t>lentelėje.</w:t>
      </w:r>
    </w:p>
    <w:p w14:paraId="5469C6F1" w14:textId="77777777" w:rsidR="00F57D69" w:rsidRPr="001F546B" w:rsidRDefault="00F57D69" w:rsidP="00F57D69">
      <w:pPr>
        <w:keepNext/>
        <w:keepLines/>
        <w:spacing w:before="240" w:after="0" w:line="259" w:lineRule="auto"/>
        <w:ind w:firstLine="0"/>
        <w:jc w:val="center"/>
        <w:outlineLvl w:val="4"/>
        <w:rPr>
          <w:rFonts w:ascii="Arial" w:eastAsia="SegoeUI" w:hAnsi="Arial" w:cs="Arial"/>
          <w:b/>
          <w:color w:val="002060"/>
        </w:rPr>
      </w:pPr>
      <w:bookmarkStart w:id="97" w:name="_Toc70006424"/>
      <w:bookmarkStart w:id="98" w:name="_Toc71031094"/>
      <w:bookmarkStart w:id="99" w:name="_Toc80900574"/>
      <w:bookmarkStart w:id="100" w:name="_Toc87892932"/>
      <w:r w:rsidRPr="001F546B">
        <w:rPr>
          <w:rFonts w:ascii="Arial" w:eastAsia="SegoeUI" w:hAnsi="Arial" w:cs="Arial"/>
          <w:b/>
          <w:bCs/>
          <w:color w:val="002060"/>
        </w:rPr>
        <w:t xml:space="preserve">1.3.2.2. </w:t>
      </w:r>
      <w:r w:rsidRPr="001F546B">
        <w:rPr>
          <w:rFonts w:ascii="Arial" w:eastAsia="SegoeUI" w:hAnsi="Arial" w:cs="Arial"/>
          <w:b/>
          <w:color w:val="002060"/>
        </w:rPr>
        <w:t xml:space="preserve">lentelė. Gyvenamųjų pastatų </w:t>
      </w:r>
      <w:r w:rsidRPr="001F546B">
        <w:rPr>
          <w:rFonts w:ascii="Arial" w:eastAsiaTheme="majorEastAsia" w:hAnsi="Arial" w:cs="Arial"/>
          <w:b/>
          <w:noProof/>
          <w:color w:val="002060"/>
        </w:rPr>
        <w:t xml:space="preserve">Anykščių </w:t>
      </w:r>
      <w:r w:rsidRPr="001F546B">
        <w:rPr>
          <w:rFonts w:ascii="Arial" w:eastAsia="SegoeUI" w:hAnsi="Arial" w:cs="Arial"/>
          <w:b/>
          <w:color w:val="002060"/>
        </w:rPr>
        <w:t>rajono savivaldybėje pasiskirstymas pagal jų sienų statybai naudotas medžiagas</w:t>
      </w:r>
      <w:bookmarkEnd w:id="97"/>
      <w:bookmarkEnd w:id="98"/>
      <w:bookmarkEnd w:id="99"/>
      <w:bookmarkEnd w:id="100"/>
    </w:p>
    <w:tbl>
      <w:tblPr>
        <w:tblStyle w:val="3sraolentel3parykinimas1"/>
        <w:tblW w:w="5000" w:type="pct"/>
        <w:tblLook w:val="04A0" w:firstRow="1" w:lastRow="0" w:firstColumn="1" w:lastColumn="0" w:noHBand="0" w:noVBand="1"/>
      </w:tblPr>
      <w:tblGrid>
        <w:gridCol w:w="1848"/>
        <w:gridCol w:w="1421"/>
        <w:gridCol w:w="1075"/>
        <w:gridCol w:w="1393"/>
        <w:gridCol w:w="1313"/>
        <w:gridCol w:w="985"/>
        <w:gridCol w:w="1030"/>
        <w:gridCol w:w="1130"/>
      </w:tblGrid>
      <w:tr w:rsidR="00F57D69" w:rsidRPr="001F546B" w14:paraId="78D7FEE5" w14:textId="77777777" w:rsidTr="00EF6BB5">
        <w:trPr>
          <w:cnfStyle w:val="100000000000" w:firstRow="1" w:lastRow="0" w:firstColumn="0" w:lastColumn="0" w:oddVBand="0" w:evenVBand="0" w:oddHBand="0" w:evenHBand="0" w:firstRowFirstColumn="0" w:firstRowLastColumn="0" w:lastRowFirstColumn="0" w:lastRowLastColumn="0"/>
          <w:trHeight w:hRule="exact" w:val="320"/>
        </w:trPr>
        <w:tc>
          <w:tcPr>
            <w:cnfStyle w:val="001000000100" w:firstRow="0" w:lastRow="0" w:firstColumn="1" w:lastColumn="0" w:oddVBand="0" w:evenVBand="0" w:oddHBand="0" w:evenHBand="0" w:firstRowFirstColumn="1" w:firstRowLastColumn="0" w:lastRowFirstColumn="0" w:lastRowLastColumn="0"/>
            <w:tcW w:w="907" w:type="pct"/>
            <w:vAlign w:val="center"/>
          </w:tcPr>
          <w:p w14:paraId="7901F14D" w14:textId="77777777" w:rsidR="00F57D69" w:rsidRPr="001F546B" w:rsidRDefault="00F57D69" w:rsidP="00F57D69">
            <w:pPr>
              <w:spacing w:before="0" w:after="0"/>
              <w:ind w:firstLine="0"/>
              <w:jc w:val="center"/>
              <w:rPr>
                <w:rFonts w:ascii="Arial" w:hAnsi="Arial" w:cs="Arial"/>
                <w:b w:val="0"/>
                <w:bCs w:val="0"/>
                <w:sz w:val="20"/>
                <w:szCs w:val="20"/>
              </w:rPr>
            </w:pPr>
          </w:p>
        </w:tc>
        <w:tc>
          <w:tcPr>
            <w:tcW w:w="3034" w:type="pct"/>
            <w:gridSpan w:val="5"/>
            <w:vAlign w:val="center"/>
          </w:tcPr>
          <w:p w14:paraId="5A930A70"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Sienų medžiaga</w:t>
            </w:r>
          </w:p>
        </w:tc>
        <w:tc>
          <w:tcPr>
            <w:tcW w:w="505" w:type="pct"/>
            <w:vAlign w:val="center"/>
          </w:tcPr>
          <w:p w14:paraId="56044114"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p>
        </w:tc>
        <w:tc>
          <w:tcPr>
            <w:tcW w:w="554" w:type="pct"/>
            <w:vMerge w:val="restart"/>
            <w:vAlign w:val="center"/>
          </w:tcPr>
          <w:p w14:paraId="7C4186A9" w14:textId="77777777" w:rsidR="00F57D69" w:rsidRPr="001F546B" w:rsidRDefault="00F57D69" w:rsidP="00F57D6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Viso</w:t>
            </w:r>
          </w:p>
        </w:tc>
      </w:tr>
      <w:tr w:rsidR="00F57D69" w:rsidRPr="001F546B" w14:paraId="1D81FA01" w14:textId="77777777" w:rsidTr="00EF6BB5">
        <w:trPr>
          <w:cnfStyle w:val="000000100000" w:firstRow="0" w:lastRow="0" w:firstColumn="0" w:lastColumn="0" w:oddVBand="0" w:evenVBand="0" w:oddHBand="1" w:evenHBand="0" w:firstRowFirstColumn="0" w:firstRowLastColumn="0" w:lastRowFirstColumn="0" w:lastRowLastColumn="0"/>
          <w:trHeight w:hRule="exact" w:val="568"/>
        </w:trPr>
        <w:tc>
          <w:tcPr>
            <w:cnfStyle w:val="001000000000" w:firstRow="0" w:lastRow="0" w:firstColumn="1" w:lastColumn="0" w:oddVBand="0" w:evenVBand="0" w:oddHBand="0" w:evenHBand="0" w:firstRowFirstColumn="0" w:firstRowLastColumn="0" w:lastRowFirstColumn="0" w:lastRowLastColumn="0"/>
            <w:tcW w:w="1604" w:type="pct"/>
            <w:gridSpan w:val="2"/>
            <w:vAlign w:val="center"/>
          </w:tcPr>
          <w:p w14:paraId="115AA0FD"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Pastato tipas</w:t>
            </w:r>
          </w:p>
        </w:tc>
        <w:tc>
          <w:tcPr>
            <w:tcW w:w="527" w:type="pct"/>
            <w:vAlign w:val="center"/>
          </w:tcPr>
          <w:p w14:paraId="5CDEBEE2"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Plytų ir blokelių</w:t>
            </w:r>
          </w:p>
        </w:tc>
        <w:tc>
          <w:tcPr>
            <w:tcW w:w="683" w:type="pct"/>
            <w:vAlign w:val="center"/>
          </w:tcPr>
          <w:p w14:paraId="684DCE0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Gelžbetonio plokščių</w:t>
            </w:r>
          </w:p>
        </w:tc>
        <w:tc>
          <w:tcPr>
            <w:tcW w:w="644" w:type="pct"/>
            <w:vAlign w:val="center"/>
          </w:tcPr>
          <w:p w14:paraId="0BE69C6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Monolitinio betono</w:t>
            </w:r>
          </w:p>
        </w:tc>
        <w:tc>
          <w:tcPr>
            <w:tcW w:w="483" w:type="pct"/>
            <w:vAlign w:val="center"/>
          </w:tcPr>
          <w:p w14:paraId="290B8A97"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Rąstų</w:t>
            </w:r>
          </w:p>
        </w:tc>
        <w:tc>
          <w:tcPr>
            <w:tcW w:w="505" w:type="pct"/>
            <w:vAlign w:val="center"/>
          </w:tcPr>
          <w:p w14:paraId="3AD094E7"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SegoeUI" w:hAnsi="Arial" w:cs="Arial"/>
                <w:b/>
                <w:bCs/>
                <w:sz w:val="20"/>
                <w:szCs w:val="20"/>
                <w:lang w:eastAsia="lt-LT"/>
              </w:rPr>
              <w:t>Kita</w:t>
            </w:r>
          </w:p>
        </w:tc>
        <w:tc>
          <w:tcPr>
            <w:tcW w:w="554" w:type="pct"/>
            <w:vMerge/>
            <w:vAlign w:val="center"/>
          </w:tcPr>
          <w:p w14:paraId="6EED37C9"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F57D69" w:rsidRPr="001F546B" w14:paraId="13FC8D3B" w14:textId="77777777" w:rsidTr="00EF6BB5">
        <w:trPr>
          <w:trHeight w:hRule="exact" w:val="276"/>
        </w:trPr>
        <w:tc>
          <w:tcPr>
            <w:cnfStyle w:val="001000000000" w:firstRow="0" w:lastRow="0" w:firstColumn="1" w:lastColumn="0" w:oddVBand="0" w:evenVBand="0" w:oddHBand="0" w:evenHBand="0" w:firstRowFirstColumn="0" w:firstRowLastColumn="0" w:lastRowFirstColumn="0" w:lastRowLastColumn="0"/>
            <w:tcW w:w="907" w:type="pct"/>
            <w:vMerge w:val="restart"/>
            <w:vAlign w:val="center"/>
          </w:tcPr>
          <w:p w14:paraId="1E60C611" w14:textId="77777777" w:rsidR="00F57D69" w:rsidRPr="001F546B" w:rsidRDefault="00F57D69" w:rsidP="00F57D69">
            <w:pPr>
              <w:spacing w:before="0" w:after="0"/>
              <w:ind w:firstLine="0"/>
              <w:jc w:val="center"/>
              <w:rPr>
                <w:rFonts w:ascii="Arial" w:hAnsi="Arial" w:cs="Arial"/>
                <w:b w:val="0"/>
                <w:bCs w:val="0"/>
                <w:sz w:val="20"/>
                <w:szCs w:val="20"/>
              </w:rPr>
            </w:pPr>
            <w:r w:rsidRPr="001F546B">
              <w:rPr>
                <w:rFonts w:ascii="Arial" w:eastAsia="Times New Roman" w:hAnsi="Arial" w:cs="Arial"/>
                <w:b w:val="0"/>
                <w:bCs w:val="0"/>
                <w:sz w:val="20"/>
                <w:szCs w:val="20"/>
                <w:lang w:eastAsia="lt-LT"/>
              </w:rPr>
              <w:t>1-2 butų gyvenamieji namai</w:t>
            </w:r>
          </w:p>
        </w:tc>
        <w:tc>
          <w:tcPr>
            <w:tcW w:w="697" w:type="pct"/>
            <w:vAlign w:val="center"/>
          </w:tcPr>
          <w:p w14:paraId="019B3B84"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527" w:type="pct"/>
            <w:vAlign w:val="center"/>
          </w:tcPr>
          <w:p w14:paraId="3B46F96A"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2 953</w:t>
            </w:r>
          </w:p>
        </w:tc>
        <w:tc>
          <w:tcPr>
            <w:tcW w:w="683" w:type="pct"/>
            <w:vAlign w:val="center"/>
          </w:tcPr>
          <w:p w14:paraId="2CDB35C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28</w:t>
            </w:r>
          </w:p>
        </w:tc>
        <w:tc>
          <w:tcPr>
            <w:tcW w:w="644" w:type="pct"/>
            <w:vAlign w:val="center"/>
          </w:tcPr>
          <w:p w14:paraId="70AA98D6"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24</w:t>
            </w:r>
          </w:p>
        </w:tc>
        <w:tc>
          <w:tcPr>
            <w:tcW w:w="483" w:type="pct"/>
            <w:vAlign w:val="center"/>
          </w:tcPr>
          <w:p w14:paraId="5BB6348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6 527</w:t>
            </w:r>
          </w:p>
        </w:tc>
        <w:tc>
          <w:tcPr>
            <w:tcW w:w="505" w:type="pct"/>
            <w:vAlign w:val="center"/>
          </w:tcPr>
          <w:p w14:paraId="78097FA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703</w:t>
            </w:r>
          </w:p>
        </w:tc>
        <w:tc>
          <w:tcPr>
            <w:tcW w:w="554" w:type="pct"/>
            <w:vAlign w:val="center"/>
          </w:tcPr>
          <w:p w14:paraId="1F72D906"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10 235</w:t>
            </w:r>
          </w:p>
        </w:tc>
      </w:tr>
      <w:tr w:rsidR="00F57D69" w:rsidRPr="001F546B" w14:paraId="27EA6B4C" w14:textId="77777777" w:rsidTr="00EF6BB5">
        <w:trPr>
          <w:cnfStyle w:val="000000100000" w:firstRow="0" w:lastRow="0" w:firstColumn="0" w:lastColumn="0" w:oddVBand="0" w:evenVBand="0" w:oddHBand="1" w:evenHBand="0" w:firstRowFirstColumn="0" w:firstRowLastColumn="0" w:lastRowFirstColumn="0" w:lastRowLastColumn="0"/>
          <w:trHeight w:hRule="exact" w:val="420"/>
        </w:trPr>
        <w:tc>
          <w:tcPr>
            <w:cnfStyle w:val="001000000000" w:firstRow="0" w:lastRow="0" w:firstColumn="1" w:lastColumn="0" w:oddVBand="0" w:evenVBand="0" w:oddHBand="0" w:evenHBand="0" w:firstRowFirstColumn="0" w:firstRowLastColumn="0" w:lastRowFirstColumn="0" w:lastRowLastColumn="0"/>
            <w:tcW w:w="907" w:type="pct"/>
            <w:vMerge/>
            <w:vAlign w:val="center"/>
          </w:tcPr>
          <w:p w14:paraId="5AC2BFF0" w14:textId="77777777" w:rsidR="00F57D69" w:rsidRPr="001F546B" w:rsidRDefault="00F57D69" w:rsidP="00F57D69">
            <w:pPr>
              <w:spacing w:before="0" w:after="0"/>
              <w:ind w:firstLine="0"/>
              <w:jc w:val="center"/>
              <w:rPr>
                <w:rFonts w:ascii="Arial" w:hAnsi="Arial" w:cs="Arial"/>
                <w:b w:val="0"/>
                <w:bCs w:val="0"/>
                <w:sz w:val="20"/>
                <w:szCs w:val="20"/>
              </w:rPr>
            </w:pPr>
          </w:p>
        </w:tc>
        <w:tc>
          <w:tcPr>
            <w:tcW w:w="697" w:type="pct"/>
            <w:vAlign w:val="center"/>
          </w:tcPr>
          <w:p w14:paraId="7C4A3A2B"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527" w:type="pct"/>
            <w:vAlign w:val="center"/>
          </w:tcPr>
          <w:p w14:paraId="46A6779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434 952</w:t>
            </w:r>
          </w:p>
        </w:tc>
        <w:tc>
          <w:tcPr>
            <w:tcW w:w="683" w:type="pct"/>
            <w:vAlign w:val="center"/>
          </w:tcPr>
          <w:p w14:paraId="7B477C67"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5 562</w:t>
            </w:r>
          </w:p>
        </w:tc>
        <w:tc>
          <w:tcPr>
            <w:tcW w:w="644" w:type="pct"/>
            <w:vAlign w:val="center"/>
          </w:tcPr>
          <w:p w14:paraId="007C685E"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2 749</w:t>
            </w:r>
          </w:p>
        </w:tc>
        <w:tc>
          <w:tcPr>
            <w:tcW w:w="483" w:type="pct"/>
            <w:vAlign w:val="center"/>
          </w:tcPr>
          <w:p w14:paraId="3FBC95D2"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560 720</w:t>
            </w:r>
          </w:p>
        </w:tc>
        <w:tc>
          <w:tcPr>
            <w:tcW w:w="505" w:type="pct"/>
            <w:vAlign w:val="center"/>
          </w:tcPr>
          <w:p w14:paraId="40CC718E"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80 039</w:t>
            </w:r>
          </w:p>
        </w:tc>
        <w:tc>
          <w:tcPr>
            <w:tcW w:w="554" w:type="pct"/>
            <w:vAlign w:val="center"/>
          </w:tcPr>
          <w:p w14:paraId="7E2D38D6" w14:textId="77777777" w:rsidR="00F57D69" w:rsidRPr="001F546B" w:rsidRDefault="00F57D69" w:rsidP="00F57D69">
            <w:pPr>
              <w:spacing w:before="0" w:after="0"/>
              <w:ind w:firstLine="0"/>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1 084 022</w:t>
            </w:r>
          </w:p>
        </w:tc>
      </w:tr>
      <w:tr w:rsidR="00F57D69" w:rsidRPr="001F546B" w14:paraId="5D330658" w14:textId="77777777" w:rsidTr="00EF6BB5">
        <w:trPr>
          <w:trHeight w:hRule="exact" w:val="260"/>
        </w:trPr>
        <w:tc>
          <w:tcPr>
            <w:cnfStyle w:val="001000000000" w:firstRow="0" w:lastRow="0" w:firstColumn="1" w:lastColumn="0" w:oddVBand="0" w:evenVBand="0" w:oddHBand="0" w:evenHBand="0" w:firstRowFirstColumn="0" w:firstRowLastColumn="0" w:lastRowFirstColumn="0" w:lastRowLastColumn="0"/>
            <w:tcW w:w="907" w:type="pct"/>
            <w:vMerge w:val="restart"/>
            <w:vAlign w:val="center"/>
          </w:tcPr>
          <w:p w14:paraId="6722F855" w14:textId="77777777" w:rsidR="00F57D69" w:rsidRPr="001F546B" w:rsidRDefault="00F57D69" w:rsidP="00F57D69">
            <w:pPr>
              <w:spacing w:before="0" w:after="0"/>
              <w:ind w:firstLine="0"/>
              <w:jc w:val="center"/>
              <w:rPr>
                <w:rFonts w:ascii="Arial" w:hAnsi="Arial" w:cs="Arial"/>
                <w:b w:val="0"/>
                <w:bCs w:val="0"/>
                <w:sz w:val="20"/>
                <w:szCs w:val="20"/>
              </w:rPr>
            </w:pPr>
            <w:r w:rsidRPr="001F546B">
              <w:rPr>
                <w:rFonts w:ascii="Arial" w:eastAsia="Times New Roman" w:hAnsi="Arial" w:cs="Arial"/>
                <w:b w:val="0"/>
                <w:bCs w:val="0"/>
                <w:sz w:val="20"/>
                <w:szCs w:val="20"/>
                <w:lang w:eastAsia="lt-LT"/>
              </w:rPr>
              <w:t>3 ir daugiau butų (daugiabučiai) gyv. Namai</w:t>
            </w:r>
          </w:p>
        </w:tc>
        <w:tc>
          <w:tcPr>
            <w:tcW w:w="697" w:type="pct"/>
            <w:vAlign w:val="center"/>
          </w:tcPr>
          <w:p w14:paraId="439DB7C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527" w:type="pct"/>
            <w:vAlign w:val="center"/>
          </w:tcPr>
          <w:p w14:paraId="14A06ADF"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285</w:t>
            </w:r>
          </w:p>
        </w:tc>
        <w:tc>
          <w:tcPr>
            <w:tcW w:w="683" w:type="pct"/>
            <w:vAlign w:val="center"/>
          </w:tcPr>
          <w:p w14:paraId="6930A01C"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21</w:t>
            </w:r>
          </w:p>
        </w:tc>
        <w:tc>
          <w:tcPr>
            <w:tcW w:w="644" w:type="pct"/>
            <w:vAlign w:val="center"/>
          </w:tcPr>
          <w:p w14:paraId="097B4DB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c>
          <w:tcPr>
            <w:tcW w:w="483" w:type="pct"/>
            <w:vAlign w:val="center"/>
          </w:tcPr>
          <w:p w14:paraId="5A61C690"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71</w:t>
            </w:r>
          </w:p>
        </w:tc>
        <w:tc>
          <w:tcPr>
            <w:tcW w:w="505" w:type="pct"/>
            <w:vAlign w:val="center"/>
          </w:tcPr>
          <w:p w14:paraId="740B7506"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5</w:t>
            </w:r>
          </w:p>
        </w:tc>
        <w:tc>
          <w:tcPr>
            <w:tcW w:w="554" w:type="pct"/>
            <w:vAlign w:val="center"/>
          </w:tcPr>
          <w:p w14:paraId="76956AE7"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383</w:t>
            </w:r>
          </w:p>
        </w:tc>
      </w:tr>
      <w:tr w:rsidR="00F57D69" w:rsidRPr="001F546B" w14:paraId="53BE8E11" w14:textId="77777777" w:rsidTr="00EF6BB5">
        <w:trPr>
          <w:cnfStyle w:val="000000100000" w:firstRow="0" w:lastRow="0" w:firstColumn="0" w:lastColumn="0" w:oddVBand="0" w:evenVBand="0" w:oddHBand="1" w:evenHBand="0" w:firstRowFirstColumn="0" w:firstRowLastColumn="0" w:lastRowFirstColumn="0" w:lastRowLastColumn="0"/>
          <w:trHeight w:hRule="exact" w:val="463"/>
        </w:trPr>
        <w:tc>
          <w:tcPr>
            <w:cnfStyle w:val="001000000000" w:firstRow="0" w:lastRow="0" w:firstColumn="1" w:lastColumn="0" w:oddVBand="0" w:evenVBand="0" w:oddHBand="0" w:evenHBand="0" w:firstRowFirstColumn="0" w:firstRowLastColumn="0" w:lastRowFirstColumn="0" w:lastRowLastColumn="0"/>
            <w:tcW w:w="907" w:type="pct"/>
            <w:vMerge/>
            <w:vAlign w:val="center"/>
          </w:tcPr>
          <w:p w14:paraId="09874380" w14:textId="77777777" w:rsidR="00F57D69" w:rsidRPr="001F546B" w:rsidRDefault="00F57D69" w:rsidP="00F57D69">
            <w:pPr>
              <w:spacing w:before="0" w:after="0"/>
              <w:ind w:firstLine="0"/>
              <w:jc w:val="center"/>
              <w:rPr>
                <w:rFonts w:ascii="Arial" w:hAnsi="Arial" w:cs="Arial"/>
                <w:b w:val="0"/>
                <w:bCs w:val="0"/>
                <w:sz w:val="20"/>
                <w:szCs w:val="20"/>
              </w:rPr>
            </w:pPr>
          </w:p>
        </w:tc>
        <w:tc>
          <w:tcPr>
            <w:tcW w:w="697" w:type="pct"/>
            <w:vAlign w:val="center"/>
          </w:tcPr>
          <w:p w14:paraId="25353DB3"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527" w:type="pct"/>
            <w:vAlign w:val="center"/>
          </w:tcPr>
          <w:p w14:paraId="068CB859"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245 637</w:t>
            </w:r>
          </w:p>
        </w:tc>
        <w:tc>
          <w:tcPr>
            <w:tcW w:w="683" w:type="pct"/>
            <w:vAlign w:val="center"/>
          </w:tcPr>
          <w:p w14:paraId="5F88EA46"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15 607</w:t>
            </w:r>
          </w:p>
        </w:tc>
        <w:tc>
          <w:tcPr>
            <w:tcW w:w="644" w:type="pct"/>
            <w:vAlign w:val="center"/>
          </w:tcPr>
          <w:p w14:paraId="22906542"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520</w:t>
            </w:r>
          </w:p>
        </w:tc>
        <w:tc>
          <w:tcPr>
            <w:tcW w:w="483" w:type="pct"/>
            <w:vAlign w:val="center"/>
          </w:tcPr>
          <w:p w14:paraId="1889690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12 256</w:t>
            </w:r>
          </w:p>
        </w:tc>
        <w:tc>
          <w:tcPr>
            <w:tcW w:w="505" w:type="pct"/>
            <w:vAlign w:val="center"/>
          </w:tcPr>
          <w:p w14:paraId="6A8FC38E"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797</w:t>
            </w:r>
          </w:p>
        </w:tc>
        <w:tc>
          <w:tcPr>
            <w:tcW w:w="554" w:type="pct"/>
            <w:vAlign w:val="center"/>
          </w:tcPr>
          <w:p w14:paraId="284E026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274 817</w:t>
            </w:r>
          </w:p>
        </w:tc>
      </w:tr>
      <w:tr w:rsidR="00F57D69" w:rsidRPr="001F546B" w14:paraId="30D2E45D" w14:textId="77777777" w:rsidTr="00EF6BB5">
        <w:trPr>
          <w:trHeight w:hRule="exact" w:val="271"/>
        </w:trPr>
        <w:tc>
          <w:tcPr>
            <w:cnfStyle w:val="001000000000" w:firstRow="0" w:lastRow="0" w:firstColumn="1" w:lastColumn="0" w:oddVBand="0" w:evenVBand="0" w:oddHBand="0" w:evenHBand="0" w:firstRowFirstColumn="0" w:firstRowLastColumn="0" w:lastRowFirstColumn="0" w:lastRowLastColumn="0"/>
            <w:tcW w:w="907" w:type="pct"/>
            <w:vMerge w:val="restart"/>
            <w:vAlign w:val="center"/>
          </w:tcPr>
          <w:p w14:paraId="505D16EA" w14:textId="77777777" w:rsidR="00F57D69" w:rsidRPr="001F546B" w:rsidRDefault="00F57D69" w:rsidP="00F57D69">
            <w:pPr>
              <w:spacing w:before="0" w:after="0"/>
              <w:ind w:firstLine="0"/>
              <w:jc w:val="center"/>
              <w:rPr>
                <w:rFonts w:ascii="Arial" w:hAnsi="Arial" w:cs="Arial"/>
                <w:b w:val="0"/>
                <w:bCs w:val="0"/>
                <w:sz w:val="20"/>
                <w:szCs w:val="20"/>
              </w:rPr>
            </w:pPr>
            <w:r w:rsidRPr="001F546B">
              <w:rPr>
                <w:rFonts w:ascii="Arial" w:eastAsia="Times New Roman" w:hAnsi="Arial" w:cs="Arial"/>
                <w:b w:val="0"/>
                <w:bCs w:val="0"/>
                <w:sz w:val="20"/>
                <w:szCs w:val="20"/>
                <w:lang w:eastAsia="lt-LT"/>
              </w:rPr>
              <w:t>Gyvenamieji namai įvairioms soc. grupėms</w:t>
            </w:r>
          </w:p>
        </w:tc>
        <w:tc>
          <w:tcPr>
            <w:tcW w:w="697" w:type="pct"/>
            <w:vAlign w:val="center"/>
          </w:tcPr>
          <w:p w14:paraId="1E44E8B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527" w:type="pct"/>
            <w:vAlign w:val="center"/>
          </w:tcPr>
          <w:p w14:paraId="549FDEC3"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22</w:t>
            </w:r>
          </w:p>
        </w:tc>
        <w:tc>
          <w:tcPr>
            <w:tcW w:w="683" w:type="pct"/>
            <w:vAlign w:val="center"/>
          </w:tcPr>
          <w:p w14:paraId="1431C07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c>
          <w:tcPr>
            <w:tcW w:w="644" w:type="pct"/>
            <w:vAlign w:val="center"/>
          </w:tcPr>
          <w:p w14:paraId="53B1AF6F"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w:t>
            </w:r>
          </w:p>
        </w:tc>
        <w:tc>
          <w:tcPr>
            <w:tcW w:w="483" w:type="pct"/>
            <w:vAlign w:val="center"/>
          </w:tcPr>
          <w:p w14:paraId="62A4081E"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7</w:t>
            </w:r>
          </w:p>
        </w:tc>
        <w:tc>
          <w:tcPr>
            <w:tcW w:w="505" w:type="pct"/>
            <w:vAlign w:val="center"/>
          </w:tcPr>
          <w:p w14:paraId="49D85C16"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c>
          <w:tcPr>
            <w:tcW w:w="554" w:type="pct"/>
            <w:vAlign w:val="center"/>
          </w:tcPr>
          <w:p w14:paraId="0C519522"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31</w:t>
            </w:r>
          </w:p>
        </w:tc>
      </w:tr>
      <w:tr w:rsidR="00F57D69" w:rsidRPr="001F546B" w14:paraId="6DD37657" w14:textId="77777777" w:rsidTr="00EF6BB5">
        <w:trPr>
          <w:cnfStyle w:val="000000100000" w:firstRow="0" w:lastRow="0" w:firstColumn="0" w:lastColumn="0" w:oddVBand="0" w:evenVBand="0" w:oddHBand="1" w:evenHBand="0" w:firstRowFirstColumn="0" w:firstRowLastColumn="0" w:lastRowFirstColumn="0" w:lastRowLastColumn="0"/>
          <w:trHeight w:hRule="exact" w:val="587"/>
        </w:trPr>
        <w:tc>
          <w:tcPr>
            <w:cnfStyle w:val="001000000000" w:firstRow="0" w:lastRow="0" w:firstColumn="1" w:lastColumn="0" w:oddVBand="0" w:evenVBand="0" w:oddHBand="0" w:evenHBand="0" w:firstRowFirstColumn="0" w:firstRowLastColumn="0" w:lastRowFirstColumn="0" w:lastRowLastColumn="0"/>
            <w:tcW w:w="907" w:type="pct"/>
            <w:vMerge/>
            <w:vAlign w:val="center"/>
          </w:tcPr>
          <w:p w14:paraId="258F814E" w14:textId="77777777" w:rsidR="00F57D69" w:rsidRPr="001F546B" w:rsidRDefault="00F57D69" w:rsidP="00F57D69">
            <w:pPr>
              <w:spacing w:before="0" w:after="0"/>
              <w:ind w:firstLine="0"/>
              <w:jc w:val="center"/>
              <w:rPr>
                <w:rFonts w:ascii="Arial" w:hAnsi="Arial" w:cs="Arial"/>
                <w:sz w:val="20"/>
                <w:szCs w:val="20"/>
              </w:rPr>
            </w:pPr>
          </w:p>
        </w:tc>
        <w:tc>
          <w:tcPr>
            <w:tcW w:w="697" w:type="pct"/>
            <w:vAlign w:val="center"/>
          </w:tcPr>
          <w:p w14:paraId="0D6045AF"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527" w:type="pct"/>
            <w:vAlign w:val="center"/>
          </w:tcPr>
          <w:p w14:paraId="415E14D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27 402</w:t>
            </w:r>
          </w:p>
        </w:tc>
        <w:tc>
          <w:tcPr>
            <w:tcW w:w="683" w:type="pct"/>
            <w:vAlign w:val="center"/>
          </w:tcPr>
          <w:p w14:paraId="5151E31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573</w:t>
            </w:r>
          </w:p>
        </w:tc>
        <w:tc>
          <w:tcPr>
            <w:tcW w:w="644" w:type="pct"/>
            <w:vAlign w:val="center"/>
          </w:tcPr>
          <w:p w14:paraId="4D815CD8"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w:t>
            </w:r>
          </w:p>
        </w:tc>
        <w:tc>
          <w:tcPr>
            <w:tcW w:w="483" w:type="pct"/>
            <w:vAlign w:val="center"/>
          </w:tcPr>
          <w:p w14:paraId="76D3977E"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2 166</w:t>
            </w:r>
          </w:p>
        </w:tc>
        <w:tc>
          <w:tcPr>
            <w:tcW w:w="505" w:type="pct"/>
            <w:vAlign w:val="center"/>
          </w:tcPr>
          <w:p w14:paraId="2E67B27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370</w:t>
            </w:r>
          </w:p>
        </w:tc>
        <w:tc>
          <w:tcPr>
            <w:tcW w:w="554" w:type="pct"/>
            <w:vAlign w:val="center"/>
          </w:tcPr>
          <w:p w14:paraId="5B3726A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30 511</w:t>
            </w:r>
          </w:p>
        </w:tc>
      </w:tr>
      <w:tr w:rsidR="00F57D69" w:rsidRPr="001F546B" w14:paraId="169B9EFF" w14:textId="77777777" w:rsidTr="00EF6BB5">
        <w:trPr>
          <w:trHeight w:hRule="exact" w:val="284"/>
        </w:trPr>
        <w:tc>
          <w:tcPr>
            <w:cnfStyle w:val="001000000000" w:firstRow="0" w:lastRow="0" w:firstColumn="1" w:lastColumn="0" w:oddVBand="0" w:evenVBand="0" w:oddHBand="0" w:evenHBand="0" w:firstRowFirstColumn="0" w:firstRowLastColumn="0" w:lastRowFirstColumn="0" w:lastRowLastColumn="0"/>
            <w:tcW w:w="907" w:type="pct"/>
            <w:vMerge w:val="restart"/>
            <w:vAlign w:val="center"/>
          </w:tcPr>
          <w:p w14:paraId="646FC9FC" w14:textId="77777777" w:rsidR="00F57D69" w:rsidRPr="001F546B" w:rsidRDefault="00F57D69" w:rsidP="00F57D69">
            <w:pPr>
              <w:spacing w:before="0" w:after="0"/>
              <w:ind w:firstLine="0"/>
              <w:jc w:val="center"/>
              <w:rPr>
                <w:rFonts w:ascii="Arial" w:hAnsi="Arial" w:cs="Arial"/>
                <w:sz w:val="20"/>
                <w:szCs w:val="20"/>
              </w:rPr>
            </w:pPr>
            <w:r w:rsidRPr="001F546B">
              <w:rPr>
                <w:rFonts w:ascii="Arial" w:hAnsi="Arial" w:cs="Arial"/>
                <w:sz w:val="20"/>
                <w:szCs w:val="20"/>
              </w:rPr>
              <w:t>Iš viso</w:t>
            </w:r>
          </w:p>
        </w:tc>
        <w:tc>
          <w:tcPr>
            <w:tcW w:w="697" w:type="pct"/>
            <w:vAlign w:val="center"/>
          </w:tcPr>
          <w:p w14:paraId="2FA4B56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Skaičius</w:t>
            </w:r>
          </w:p>
        </w:tc>
        <w:tc>
          <w:tcPr>
            <w:tcW w:w="527" w:type="pct"/>
            <w:vAlign w:val="center"/>
          </w:tcPr>
          <w:p w14:paraId="5CD0A0C9"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3 260</w:t>
            </w:r>
          </w:p>
        </w:tc>
        <w:tc>
          <w:tcPr>
            <w:tcW w:w="683" w:type="pct"/>
            <w:vAlign w:val="center"/>
          </w:tcPr>
          <w:p w14:paraId="4AB533D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50</w:t>
            </w:r>
          </w:p>
        </w:tc>
        <w:tc>
          <w:tcPr>
            <w:tcW w:w="644" w:type="pct"/>
            <w:vAlign w:val="center"/>
          </w:tcPr>
          <w:p w14:paraId="2492530A"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25</w:t>
            </w:r>
          </w:p>
        </w:tc>
        <w:tc>
          <w:tcPr>
            <w:tcW w:w="483" w:type="pct"/>
            <w:vAlign w:val="center"/>
          </w:tcPr>
          <w:p w14:paraId="1C886640"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6 605</w:t>
            </w:r>
          </w:p>
        </w:tc>
        <w:tc>
          <w:tcPr>
            <w:tcW w:w="505" w:type="pct"/>
            <w:vAlign w:val="center"/>
          </w:tcPr>
          <w:p w14:paraId="37C760E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709</w:t>
            </w:r>
          </w:p>
        </w:tc>
        <w:tc>
          <w:tcPr>
            <w:tcW w:w="554" w:type="pct"/>
            <w:vAlign w:val="center"/>
          </w:tcPr>
          <w:p w14:paraId="76DCFB2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10 649</w:t>
            </w:r>
          </w:p>
        </w:tc>
      </w:tr>
      <w:tr w:rsidR="00F57D69" w:rsidRPr="001F546B" w14:paraId="63E2FFB8" w14:textId="77777777" w:rsidTr="00EF6BB5">
        <w:trPr>
          <w:cnfStyle w:val="000000100000" w:firstRow="0" w:lastRow="0" w:firstColumn="0" w:lastColumn="0" w:oddVBand="0" w:evenVBand="0" w:oddHBand="1" w:evenHBand="0" w:firstRowFirstColumn="0" w:firstRowLastColumn="0" w:lastRowFirstColumn="0" w:lastRowLastColumn="0"/>
          <w:trHeight w:hRule="exact" w:val="275"/>
        </w:trPr>
        <w:tc>
          <w:tcPr>
            <w:cnfStyle w:val="001000000000" w:firstRow="0" w:lastRow="0" w:firstColumn="1" w:lastColumn="0" w:oddVBand="0" w:evenVBand="0" w:oddHBand="0" w:evenHBand="0" w:firstRowFirstColumn="0" w:firstRowLastColumn="0" w:lastRowFirstColumn="0" w:lastRowLastColumn="0"/>
            <w:tcW w:w="907" w:type="pct"/>
            <w:vMerge/>
            <w:vAlign w:val="center"/>
          </w:tcPr>
          <w:p w14:paraId="6B2F6D7B" w14:textId="77777777" w:rsidR="00F57D69" w:rsidRPr="001F546B" w:rsidRDefault="00F57D69" w:rsidP="00F57D69">
            <w:pPr>
              <w:spacing w:before="0" w:after="0"/>
              <w:ind w:firstLine="0"/>
              <w:jc w:val="center"/>
              <w:rPr>
                <w:rFonts w:ascii="Arial" w:hAnsi="Arial" w:cs="Arial"/>
                <w:sz w:val="20"/>
                <w:szCs w:val="20"/>
              </w:rPr>
            </w:pPr>
          </w:p>
        </w:tc>
        <w:tc>
          <w:tcPr>
            <w:tcW w:w="697" w:type="pct"/>
            <w:vAlign w:val="center"/>
          </w:tcPr>
          <w:p w14:paraId="1588078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sz w:val="20"/>
                <w:szCs w:val="20"/>
                <w:lang w:eastAsia="lt-LT"/>
              </w:rPr>
              <w:t>Plotas, m</w:t>
            </w:r>
            <w:r w:rsidRPr="001F546B">
              <w:rPr>
                <w:rFonts w:ascii="Arial" w:eastAsia="SegoeUI" w:hAnsi="Arial" w:cs="Arial"/>
                <w:sz w:val="20"/>
                <w:szCs w:val="20"/>
                <w:vertAlign w:val="superscript"/>
                <w:lang w:eastAsia="lt-LT"/>
              </w:rPr>
              <w:t>2</w:t>
            </w:r>
          </w:p>
        </w:tc>
        <w:tc>
          <w:tcPr>
            <w:tcW w:w="527" w:type="pct"/>
            <w:vAlign w:val="center"/>
          </w:tcPr>
          <w:p w14:paraId="1E9501EF"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707 991</w:t>
            </w:r>
          </w:p>
        </w:tc>
        <w:tc>
          <w:tcPr>
            <w:tcW w:w="683" w:type="pct"/>
            <w:vAlign w:val="center"/>
          </w:tcPr>
          <w:p w14:paraId="55780364"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21 742</w:t>
            </w:r>
          </w:p>
        </w:tc>
        <w:tc>
          <w:tcPr>
            <w:tcW w:w="644" w:type="pct"/>
            <w:vAlign w:val="center"/>
          </w:tcPr>
          <w:p w14:paraId="7826FDC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3 269</w:t>
            </w:r>
          </w:p>
        </w:tc>
        <w:tc>
          <w:tcPr>
            <w:tcW w:w="483" w:type="pct"/>
            <w:vAlign w:val="center"/>
          </w:tcPr>
          <w:p w14:paraId="0AE37F96"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575 142</w:t>
            </w:r>
          </w:p>
        </w:tc>
        <w:tc>
          <w:tcPr>
            <w:tcW w:w="505" w:type="pct"/>
            <w:vAlign w:val="center"/>
          </w:tcPr>
          <w:p w14:paraId="54A2565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81 206</w:t>
            </w:r>
          </w:p>
        </w:tc>
        <w:tc>
          <w:tcPr>
            <w:tcW w:w="554" w:type="pct"/>
            <w:vAlign w:val="center"/>
          </w:tcPr>
          <w:p w14:paraId="72D80274" w14:textId="77777777" w:rsidR="00F57D69" w:rsidRPr="001F546B" w:rsidRDefault="00F57D69" w:rsidP="00F57D69">
            <w:pPr>
              <w:spacing w:before="0" w:after="0"/>
              <w:ind w:firstLine="0"/>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1 389 350</w:t>
            </w:r>
          </w:p>
        </w:tc>
      </w:tr>
    </w:tbl>
    <w:p w14:paraId="16791F1F" w14:textId="77777777" w:rsidR="00F57D69" w:rsidRPr="001F546B" w:rsidRDefault="00F57D69" w:rsidP="00F57D69">
      <w:pPr>
        <w:spacing w:before="0" w:after="160" w:line="259" w:lineRule="auto"/>
        <w:ind w:firstLine="0"/>
        <w:jc w:val="center"/>
        <w:rPr>
          <w:rFonts w:ascii="Arial" w:eastAsiaTheme="minorEastAsia" w:hAnsi="Arial" w:cs="Arial"/>
          <w:i/>
          <w:iCs/>
          <w:sz w:val="20"/>
          <w:szCs w:val="20"/>
        </w:rPr>
      </w:pPr>
      <w:r w:rsidRPr="001F546B">
        <w:rPr>
          <w:rFonts w:ascii="Arial" w:eastAsiaTheme="minorEastAsia" w:hAnsi="Arial" w:cs="Arial"/>
          <w:i/>
          <w:iCs/>
          <w:sz w:val="20"/>
          <w:szCs w:val="20"/>
        </w:rPr>
        <w:t>Šaltinis: VĮ Registrų centro duomenys</w:t>
      </w:r>
      <w:r w:rsidRPr="001F546B">
        <w:rPr>
          <w:rFonts w:ascii="Arial" w:eastAsiaTheme="minorEastAsia" w:hAnsi="Arial" w:cs="Arial"/>
          <w:i/>
          <w:iCs/>
          <w:sz w:val="20"/>
          <w:szCs w:val="20"/>
          <w:vertAlign w:val="superscript"/>
        </w:rPr>
        <w:footnoteReference w:id="7"/>
      </w:r>
    </w:p>
    <w:p w14:paraId="3FABA39B"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 xml:space="preserve">Atlikus duomenų apie gyvenamųjų namų sienų medžiagas analizę nustatyta, jog plytos ir blokeliai, kaip statybinė sienų medžiaga, vyrauja </w:t>
      </w:r>
      <w:r w:rsidRPr="001F546B">
        <w:rPr>
          <w:rFonts w:ascii="Arial" w:hAnsi="Arial" w:cs="Arial"/>
          <w:noProof/>
        </w:rPr>
        <w:t xml:space="preserve">Anykščių </w:t>
      </w:r>
      <w:r w:rsidRPr="001F546B">
        <w:rPr>
          <w:rFonts w:ascii="Arial" w:hAnsi="Arial" w:cs="Arial"/>
          <w:szCs w:val="20"/>
        </w:rPr>
        <w:t xml:space="preserve">rajono savivaldybės gyvenamuosiuose pastatuose – 50,96 proc. viso gyvenamųjų pastatų ploto. Rąstai, kaip statybinė sienų medžiaga, gyvenamuosiuose pastatuose sudaro – 41,40 proc. Taigi, gyvenamieji pastatai didžiąja dalimi pastatyti jų sienoms naudojant būtent šias medžiagas. Visas gyvenamojo ploto </w:t>
      </w:r>
      <w:r w:rsidRPr="001F546B">
        <w:rPr>
          <w:rFonts w:ascii="Arial" w:hAnsi="Arial" w:cs="Arial"/>
          <w:noProof/>
        </w:rPr>
        <w:t xml:space="preserve">Anykščių </w:t>
      </w:r>
      <w:r w:rsidRPr="001F546B">
        <w:rPr>
          <w:rFonts w:ascii="Arial" w:hAnsi="Arial" w:cs="Arial"/>
          <w:szCs w:val="20"/>
        </w:rPr>
        <w:t>rajono savivaldybėje pasiskirstymas pagal pastato sienoms naudotas medžiagas pavaizduotas 1.3.2.3. paveiksle.</w:t>
      </w:r>
    </w:p>
    <w:p w14:paraId="36B045C1" w14:textId="77777777" w:rsidR="00F57D69" w:rsidRPr="001F546B" w:rsidRDefault="00F57D69" w:rsidP="00F57D69">
      <w:pPr>
        <w:spacing w:before="0" w:after="0" w:line="259" w:lineRule="auto"/>
        <w:ind w:firstLine="0"/>
        <w:jc w:val="center"/>
        <w:rPr>
          <w:rFonts w:ascii="Arial" w:eastAsia="SegoeUI" w:hAnsi="Arial" w:cs="Arial"/>
          <w:highlight w:val="yellow"/>
        </w:rPr>
      </w:pPr>
      <w:r w:rsidRPr="001F546B">
        <w:rPr>
          <w:noProof/>
        </w:rPr>
        <w:drawing>
          <wp:inline distT="0" distB="0" distL="0" distR="0" wp14:anchorId="1A79954B" wp14:editId="45610D3A">
            <wp:extent cx="3352800" cy="2715704"/>
            <wp:effectExtent l="0" t="0" r="0" b="8890"/>
            <wp:docPr id="14" name="Picture 14"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pie chart&#10;&#10;Description automatically generated"/>
                    <pic:cNvPicPr/>
                  </pic:nvPicPr>
                  <pic:blipFill>
                    <a:blip r:embed="rId16"/>
                    <a:stretch>
                      <a:fillRect/>
                    </a:stretch>
                  </pic:blipFill>
                  <pic:spPr>
                    <a:xfrm>
                      <a:off x="0" y="0"/>
                      <a:ext cx="3358481" cy="2720306"/>
                    </a:xfrm>
                    <a:prstGeom prst="rect">
                      <a:avLst/>
                    </a:prstGeom>
                  </pic:spPr>
                </pic:pic>
              </a:graphicData>
            </a:graphic>
          </wp:inline>
        </w:drawing>
      </w:r>
    </w:p>
    <w:p w14:paraId="2370CBCA" w14:textId="77777777" w:rsidR="00F57D69" w:rsidRPr="001F546B" w:rsidRDefault="00F57D69" w:rsidP="00F57D69">
      <w:pPr>
        <w:keepNext/>
        <w:keepLines/>
        <w:spacing w:before="0" w:after="0" w:line="259" w:lineRule="auto"/>
        <w:jc w:val="center"/>
        <w:outlineLvl w:val="3"/>
        <w:rPr>
          <w:rFonts w:ascii="Arial" w:eastAsiaTheme="majorEastAsia" w:hAnsi="Arial" w:cs="Arial"/>
          <w:b/>
          <w:iCs/>
          <w:color w:val="002060"/>
        </w:rPr>
      </w:pPr>
      <w:bookmarkStart w:id="101" w:name="_Toc70321351"/>
      <w:bookmarkStart w:id="102" w:name="_Toc70675048"/>
      <w:bookmarkStart w:id="103" w:name="_Toc80951419"/>
      <w:bookmarkStart w:id="104" w:name="_Toc87893007"/>
      <w:r w:rsidRPr="001F546B">
        <w:rPr>
          <w:rFonts w:ascii="Arial" w:eastAsiaTheme="majorEastAsia" w:hAnsi="Arial" w:cs="Arial"/>
          <w:b/>
          <w:iCs/>
          <w:color w:val="002060"/>
        </w:rPr>
        <w:t xml:space="preserve">1.3.2.3. pav. Gyvenamosios paskirties pastatai pagal statybines medžiagas </w:t>
      </w:r>
      <w:r w:rsidRPr="001F546B">
        <w:rPr>
          <w:rFonts w:ascii="Arial" w:eastAsiaTheme="majorEastAsia" w:hAnsi="Arial" w:cs="Arial"/>
          <w:b/>
          <w:iCs/>
          <w:noProof/>
          <w:color w:val="002060"/>
        </w:rPr>
        <w:t xml:space="preserve">Anykščių </w:t>
      </w:r>
      <w:r w:rsidRPr="001F546B">
        <w:rPr>
          <w:rFonts w:ascii="Arial" w:eastAsiaTheme="majorEastAsia" w:hAnsi="Arial" w:cs="Arial"/>
          <w:b/>
          <w:iCs/>
          <w:color w:val="002060"/>
        </w:rPr>
        <w:t>rajono savivaldybėje</w:t>
      </w:r>
      <w:bookmarkEnd w:id="101"/>
      <w:bookmarkEnd w:id="102"/>
      <w:bookmarkEnd w:id="103"/>
      <w:bookmarkEnd w:id="104"/>
    </w:p>
    <w:p w14:paraId="3946D395"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p>
    <w:p w14:paraId="6D2FD4BE"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noProof/>
          <w:szCs w:val="20"/>
        </w:rPr>
        <mc:AlternateContent>
          <mc:Choice Requires="wpi">
            <w:drawing>
              <wp:anchor distT="0" distB="0" distL="114300" distR="114300" simplePos="0" relativeHeight="251664384" behindDoc="0" locked="0" layoutInCell="1" allowOverlap="1" wp14:anchorId="37453FA4" wp14:editId="76A73AAF">
                <wp:simplePos x="0" y="0"/>
                <wp:positionH relativeFrom="column">
                  <wp:posOffset>1319610</wp:posOffset>
                </wp:positionH>
                <wp:positionV relativeFrom="paragraph">
                  <wp:posOffset>404030</wp:posOffset>
                </wp:positionV>
                <wp:extent cx="360" cy="360"/>
                <wp:effectExtent l="38100" t="38100" r="57150" b="57150"/>
                <wp:wrapNone/>
                <wp:docPr id="31" name="Ink 31"/>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type w14:anchorId="075C4C6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1" o:spid="_x0000_s1026" type="#_x0000_t75" style="position:absolute;margin-left:103.2pt;margin-top:31.1pt;width:1.45pt;height:1.4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">
                <v:imagedata r:id="rId18" o:title=""/>
              </v:shape>
            </w:pict>
          </mc:Fallback>
        </mc:AlternateContent>
      </w:r>
      <w:r w:rsidRPr="001F546B">
        <w:rPr>
          <w:rFonts w:ascii="Arial" w:hAnsi="Arial" w:cs="Arial"/>
          <w:noProof/>
          <w:szCs w:val="20"/>
        </w:rPr>
        <mc:AlternateContent>
          <mc:Choice Requires="wpi">
            <w:drawing>
              <wp:anchor distT="0" distB="0" distL="114300" distR="114300" simplePos="0" relativeHeight="251663360" behindDoc="0" locked="0" layoutInCell="1" allowOverlap="1" wp14:anchorId="0883500D" wp14:editId="30A2BB98">
                <wp:simplePos x="0" y="0"/>
                <wp:positionH relativeFrom="column">
                  <wp:posOffset>2224650</wp:posOffset>
                </wp:positionH>
                <wp:positionV relativeFrom="paragraph">
                  <wp:posOffset>337430</wp:posOffset>
                </wp:positionV>
                <wp:extent cx="360" cy="360"/>
                <wp:effectExtent l="38100" t="38100" r="57150" b="57150"/>
                <wp:wrapNone/>
                <wp:docPr id="23" name="Ink 23"/>
                <wp:cNvGraphicFramePr/>
                <a:graphic xmlns:a="http://schemas.openxmlformats.org/drawingml/2006/main">
                  <a:graphicData uri="http://schemas.microsoft.com/office/word/2010/wordprocessingInk">
                    <w14:contentPart bwMode="auto" r:id="rId19">
                      <w14:nvContentPartPr>
                        <w14:cNvContentPartPr/>
                      </w14:nvContentPartPr>
                      <w14:xfrm>
                        <a:off x="0" y="0"/>
                        <a:ext cx="360" cy="360"/>
                      </w14:xfrm>
                    </w14:contentPart>
                  </a:graphicData>
                </a:graphic>
              </wp:anchor>
            </w:drawing>
          </mc:Choice>
          <mc:Fallback>
            <w:pict>
              <v:shape w14:anchorId="47B3B96F" id="Ink 23" o:spid="_x0000_s1026" type="#_x0000_t75" style="position:absolute;margin-left:174.45pt;margin-top:25.85pt;width:1.45pt;height:1.4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">
                <v:imagedata r:id="rId18" o:title=""/>
              </v:shape>
            </w:pict>
          </mc:Fallback>
        </mc:AlternateContent>
      </w:r>
      <w:r w:rsidRPr="001F546B">
        <w:rPr>
          <w:rFonts w:ascii="Arial" w:hAnsi="Arial" w:cs="Arial"/>
          <w:noProof/>
          <w:szCs w:val="20"/>
        </w:rPr>
        <mc:AlternateContent>
          <mc:Choice Requires="wpi">
            <w:drawing>
              <wp:anchor distT="0" distB="0" distL="114300" distR="114300" simplePos="0" relativeHeight="251662336" behindDoc="0" locked="0" layoutInCell="1" allowOverlap="1" wp14:anchorId="6E038AE3" wp14:editId="18F40A0C">
                <wp:simplePos x="0" y="0"/>
                <wp:positionH relativeFrom="column">
                  <wp:posOffset>2283690</wp:posOffset>
                </wp:positionH>
                <wp:positionV relativeFrom="paragraph">
                  <wp:posOffset>299270</wp:posOffset>
                </wp:positionV>
                <wp:extent cx="7920" cy="19800"/>
                <wp:effectExtent l="57150" t="38100" r="49530" b="56515"/>
                <wp:wrapNone/>
                <wp:docPr id="7" name="Ink 22"/>
                <wp:cNvGraphicFramePr/>
                <a:graphic xmlns:a="http://schemas.openxmlformats.org/drawingml/2006/main">
                  <a:graphicData uri="http://schemas.microsoft.com/office/word/2010/wordprocessingInk">
                    <w14:contentPart bwMode="auto" r:id="rId20">
                      <w14:nvContentPartPr>
                        <w14:cNvContentPartPr/>
                      </w14:nvContentPartPr>
                      <w14:xfrm>
                        <a:off x="0" y="0"/>
                        <a:ext cx="7920" cy="19800"/>
                      </w14:xfrm>
                    </w14:contentPart>
                  </a:graphicData>
                </a:graphic>
              </wp:anchor>
            </w:drawing>
          </mc:Choice>
          <mc:Fallback>
            <w:pict>
              <v:shape w14:anchorId="07C644FB" id="Ink 22" o:spid="_x0000_s1026" type="#_x0000_t75" style="position:absolute;margin-left:179.05pt;margin-top:22.85pt;width:2.1pt;height:2.9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">
                <v:imagedata r:id="rId21" o:title=""/>
              </v:shape>
            </w:pict>
          </mc:Fallback>
        </mc:AlternateContent>
      </w:r>
      <w:r w:rsidRPr="001F546B">
        <w:rPr>
          <w:rFonts w:ascii="Arial" w:hAnsi="Arial" w:cs="Arial"/>
          <w:szCs w:val="20"/>
        </w:rPr>
        <w:t xml:space="preserve">Pagal nuosavybės teisę nagrinėjami pastatai priskiriami valstybės, savivaldybės, fizinių asmenų, juridinių asmenų ir kitai nuosavybei. Sekančioje lentelėje pateikiami duomenys apie valstybės ir savivaldybės nuosavybės pastatus. </w:t>
      </w:r>
    </w:p>
    <w:p w14:paraId="5F016027" w14:textId="77777777" w:rsidR="00F57D69" w:rsidRPr="001F546B" w:rsidRDefault="00F57D69" w:rsidP="00F57D69">
      <w:pPr>
        <w:keepNext/>
        <w:keepLines/>
        <w:spacing w:before="240" w:after="0" w:line="259" w:lineRule="auto"/>
        <w:ind w:firstLine="0"/>
        <w:jc w:val="center"/>
        <w:outlineLvl w:val="4"/>
        <w:rPr>
          <w:rFonts w:ascii="Arial" w:eastAsiaTheme="majorEastAsia" w:hAnsi="Arial" w:cs="Arial"/>
          <w:b/>
          <w:i/>
          <w:iCs/>
          <w:color w:val="002060"/>
          <w:sz w:val="18"/>
          <w:szCs w:val="18"/>
        </w:rPr>
      </w:pPr>
      <w:bookmarkStart w:id="105" w:name="_Toc70006425"/>
      <w:bookmarkStart w:id="106" w:name="_Toc71031095"/>
      <w:bookmarkStart w:id="107" w:name="_Toc80900575"/>
      <w:bookmarkStart w:id="108" w:name="_Toc87892933"/>
      <w:r w:rsidRPr="001F546B">
        <w:rPr>
          <w:rFonts w:ascii="Arial" w:eastAsia="SegoeUI" w:hAnsi="Arial" w:cs="Arial"/>
          <w:b/>
          <w:bCs/>
          <w:color w:val="002060"/>
        </w:rPr>
        <w:t>1.3.2.3.</w:t>
      </w:r>
      <w:r w:rsidRPr="001F546B">
        <w:rPr>
          <w:rFonts w:ascii="Arial" w:eastAsia="SegoeUI" w:hAnsi="Arial" w:cs="Arial"/>
          <w:b/>
          <w:color w:val="002060"/>
        </w:rPr>
        <w:t xml:space="preserve"> lentelė. </w:t>
      </w:r>
      <w:r w:rsidRPr="001F546B">
        <w:rPr>
          <w:rFonts w:ascii="Arial" w:eastAsiaTheme="majorEastAsia" w:hAnsi="Arial" w:cs="Arial"/>
          <w:b/>
          <w:noProof/>
          <w:color w:val="002060"/>
        </w:rPr>
        <w:t xml:space="preserve">Anykščių </w:t>
      </w:r>
      <w:r w:rsidRPr="001F546B">
        <w:rPr>
          <w:rFonts w:ascii="Arial" w:eastAsia="SegoeUI" w:hAnsi="Arial" w:cs="Arial"/>
          <w:b/>
          <w:color w:val="002060"/>
        </w:rPr>
        <w:t>rajono savivaldybės pastatai pagal nuosavybės teisę</w:t>
      </w:r>
      <w:bookmarkEnd w:id="105"/>
      <w:bookmarkEnd w:id="106"/>
      <w:bookmarkEnd w:id="107"/>
      <w:bookmarkEnd w:id="108"/>
    </w:p>
    <w:tbl>
      <w:tblPr>
        <w:tblStyle w:val="3sraolentel3parykinimas1"/>
        <w:tblW w:w="5000" w:type="pct"/>
        <w:tblLayout w:type="fixed"/>
        <w:tblLook w:val="04A0" w:firstRow="1" w:lastRow="0" w:firstColumn="1" w:lastColumn="0" w:noHBand="0" w:noVBand="1"/>
      </w:tblPr>
      <w:tblGrid>
        <w:gridCol w:w="4347"/>
        <w:gridCol w:w="1305"/>
        <w:gridCol w:w="1452"/>
        <w:gridCol w:w="1305"/>
        <w:gridCol w:w="1786"/>
      </w:tblGrid>
      <w:tr w:rsidR="00F57D69" w:rsidRPr="001F546B" w14:paraId="75B3C627" w14:textId="77777777" w:rsidTr="00EF6BB5">
        <w:trPr>
          <w:cnfStyle w:val="100000000000" w:firstRow="1" w:lastRow="0" w:firstColumn="0" w:lastColumn="0" w:oddVBand="0" w:evenVBand="0" w:oddHBand="0" w:evenHBand="0" w:firstRowFirstColumn="0" w:firstRowLastColumn="0" w:lastRowFirstColumn="0" w:lastRowLastColumn="0"/>
          <w:trHeight w:hRule="exact" w:val="286"/>
        </w:trPr>
        <w:tc>
          <w:tcPr>
            <w:cnfStyle w:val="001000000100" w:firstRow="0" w:lastRow="0" w:firstColumn="1" w:lastColumn="0" w:oddVBand="0" w:evenVBand="0" w:oddHBand="0" w:evenHBand="0" w:firstRowFirstColumn="1" w:firstRowLastColumn="0" w:lastRowFirstColumn="0" w:lastRowLastColumn="0"/>
            <w:tcW w:w="2132" w:type="pct"/>
          </w:tcPr>
          <w:p w14:paraId="52D29DFF" w14:textId="77777777" w:rsidR="00F57D69" w:rsidRPr="001F546B" w:rsidRDefault="00F57D69" w:rsidP="00F57D69">
            <w:pPr>
              <w:spacing w:before="0" w:after="0" w:line="259" w:lineRule="auto"/>
              <w:ind w:firstLine="0"/>
              <w:jc w:val="center"/>
              <w:rPr>
                <w:rFonts w:ascii="Arial" w:hAnsi="Arial" w:cs="Arial"/>
                <w:sz w:val="20"/>
                <w:szCs w:val="20"/>
              </w:rPr>
            </w:pPr>
          </w:p>
        </w:tc>
        <w:tc>
          <w:tcPr>
            <w:tcW w:w="1352" w:type="pct"/>
            <w:gridSpan w:val="2"/>
          </w:tcPr>
          <w:p w14:paraId="750413B4"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eastAsia="Times New Roman" w:hAnsi="Arial" w:cs="Arial"/>
                <w:sz w:val="20"/>
                <w:szCs w:val="20"/>
                <w:lang w:eastAsia="lt-LT"/>
              </w:rPr>
              <w:t>Valstybės nuosavybė</w:t>
            </w:r>
          </w:p>
        </w:tc>
        <w:tc>
          <w:tcPr>
            <w:tcW w:w="1516" w:type="pct"/>
            <w:gridSpan w:val="2"/>
          </w:tcPr>
          <w:p w14:paraId="3874D8F3"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eastAsia="Times New Roman" w:hAnsi="Arial" w:cs="Arial"/>
                <w:sz w:val="20"/>
                <w:szCs w:val="20"/>
                <w:lang w:eastAsia="lt-LT"/>
              </w:rPr>
              <w:t>Savivaldybės nuosavybė</w:t>
            </w:r>
          </w:p>
        </w:tc>
      </w:tr>
      <w:tr w:rsidR="00F57D69" w:rsidRPr="001F546B" w14:paraId="43AB5BDF" w14:textId="77777777" w:rsidTr="00EF6BB5">
        <w:trPr>
          <w:cnfStyle w:val="000000100000" w:firstRow="0" w:lastRow="0" w:firstColumn="0" w:lastColumn="0" w:oddVBand="0" w:evenVBand="0" w:oddHBand="1" w:evenHBand="0" w:firstRowFirstColumn="0" w:firstRowLastColumn="0" w:lastRowFirstColumn="0" w:lastRowLastColumn="0"/>
          <w:trHeight w:hRule="exact" w:val="259"/>
        </w:trPr>
        <w:tc>
          <w:tcPr>
            <w:cnfStyle w:val="001000000000" w:firstRow="0" w:lastRow="0" w:firstColumn="1" w:lastColumn="0" w:oddVBand="0" w:evenVBand="0" w:oddHBand="0" w:evenHBand="0" w:firstRowFirstColumn="0" w:firstRowLastColumn="0" w:lastRowFirstColumn="0" w:lastRowLastColumn="0"/>
            <w:tcW w:w="2132" w:type="pct"/>
          </w:tcPr>
          <w:p w14:paraId="0CC5CB3E" w14:textId="77777777" w:rsidR="00F57D69" w:rsidRPr="001F546B" w:rsidRDefault="00F57D69" w:rsidP="00F57D69">
            <w:pPr>
              <w:spacing w:before="0" w:after="0" w:line="259" w:lineRule="auto"/>
              <w:ind w:firstLine="0"/>
              <w:jc w:val="center"/>
              <w:rPr>
                <w:rFonts w:ascii="Arial" w:hAnsi="Arial" w:cs="Arial"/>
                <w:sz w:val="20"/>
                <w:szCs w:val="20"/>
              </w:rPr>
            </w:pPr>
            <w:r w:rsidRPr="001F546B">
              <w:rPr>
                <w:rFonts w:ascii="Arial" w:eastAsia="Times New Roman" w:hAnsi="Arial" w:cs="Arial"/>
                <w:sz w:val="20"/>
                <w:szCs w:val="20"/>
                <w:lang w:eastAsia="lt-LT"/>
              </w:rPr>
              <w:t>Pastato tipas</w:t>
            </w:r>
          </w:p>
        </w:tc>
        <w:tc>
          <w:tcPr>
            <w:tcW w:w="640" w:type="pct"/>
          </w:tcPr>
          <w:p w14:paraId="1B12D3C8"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Times New Roman" w:hAnsi="Arial" w:cs="Arial"/>
                <w:b/>
                <w:bCs/>
                <w:sz w:val="20"/>
                <w:szCs w:val="20"/>
                <w:lang w:eastAsia="lt-LT"/>
              </w:rPr>
              <w:t>Skaičius</w:t>
            </w:r>
          </w:p>
        </w:tc>
        <w:tc>
          <w:tcPr>
            <w:tcW w:w="712" w:type="pct"/>
          </w:tcPr>
          <w:p w14:paraId="3C53535B"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Times New Roman" w:hAnsi="Arial" w:cs="Arial"/>
                <w:b/>
                <w:bCs/>
                <w:sz w:val="20"/>
                <w:szCs w:val="20"/>
                <w:lang w:eastAsia="lt-LT"/>
              </w:rPr>
              <w:t>Plotas, m</w:t>
            </w:r>
            <w:r w:rsidRPr="001F546B">
              <w:rPr>
                <w:rFonts w:ascii="Arial" w:eastAsia="Times New Roman" w:hAnsi="Arial" w:cs="Arial"/>
                <w:b/>
                <w:bCs/>
                <w:sz w:val="20"/>
                <w:szCs w:val="20"/>
                <w:vertAlign w:val="superscript"/>
                <w:lang w:eastAsia="lt-LT"/>
              </w:rPr>
              <w:t>2</w:t>
            </w:r>
          </w:p>
        </w:tc>
        <w:tc>
          <w:tcPr>
            <w:tcW w:w="640" w:type="pct"/>
          </w:tcPr>
          <w:p w14:paraId="63B1B0A2"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Times New Roman" w:hAnsi="Arial" w:cs="Arial"/>
                <w:b/>
                <w:bCs/>
                <w:sz w:val="20"/>
                <w:szCs w:val="20"/>
                <w:lang w:eastAsia="lt-LT"/>
              </w:rPr>
              <w:t>Skaičius</w:t>
            </w:r>
          </w:p>
        </w:tc>
        <w:tc>
          <w:tcPr>
            <w:tcW w:w="876" w:type="pct"/>
          </w:tcPr>
          <w:p w14:paraId="32D22A3E"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eastAsia="Times New Roman" w:hAnsi="Arial" w:cs="Arial"/>
                <w:b/>
                <w:bCs/>
                <w:sz w:val="20"/>
                <w:szCs w:val="20"/>
                <w:lang w:eastAsia="lt-LT"/>
              </w:rPr>
              <w:t>Plotas, m</w:t>
            </w:r>
            <w:r w:rsidRPr="001F546B">
              <w:rPr>
                <w:rFonts w:ascii="Arial" w:eastAsia="Times New Roman" w:hAnsi="Arial" w:cs="Arial"/>
                <w:b/>
                <w:bCs/>
                <w:sz w:val="20"/>
                <w:szCs w:val="20"/>
                <w:vertAlign w:val="superscript"/>
                <w:lang w:eastAsia="lt-LT"/>
              </w:rPr>
              <w:t>2</w:t>
            </w:r>
          </w:p>
        </w:tc>
      </w:tr>
      <w:tr w:rsidR="00F57D69" w:rsidRPr="001F546B" w14:paraId="05B66194" w14:textId="77777777" w:rsidTr="00EF6BB5">
        <w:trPr>
          <w:trHeight w:hRule="exact" w:val="286"/>
        </w:trPr>
        <w:tc>
          <w:tcPr>
            <w:cnfStyle w:val="001000000000" w:firstRow="0" w:lastRow="0" w:firstColumn="1" w:lastColumn="0" w:oddVBand="0" w:evenVBand="0" w:oddHBand="0" w:evenHBand="0" w:firstRowFirstColumn="0" w:firstRowLastColumn="0" w:lastRowFirstColumn="0" w:lastRowLastColumn="0"/>
            <w:tcW w:w="2132" w:type="pct"/>
          </w:tcPr>
          <w:p w14:paraId="1FF06191"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noProof/>
                <w:sz w:val="20"/>
                <w:szCs w:val="20"/>
              </w:rPr>
              <mc:AlternateContent>
                <mc:Choice Requires="wpi">
                  <w:drawing>
                    <wp:anchor distT="0" distB="0" distL="114300" distR="114300" simplePos="0" relativeHeight="251667456" behindDoc="0" locked="0" layoutInCell="1" allowOverlap="1" wp14:anchorId="65323145" wp14:editId="519905C6">
                      <wp:simplePos x="0" y="0"/>
                      <wp:positionH relativeFrom="column">
                        <wp:posOffset>1313375</wp:posOffset>
                      </wp:positionH>
                      <wp:positionV relativeFrom="paragraph">
                        <wp:posOffset>68840</wp:posOffset>
                      </wp:positionV>
                      <wp:extent cx="22680" cy="25200"/>
                      <wp:effectExtent l="38100" t="38100" r="53975" b="51435"/>
                      <wp:wrapNone/>
                      <wp:docPr id="9" name="Ink 9"/>
                      <wp:cNvGraphicFramePr/>
                      <a:graphic xmlns:a="http://schemas.openxmlformats.org/drawingml/2006/main">
                        <a:graphicData uri="http://schemas.microsoft.com/office/word/2010/wordprocessingInk">
                          <w14:contentPart bwMode="auto" r:id="rId22">
                            <w14:nvContentPartPr>
                              <w14:cNvContentPartPr/>
                            </w14:nvContentPartPr>
                            <w14:xfrm>
                              <a:off x="0" y="0"/>
                              <a:ext cx="22680" cy="25200"/>
                            </w14:xfrm>
                          </w14:contentPart>
                        </a:graphicData>
                      </a:graphic>
                    </wp:anchor>
                  </w:drawing>
                </mc:Choice>
                <mc:Fallback>
                  <w:pict>
                    <v:shape w14:anchorId="508F0AE1" id="Ink 9" o:spid="_x0000_s1026" type="#_x0000_t75" style="position:absolute;margin-left:102.7pt;margin-top:4.7pt;width:3.2pt;height:3.4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">
                      <v:imagedata r:id="rId23" o:title=""/>
                    </v:shape>
                  </w:pict>
                </mc:Fallback>
              </mc:AlternateContent>
            </w:r>
            <w:r w:rsidRPr="001F546B">
              <w:rPr>
                <w:rFonts w:ascii="Arial" w:hAnsi="Arial" w:cs="Arial"/>
                <w:noProof/>
                <w:sz w:val="20"/>
                <w:szCs w:val="20"/>
              </w:rPr>
              <mc:AlternateContent>
                <mc:Choice Requires="wpi">
                  <w:drawing>
                    <wp:anchor distT="0" distB="0" distL="114300" distR="114300" simplePos="0" relativeHeight="251666432" behindDoc="0" locked="0" layoutInCell="1" allowOverlap="1" wp14:anchorId="767F515F" wp14:editId="0D619E8E">
                      <wp:simplePos x="0" y="0"/>
                      <wp:positionH relativeFrom="column">
                        <wp:posOffset>1162175</wp:posOffset>
                      </wp:positionH>
                      <wp:positionV relativeFrom="paragraph">
                        <wp:posOffset>103040</wp:posOffset>
                      </wp:positionV>
                      <wp:extent cx="360" cy="360"/>
                      <wp:effectExtent l="38100" t="38100" r="57150" b="57150"/>
                      <wp:wrapNone/>
                      <wp:docPr id="10" name="Ink 6"/>
                      <wp:cNvGraphicFramePr/>
                      <a:graphic xmlns:a="http://schemas.openxmlformats.org/drawingml/2006/main">
                        <a:graphicData uri="http://schemas.microsoft.com/office/word/2010/wordprocessingInk">
                          <w14:contentPart bwMode="auto" r:id="rId24">
                            <w14:nvContentPartPr>
                              <w14:cNvContentPartPr/>
                            </w14:nvContentPartPr>
                            <w14:xfrm>
                              <a:off x="0" y="0"/>
                              <a:ext cx="360" cy="360"/>
                            </w14:xfrm>
                          </w14:contentPart>
                        </a:graphicData>
                      </a:graphic>
                    </wp:anchor>
                  </w:drawing>
                </mc:Choice>
                <mc:Fallback>
                  <w:pict>
                    <v:shape w14:anchorId="56BB19E1" id="Ink 6" o:spid="_x0000_s1026" type="#_x0000_t75" style="position:absolute;margin-left:90.8pt;margin-top:7.4pt;width:1.45pt;height:1.4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">
                      <v:imagedata r:id="rId18" o:title=""/>
                    </v:shape>
                  </w:pict>
                </mc:Fallback>
              </mc:AlternateContent>
            </w:r>
            <w:r w:rsidRPr="001F546B">
              <w:rPr>
                <w:rFonts w:ascii="Arial" w:hAnsi="Arial" w:cs="Arial"/>
                <w:b w:val="0"/>
                <w:bCs w:val="0"/>
                <w:sz w:val="20"/>
                <w:szCs w:val="20"/>
              </w:rPr>
              <w:t>1-2 butų gyvenamieji namai</w:t>
            </w:r>
          </w:p>
        </w:tc>
        <w:tc>
          <w:tcPr>
            <w:tcW w:w="640" w:type="pct"/>
          </w:tcPr>
          <w:p w14:paraId="63DBAC33"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6 </w:t>
            </w:r>
          </w:p>
        </w:tc>
        <w:tc>
          <w:tcPr>
            <w:tcW w:w="712" w:type="pct"/>
          </w:tcPr>
          <w:p w14:paraId="7D6A0707"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893 </w:t>
            </w:r>
          </w:p>
        </w:tc>
        <w:tc>
          <w:tcPr>
            <w:tcW w:w="640" w:type="pct"/>
          </w:tcPr>
          <w:p w14:paraId="679C83F6"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41 </w:t>
            </w:r>
          </w:p>
        </w:tc>
        <w:tc>
          <w:tcPr>
            <w:tcW w:w="876" w:type="pct"/>
          </w:tcPr>
          <w:p w14:paraId="7A7F6E46"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3 879 </w:t>
            </w:r>
          </w:p>
        </w:tc>
      </w:tr>
      <w:tr w:rsidR="00F57D69" w:rsidRPr="001F546B" w14:paraId="560593BA" w14:textId="77777777" w:rsidTr="00EF6BB5">
        <w:trPr>
          <w:cnfStyle w:val="000000100000" w:firstRow="0" w:lastRow="0" w:firstColumn="0" w:lastColumn="0" w:oddVBand="0" w:evenVBand="0" w:oddHBand="1" w:evenHBand="0" w:firstRowFirstColumn="0" w:firstRowLastColumn="0" w:lastRowFirstColumn="0" w:lastRowLastColumn="0"/>
          <w:trHeight w:hRule="exact" w:val="286"/>
        </w:trPr>
        <w:tc>
          <w:tcPr>
            <w:cnfStyle w:val="001000000000" w:firstRow="0" w:lastRow="0" w:firstColumn="1" w:lastColumn="0" w:oddVBand="0" w:evenVBand="0" w:oddHBand="0" w:evenHBand="0" w:firstRowFirstColumn="0" w:firstRowLastColumn="0" w:lastRowFirstColumn="0" w:lastRowLastColumn="0"/>
            <w:tcW w:w="2132" w:type="pct"/>
          </w:tcPr>
          <w:p w14:paraId="40CA1ED7"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b w:val="0"/>
                <w:bCs w:val="0"/>
                <w:sz w:val="20"/>
                <w:szCs w:val="20"/>
              </w:rPr>
              <w:t>3 ir daugiau butų (daugiabučiai) gyvenamieji namai</w:t>
            </w:r>
          </w:p>
        </w:tc>
        <w:tc>
          <w:tcPr>
            <w:tcW w:w="640" w:type="pct"/>
          </w:tcPr>
          <w:p w14:paraId="250E012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   </w:t>
            </w:r>
          </w:p>
        </w:tc>
        <w:tc>
          <w:tcPr>
            <w:tcW w:w="712" w:type="pct"/>
          </w:tcPr>
          <w:p w14:paraId="254F60AE"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   </w:t>
            </w:r>
          </w:p>
        </w:tc>
        <w:tc>
          <w:tcPr>
            <w:tcW w:w="640" w:type="pct"/>
          </w:tcPr>
          <w:p w14:paraId="713CC46E"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4 </w:t>
            </w:r>
          </w:p>
        </w:tc>
        <w:tc>
          <w:tcPr>
            <w:tcW w:w="876" w:type="pct"/>
          </w:tcPr>
          <w:p w14:paraId="4348AC44"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897 </w:t>
            </w:r>
          </w:p>
        </w:tc>
      </w:tr>
      <w:tr w:rsidR="00F57D69" w:rsidRPr="001F546B" w14:paraId="58294E02" w14:textId="77777777" w:rsidTr="00EF6BB5">
        <w:trPr>
          <w:trHeight w:hRule="exact" w:val="300"/>
        </w:trPr>
        <w:tc>
          <w:tcPr>
            <w:cnfStyle w:val="001000000000" w:firstRow="0" w:lastRow="0" w:firstColumn="1" w:lastColumn="0" w:oddVBand="0" w:evenVBand="0" w:oddHBand="0" w:evenHBand="0" w:firstRowFirstColumn="0" w:firstRowLastColumn="0" w:lastRowFirstColumn="0" w:lastRowLastColumn="0"/>
            <w:tcW w:w="2132" w:type="pct"/>
          </w:tcPr>
          <w:p w14:paraId="2F013D68"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noProof/>
                <w:sz w:val="20"/>
                <w:szCs w:val="20"/>
              </w:rPr>
              <mc:AlternateContent>
                <mc:Choice Requires="wpi">
                  <w:drawing>
                    <wp:anchor distT="0" distB="0" distL="114300" distR="114300" simplePos="0" relativeHeight="251665408" behindDoc="0" locked="0" layoutInCell="1" allowOverlap="1" wp14:anchorId="750C5692" wp14:editId="75620696">
                      <wp:simplePos x="0" y="0"/>
                      <wp:positionH relativeFrom="column">
                        <wp:posOffset>2371775</wp:posOffset>
                      </wp:positionH>
                      <wp:positionV relativeFrom="paragraph">
                        <wp:posOffset>149140</wp:posOffset>
                      </wp:positionV>
                      <wp:extent cx="360" cy="360"/>
                      <wp:effectExtent l="38100" t="38100" r="57150" b="57150"/>
                      <wp:wrapNone/>
                      <wp:docPr id="17" name="Ink 5"/>
                      <wp:cNvGraphicFramePr/>
                      <a:graphic xmlns:a="http://schemas.openxmlformats.org/drawingml/2006/main">
                        <a:graphicData uri="http://schemas.microsoft.com/office/word/2010/wordprocessingInk">
                          <w14:contentPart bwMode="auto" r:id="rId25">
                            <w14:nvContentPartPr>
                              <w14:cNvContentPartPr/>
                            </w14:nvContentPartPr>
                            <w14:xfrm>
                              <a:off x="0" y="0"/>
                              <a:ext cx="360" cy="360"/>
                            </w14:xfrm>
                          </w14:contentPart>
                        </a:graphicData>
                      </a:graphic>
                    </wp:anchor>
                  </w:drawing>
                </mc:Choice>
                <mc:Fallback>
                  <w:pict>
                    <v:shape w14:anchorId="2CFF5EC1" id="Ink 5" o:spid="_x0000_s1026" type="#_x0000_t75" style="position:absolute;margin-left:186.05pt;margin-top:11.05pt;width:1.45pt;height:1.4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">
                      <v:imagedata r:id="rId18" o:title=""/>
                    </v:shape>
                  </w:pict>
                </mc:Fallback>
              </mc:AlternateContent>
            </w:r>
            <w:r w:rsidRPr="001F546B">
              <w:rPr>
                <w:rFonts w:ascii="Arial" w:hAnsi="Arial" w:cs="Arial"/>
                <w:b w:val="0"/>
                <w:bCs w:val="0"/>
                <w:sz w:val="20"/>
                <w:szCs w:val="20"/>
              </w:rPr>
              <w:t>Gyvenamieji namai įvairioms soc. grupėms</w:t>
            </w:r>
          </w:p>
        </w:tc>
        <w:tc>
          <w:tcPr>
            <w:tcW w:w="640" w:type="pct"/>
          </w:tcPr>
          <w:p w14:paraId="5D9D9BC4"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7 </w:t>
            </w:r>
          </w:p>
        </w:tc>
        <w:tc>
          <w:tcPr>
            <w:tcW w:w="712" w:type="pct"/>
          </w:tcPr>
          <w:p w14:paraId="026D9802"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8 978 </w:t>
            </w:r>
          </w:p>
        </w:tc>
        <w:tc>
          <w:tcPr>
            <w:tcW w:w="640" w:type="pct"/>
          </w:tcPr>
          <w:p w14:paraId="416D241F"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3 </w:t>
            </w:r>
          </w:p>
        </w:tc>
        <w:tc>
          <w:tcPr>
            <w:tcW w:w="876" w:type="pct"/>
          </w:tcPr>
          <w:p w14:paraId="130F973A"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1 175 </w:t>
            </w:r>
          </w:p>
        </w:tc>
      </w:tr>
      <w:tr w:rsidR="00F57D69" w:rsidRPr="001F546B" w14:paraId="29DCDABB" w14:textId="77777777" w:rsidTr="00EF6BB5">
        <w:trPr>
          <w:cnfStyle w:val="000000100000" w:firstRow="0" w:lastRow="0" w:firstColumn="0" w:lastColumn="0" w:oddVBand="0" w:evenVBand="0" w:oddHBand="1" w:evenHBand="0" w:firstRowFirstColumn="0" w:firstRowLastColumn="0" w:lastRowFirstColumn="0" w:lastRowLastColumn="0"/>
          <w:trHeight w:hRule="exact" w:val="286"/>
        </w:trPr>
        <w:tc>
          <w:tcPr>
            <w:cnfStyle w:val="001000000000" w:firstRow="0" w:lastRow="0" w:firstColumn="1" w:lastColumn="0" w:oddVBand="0" w:evenVBand="0" w:oddHBand="0" w:evenHBand="0" w:firstRowFirstColumn="0" w:firstRowLastColumn="0" w:lastRowFirstColumn="0" w:lastRowLastColumn="0"/>
            <w:tcW w:w="2132" w:type="pct"/>
          </w:tcPr>
          <w:p w14:paraId="43A27692" w14:textId="77777777" w:rsidR="00F57D69" w:rsidRPr="001F546B" w:rsidRDefault="00F57D69" w:rsidP="00F57D69">
            <w:pPr>
              <w:spacing w:before="0" w:after="0" w:line="259" w:lineRule="auto"/>
              <w:ind w:firstLine="0"/>
              <w:jc w:val="center"/>
              <w:rPr>
                <w:rFonts w:ascii="Arial" w:hAnsi="Arial" w:cs="Arial"/>
                <w:sz w:val="20"/>
                <w:szCs w:val="20"/>
              </w:rPr>
            </w:pPr>
            <w:r w:rsidRPr="001F546B">
              <w:rPr>
                <w:rFonts w:ascii="Arial" w:hAnsi="Arial" w:cs="Arial"/>
                <w:sz w:val="20"/>
                <w:szCs w:val="20"/>
              </w:rPr>
              <w:t>Iš viso</w:t>
            </w:r>
          </w:p>
        </w:tc>
        <w:tc>
          <w:tcPr>
            <w:tcW w:w="640" w:type="pct"/>
          </w:tcPr>
          <w:p w14:paraId="4AABA2B2"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13 </w:t>
            </w:r>
          </w:p>
        </w:tc>
        <w:tc>
          <w:tcPr>
            <w:tcW w:w="712" w:type="pct"/>
          </w:tcPr>
          <w:p w14:paraId="358D5078"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9 871 </w:t>
            </w:r>
          </w:p>
        </w:tc>
        <w:tc>
          <w:tcPr>
            <w:tcW w:w="640" w:type="pct"/>
          </w:tcPr>
          <w:p w14:paraId="0954E237"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48 </w:t>
            </w:r>
          </w:p>
        </w:tc>
        <w:tc>
          <w:tcPr>
            <w:tcW w:w="876" w:type="pct"/>
          </w:tcPr>
          <w:p w14:paraId="18770A8F"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5 951 </w:t>
            </w:r>
          </w:p>
        </w:tc>
      </w:tr>
    </w:tbl>
    <w:p w14:paraId="18BFF60D"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p>
    <w:p w14:paraId="174F1A74" w14:textId="77777777" w:rsidR="00F57D69" w:rsidRPr="001F546B" w:rsidRDefault="00F57D69" w:rsidP="004F3392">
      <w:pPr>
        <w:pStyle w:val="Antrat3"/>
        <w:rPr>
          <w:rFonts w:eastAsia="SegoeUI"/>
        </w:rPr>
      </w:pPr>
      <w:bookmarkStart w:id="109" w:name="_Toc70321279"/>
      <w:bookmarkStart w:id="110" w:name="_Toc71274987"/>
      <w:bookmarkStart w:id="111" w:name="_Toc80900098"/>
      <w:bookmarkStart w:id="112" w:name="_Toc87892349"/>
      <w:bookmarkStart w:id="113" w:name="_Toc112752538"/>
      <w:r w:rsidRPr="001F546B">
        <w:rPr>
          <w:rFonts w:eastAsia="SegoeUI"/>
        </w:rPr>
        <w:t xml:space="preserve">1.3.3. </w:t>
      </w:r>
      <w:r w:rsidRPr="001F546B">
        <w:t>Paslaugų</w:t>
      </w:r>
      <w:r w:rsidRPr="001F546B">
        <w:rPr>
          <w:rFonts w:eastAsia="SegoeUI"/>
        </w:rPr>
        <w:t xml:space="preserve"> sektorius</w:t>
      </w:r>
      <w:bookmarkEnd w:id="109"/>
      <w:bookmarkEnd w:id="110"/>
      <w:bookmarkEnd w:id="111"/>
      <w:bookmarkEnd w:id="112"/>
      <w:bookmarkEnd w:id="113"/>
    </w:p>
    <w:p w14:paraId="50B6A3CA"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Paslaugų sektorius apima įmones, kurios nepriskiriamos pramonės ir žemės ūkio sektoriams – tai paslaugas teikiančios verslo įmonės ir biudžetinės įstaigos (savivaldybės kontroliuojamos ir valstybinės). Šiam energijos naudojimo sektoriui yra priskiriami ir visi pastatai, už kurių eksploataciją bei šilumos poreikio patenkinimą yra atsakinga savivaldybė ir seniūnaitijos: tai ligoninės ar medicinos punktai, seniūnijos administraciniai pastatai, švietimo ir ugdymo įstaigos, religinės paskirties, sporto, kultūros ir kitų sričių įstaigų pastatai. Nekilnojamojo turto registro duomenys apie pastatų skaičių ir plotą pateikti 1.3.3.1. lentelėje.</w:t>
      </w:r>
    </w:p>
    <w:p w14:paraId="09B65973" w14:textId="77777777" w:rsidR="00F57D69" w:rsidRPr="001F546B" w:rsidRDefault="00F57D69" w:rsidP="00F57D69">
      <w:pPr>
        <w:keepNext/>
        <w:keepLines/>
        <w:spacing w:before="240" w:after="0" w:line="259" w:lineRule="auto"/>
        <w:ind w:firstLine="0"/>
        <w:jc w:val="center"/>
        <w:outlineLvl w:val="4"/>
        <w:rPr>
          <w:rFonts w:ascii="Arial" w:eastAsiaTheme="majorEastAsia" w:hAnsi="Arial" w:cs="Arial"/>
          <w:b/>
          <w:color w:val="002060"/>
        </w:rPr>
      </w:pPr>
      <w:bookmarkStart w:id="114" w:name="_Toc70006426"/>
      <w:bookmarkStart w:id="115" w:name="_Toc71031096"/>
      <w:bookmarkStart w:id="116" w:name="_Toc80900576"/>
      <w:bookmarkStart w:id="117" w:name="_Toc87892934"/>
      <w:r w:rsidRPr="001F546B">
        <w:rPr>
          <w:rFonts w:ascii="Arial" w:eastAsiaTheme="majorEastAsia" w:hAnsi="Arial" w:cs="Arial"/>
          <w:b/>
          <w:color w:val="002060"/>
        </w:rPr>
        <w:t xml:space="preserve">1.3.3.1. lentelė. </w:t>
      </w:r>
      <w:r w:rsidRPr="001F546B">
        <w:rPr>
          <w:rFonts w:ascii="Arial" w:eastAsiaTheme="majorEastAsia" w:hAnsi="Arial" w:cs="Arial"/>
          <w:b/>
          <w:noProof/>
          <w:color w:val="002060"/>
        </w:rPr>
        <w:t xml:space="preserve">Anykščių </w:t>
      </w:r>
      <w:r w:rsidRPr="001F546B">
        <w:rPr>
          <w:rFonts w:ascii="Arial" w:eastAsiaTheme="majorEastAsia" w:hAnsi="Arial" w:cs="Arial"/>
          <w:b/>
          <w:color w:val="002060"/>
        </w:rPr>
        <w:t>rajono savivaldybėje įregistruoti paslaugų sektoriaus pastatai</w:t>
      </w:r>
      <w:bookmarkEnd w:id="114"/>
      <w:bookmarkEnd w:id="115"/>
      <w:bookmarkEnd w:id="116"/>
      <w:bookmarkEnd w:id="117"/>
    </w:p>
    <w:tbl>
      <w:tblPr>
        <w:tblStyle w:val="3sraolentel3parykinimas1"/>
        <w:tblW w:w="5000" w:type="pct"/>
        <w:tblLook w:val="04A0" w:firstRow="1" w:lastRow="0" w:firstColumn="1" w:lastColumn="0" w:noHBand="0" w:noVBand="1"/>
      </w:tblPr>
      <w:tblGrid>
        <w:gridCol w:w="3475"/>
        <w:gridCol w:w="1163"/>
        <w:gridCol w:w="1159"/>
        <w:gridCol w:w="1048"/>
        <w:gridCol w:w="1166"/>
        <w:gridCol w:w="1020"/>
        <w:gridCol w:w="1164"/>
      </w:tblGrid>
      <w:tr w:rsidR="00F57D69" w:rsidRPr="001F546B" w14:paraId="28C90A75" w14:textId="77777777" w:rsidTr="00EF6BB5">
        <w:trPr>
          <w:cnfStyle w:val="100000000000" w:firstRow="1" w:lastRow="0" w:firstColumn="0" w:lastColumn="0" w:oddVBand="0" w:evenVBand="0" w:oddHBand="0" w:evenHBand="0" w:firstRowFirstColumn="0" w:firstRowLastColumn="0" w:lastRowFirstColumn="0" w:lastRowLastColumn="0"/>
          <w:trHeight w:hRule="exact" w:val="526"/>
        </w:trPr>
        <w:tc>
          <w:tcPr>
            <w:cnfStyle w:val="001000000100" w:firstRow="0" w:lastRow="0" w:firstColumn="1" w:lastColumn="0" w:oddVBand="0" w:evenVBand="0" w:oddHBand="0" w:evenHBand="0" w:firstRowFirstColumn="1" w:firstRowLastColumn="0" w:lastRowFirstColumn="0" w:lastRowLastColumn="0"/>
            <w:tcW w:w="1704" w:type="pct"/>
          </w:tcPr>
          <w:p w14:paraId="339234D2" w14:textId="77777777" w:rsidR="00F57D69" w:rsidRPr="001F546B" w:rsidRDefault="00F57D69" w:rsidP="00F57D69">
            <w:pPr>
              <w:spacing w:before="0" w:after="0" w:line="259" w:lineRule="auto"/>
              <w:ind w:firstLine="0"/>
              <w:jc w:val="center"/>
              <w:rPr>
                <w:rFonts w:ascii="Arial" w:hAnsi="Arial" w:cs="Arial"/>
                <w:sz w:val="20"/>
                <w:szCs w:val="20"/>
              </w:rPr>
            </w:pPr>
          </w:p>
        </w:tc>
        <w:tc>
          <w:tcPr>
            <w:tcW w:w="570" w:type="pct"/>
          </w:tcPr>
          <w:p w14:paraId="0B011DEE"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p>
        </w:tc>
        <w:tc>
          <w:tcPr>
            <w:tcW w:w="568" w:type="pct"/>
          </w:tcPr>
          <w:p w14:paraId="44E5EB6F"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p>
        </w:tc>
        <w:tc>
          <w:tcPr>
            <w:tcW w:w="1086" w:type="pct"/>
            <w:gridSpan w:val="2"/>
          </w:tcPr>
          <w:p w14:paraId="4385CF1A"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lang w:eastAsia="lt-LT"/>
              </w:rPr>
              <w:t>Valstybės nuosavybė</w:t>
            </w:r>
          </w:p>
        </w:tc>
        <w:tc>
          <w:tcPr>
            <w:tcW w:w="1071" w:type="pct"/>
            <w:gridSpan w:val="2"/>
          </w:tcPr>
          <w:p w14:paraId="7F66E0BF"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lang w:eastAsia="lt-LT"/>
              </w:rPr>
              <w:t>Savivaldybės nuosavybė</w:t>
            </w:r>
          </w:p>
        </w:tc>
      </w:tr>
      <w:tr w:rsidR="00F57D69" w:rsidRPr="001F546B" w14:paraId="0B7E7CF8" w14:textId="77777777" w:rsidTr="00EF6BB5">
        <w:trPr>
          <w:cnfStyle w:val="000000100000" w:firstRow="0" w:lastRow="0" w:firstColumn="0" w:lastColumn="0" w:oddVBand="0" w:evenVBand="0" w:oddHBand="1" w:evenHBand="0" w:firstRowFirstColumn="0" w:firstRowLastColumn="0" w:lastRowFirstColumn="0" w:lastRowLastColumn="0"/>
          <w:trHeight w:hRule="exact" w:val="541"/>
        </w:trPr>
        <w:tc>
          <w:tcPr>
            <w:cnfStyle w:val="001000000000" w:firstRow="0" w:lastRow="0" w:firstColumn="1" w:lastColumn="0" w:oddVBand="0" w:evenVBand="0" w:oddHBand="0" w:evenHBand="0" w:firstRowFirstColumn="0" w:firstRowLastColumn="0" w:lastRowFirstColumn="0" w:lastRowLastColumn="0"/>
            <w:tcW w:w="1704" w:type="pct"/>
          </w:tcPr>
          <w:p w14:paraId="43A2E2C6" w14:textId="77777777" w:rsidR="00F57D69" w:rsidRPr="001F546B" w:rsidRDefault="00F57D69" w:rsidP="00F57D69">
            <w:pPr>
              <w:spacing w:before="0" w:after="0" w:line="259" w:lineRule="auto"/>
              <w:ind w:firstLine="0"/>
              <w:jc w:val="center"/>
              <w:rPr>
                <w:rFonts w:ascii="Arial" w:hAnsi="Arial" w:cs="Arial"/>
                <w:sz w:val="20"/>
                <w:szCs w:val="20"/>
              </w:rPr>
            </w:pPr>
            <w:r w:rsidRPr="001F546B">
              <w:rPr>
                <w:rFonts w:ascii="Arial" w:hAnsi="Arial" w:cs="Arial"/>
                <w:color w:val="000000"/>
                <w:sz w:val="20"/>
                <w:szCs w:val="20"/>
                <w:lang w:eastAsia="lt-LT"/>
              </w:rPr>
              <w:t>Pastatų kategorija pagal paskirtį</w:t>
            </w:r>
          </w:p>
        </w:tc>
        <w:tc>
          <w:tcPr>
            <w:tcW w:w="570" w:type="pct"/>
          </w:tcPr>
          <w:p w14:paraId="5AE2AF94"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color w:val="000000"/>
                <w:sz w:val="20"/>
                <w:szCs w:val="20"/>
                <w:lang w:eastAsia="lt-LT"/>
              </w:rPr>
              <w:t>Skaičius</w:t>
            </w:r>
          </w:p>
        </w:tc>
        <w:tc>
          <w:tcPr>
            <w:tcW w:w="568" w:type="pct"/>
          </w:tcPr>
          <w:p w14:paraId="45769EF3"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eastAsia="SegoeUI" w:hAnsi="Arial" w:cs="Arial"/>
                <w:color w:val="000000"/>
                <w:sz w:val="20"/>
                <w:szCs w:val="20"/>
                <w:lang w:eastAsia="lt-LT"/>
              </w:rPr>
              <w:t>Bendrasis plotas, m</w:t>
            </w:r>
            <w:r w:rsidRPr="001F546B">
              <w:rPr>
                <w:rFonts w:ascii="Arial" w:eastAsia="SegoeUI" w:hAnsi="Arial" w:cs="Arial"/>
                <w:color w:val="000000"/>
                <w:sz w:val="20"/>
                <w:szCs w:val="20"/>
                <w:vertAlign w:val="superscript"/>
                <w:lang w:eastAsia="lt-LT"/>
              </w:rPr>
              <w:t>2</w:t>
            </w:r>
          </w:p>
        </w:tc>
        <w:tc>
          <w:tcPr>
            <w:tcW w:w="514" w:type="pct"/>
          </w:tcPr>
          <w:p w14:paraId="72BCB67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color w:val="000000"/>
                <w:sz w:val="20"/>
                <w:szCs w:val="20"/>
                <w:lang w:eastAsia="lt-LT"/>
              </w:rPr>
              <w:t>Skaičius</w:t>
            </w:r>
          </w:p>
        </w:tc>
        <w:tc>
          <w:tcPr>
            <w:tcW w:w="572" w:type="pct"/>
          </w:tcPr>
          <w:p w14:paraId="4CB15D3B"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color w:val="000000"/>
                <w:sz w:val="20"/>
                <w:szCs w:val="20"/>
                <w:lang w:eastAsia="lt-LT"/>
              </w:rPr>
              <w:t>Bendrasis plotas, m</w:t>
            </w:r>
            <w:r w:rsidRPr="001F546B">
              <w:rPr>
                <w:rFonts w:ascii="Arial" w:hAnsi="Arial" w:cs="Arial"/>
                <w:color w:val="000000"/>
                <w:sz w:val="20"/>
                <w:szCs w:val="20"/>
                <w:vertAlign w:val="superscript"/>
                <w:lang w:eastAsia="lt-LT"/>
              </w:rPr>
              <w:t>2</w:t>
            </w:r>
          </w:p>
        </w:tc>
        <w:tc>
          <w:tcPr>
            <w:tcW w:w="500" w:type="pct"/>
          </w:tcPr>
          <w:p w14:paraId="4B528476"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color w:val="000000"/>
                <w:sz w:val="20"/>
                <w:szCs w:val="20"/>
                <w:lang w:eastAsia="lt-LT"/>
              </w:rPr>
              <w:t>Skaičius</w:t>
            </w:r>
          </w:p>
        </w:tc>
        <w:tc>
          <w:tcPr>
            <w:tcW w:w="571" w:type="pct"/>
          </w:tcPr>
          <w:p w14:paraId="37B08F84"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color w:val="000000"/>
                <w:sz w:val="20"/>
                <w:szCs w:val="20"/>
                <w:lang w:eastAsia="lt-LT"/>
              </w:rPr>
              <w:t>Bendrasis plotas, m</w:t>
            </w:r>
            <w:r w:rsidRPr="001F546B">
              <w:rPr>
                <w:rFonts w:ascii="Arial" w:hAnsi="Arial" w:cs="Arial"/>
                <w:color w:val="000000"/>
                <w:sz w:val="20"/>
                <w:szCs w:val="20"/>
                <w:vertAlign w:val="superscript"/>
                <w:lang w:eastAsia="lt-LT"/>
              </w:rPr>
              <w:t>2</w:t>
            </w:r>
          </w:p>
        </w:tc>
      </w:tr>
      <w:tr w:rsidR="00F57D69" w:rsidRPr="001F546B" w14:paraId="40D028D1" w14:textId="77777777" w:rsidTr="00EF6BB5">
        <w:trPr>
          <w:trHeight w:hRule="exact" w:val="502"/>
        </w:trPr>
        <w:tc>
          <w:tcPr>
            <w:cnfStyle w:val="001000000000" w:firstRow="0" w:lastRow="0" w:firstColumn="1" w:lastColumn="0" w:oddVBand="0" w:evenVBand="0" w:oddHBand="0" w:evenHBand="0" w:firstRowFirstColumn="0" w:firstRowLastColumn="0" w:lastRowFirstColumn="0" w:lastRowLastColumn="0"/>
            <w:tcW w:w="1704" w:type="pct"/>
          </w:tcPr>
          <w:p w14:paraId="0E8CEA8C"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b w:val="0"/>
                <w:bCs w:val="0"/>
                <w:color w:val="000000"/>
                <w:sz w:val="20"/>
                <w:szCs w:val="20"/>
                <w:lang w:eastAsia="lt-LT"/>
              </w:rPr>
              <w:t>Administracinės paskirties pastatai</w:t>
            </w:r>
          </w:p>
        </w:tc>
        <w:tc>
          <w:tcPr>
            <w:tcW w:w="570" w:type="pct"/>
          </w:tcPr>
          <w:p w14:paraId="4F0EB607"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121 </w:t>
            </w:r>
          </w:p>
        </w:tc>
        <w:tc>
          <w:tcPr>
            <w:tcW w:w="568" w:type="pct"/>
          </w:tcPr>
          <w:p w14:paraId="026A1B17"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64 582 </w:t>
            </w:r>
          </w:p>
        </w:tc>
        <w:tc>
          <w:tcPr>
            <w:tcW w:w="514" w:type="pct"/>
          </w:tcPr>
          <w:p w14:paraId="3B9DEE17"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13 </w:t>
            </w:r>
          </w:p>
        </w:tc>
        <w:tc>
          <w:tcPr>
            <w:tcW w:w="572" w:type="pct"/>
          </w:tcPr>
          <w:p w14:paraId="34C3ACB2"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10 377 </w:t>
            </w:r>
          </w:p>
        </w:tc>
        <w:tc>
          <w:tcPr>
            <w:tcW w:w="500" w:type="pct"/>
          </w:tcPr>
          <w:p w14:paraId="51C4E5F4"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16 </w:t>
            </w:r>
          </w:p>
        </w:tc>
        <w:tc>
          <w:tcPr>
            <w:tcW w:w="571" w:type="pct"/>
          </w:tcPr>
          <w:p w14:paraId="09B6B1D0"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7 382 </w:t>
            </w:r>
          </w:p>
        </w:tc>
      </w:tr>
      <w:tr w:rsidR="00F57D69" w:rsidRPr="001F546B" w14:paraId="4DEB74FA" w14:textId="77777777" w:rsidTr="00EF6BB5">
        <w:trPr>
          <w:cnfStyle w:val="000000100000" w:firstRow="0" w:lastRow="0" w:firstColumn="0" w:lastColumn="0" w:oddVBand="0" w:evenVBand="0" w:oddHBand="1" w:evenHBand="0" w:firstRowFirstColumn="0" w:firstRowLastColumn="0" w:lastRowFirstColumn="0" w:lastRowLastColumn="0"/>
          <w:trHeight w:hRule="exact" w:val="527"/>
        </w:trPr>
        <w:tc>
          <w:tcPr>
            <w:cnfStyle w:val="001000000000" w:firstRow="0" w:lastRow="0" w:firstColumn="1" w:lastColumn="0" w:oddVBand="0" w:evenVBand="0" w:oddHBand="0" w:evenHBand="0" w:firstRowFirstColumn="0" w:firstRowLastColumn="0" w:lastRowFirstColumn="0" w:lastRowLastColumn="0"/>
            <w:tcW w:w="1704" w:type="pct"/>
          </w:tcPr>
          <w:p w14:paraId="0CBAB2DE"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b w:val="0"/>
                <w:bCs w:val="0"/>
                <w:color w:val="000000"/>
                <w:sz w:val="20"/>
                <w:szCs w:val="20"/>
                <w:lang w:eastAsia="lt-LT"/>
              </w:rPr>
              <w:t>Viešbučiai, prekybos, paslaugų, maitinimo ir poilsio paskirties pastatai</w:t>
            </w:r>
          </w:p>
        </w:tc>
        <w:tc>
          <w:tcPr>
            <w:tcW w:w="570" w:type="pct"/>
          </w:tcPr>
          <w:p w14:paraId="716CB96D"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300 </w:t>
            </w:r>
          </w:p>
        </w:tc>
        <w:tc>
          <w:tcPr>
            <w:tcW w:w="568" w:type="pct"/>
          </w:tcPr>
          <w:p w14:paraId="73126F13"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73 247 </w:t>
            </w:r>
          </w:p>
        </w:tc>
        <w:tc>
          <w:tcPr>
            <w:tcW w:w="514" w:type="pct"/>
          </w:tcPr>
          <w:p w14:paraId="253C1C12"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6 </w:t>
            </w:r>
          </w:p>
        </w:tc>
        <w:tc>
          <w:tcPr>
            <w:tcW w:w="572" w:type="pct"/>
          </w:tcPr>
          <w:p w14:paraId="0E0DB53C"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2 893 </w:t>
            </w:r>
          </w:p>
        </w:tc>
        <w:tc>
          <w:tcPr>
            <w:tcW w:w="500" w:type="pct"/>
          </w:tcPr>
          <w:p w14:paraId="3EEE7858"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11 </w:t>
            </w:r>
          </w:p>
        </w:tc>
        <w:tc>
          <w:tcPr>
            <w:tcW w:w="571" w:type="pct"/>
          </w:tcPr>
          <w:p w14:paraId="5D8B8EA0"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1 849 </w:t>
            </w:r>
          </w:p>
        </w:tc>
      </w:tr>
      <w:tr w:rsidR="00F57D69" w:rsidRPr="001F546B" w14:paraId="4DB7C50B" w14:textId="77777777" w:rsidTr="00EF6BB5">
        <w:trPr>
          <w:trHeight w:hRule="exact" w:val="545"/>
        </w:trPr>
        <w:tc>
          <w:tcPr>
            <w:cnfStyle w:val="001000000000" w:firstRow="0" w:lastRow="0" w:firstColumn="1" w:lastColumn="0" w:oddVBand="0" w:evenVBand="0" w:oddHBand="0" w:evenHBand="0" w:firstRowFirstColumn="0" w:firstRowLastColumn="0" w:lastRowFirstColumn="0" w:lastRowLastColumn="0"/>
            <w:tcW w:w="1704" w:type="pct"/>
          </w:tcPr>
          <w:p w14:paraId="5CF38764"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b w:val="0"/>
                <w:bCs w:val="0"/>
                <w:color w:val="000000"/>
                <w:sz w:val="20"/>
                <w:szCs w:val="20"/>
                <w:lang w:eastAsia="lt-LT"/>
              </w:rPr>
              <w:t>Kultūros, mokslo ir sporto paskirties pastatai</w:t>
            </w:r>
          </w:p>
        </w:tc>
        <w:tc>
          <w:tcPr>
            <w:tcW w:w="570" w:type="pct"/>
          </w:tcPr>
          <w:p w14:paraId="059DE8BD"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125 </w:t>
            </w:r>
          </w:p>
        </w:tc>
        <w:tc>
          <w:tcPr>
            <w:tcW w:w="568" w:type="pct"/>
          </w:tcPr>
          <w:p w14:paraId="15F6533C"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116 384 </w:t>
            </w:r>
          </w:p>
        </w:tc>
        <w:tc>
          <w:tcPr>
            <w:tcW w:w="514" w:type="pct"/>
          </w:tcPr>
          <w:p w14:paraId="25E3DD98"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5 </w:t>
            </w:r>
          </w:p>
        </w:tc>
        <w:tc>
          <w:tcPr>
            <w:tcW w:w="572" w:type="pct"/>
          </w:tcPr>
          <w:p w14:paraId="31B8DDEC"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6 367 </w:t>
            </w:r>
          </w:p>
        </w:tc>
        <w:tc>
          <w:tcPr>
            <w:tcW w:w="500" w:type="pct"/>
          </w:tcPr>
          <w:p w14:paraId="1C266813"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69 </w:t>
            </w:r>
          </w:p>
        </w:tc>
        <w:tc>
          <w:tcPr>
            <w:tcW w:w="571" w:type="pct"/>
          </w:tcPr>
          <w:p w14:paraId="0873635E"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69 124 </w:t>
            </w:r>
          </w:p>
        </w:tc>
      </w:tr>
      <w:tr w:rsidR="00F57D69" w:rsidRPr="001F546B" w14:paraId="430CC94A" w14:textId="77777777" w:rsidTr="00EF6BB5">
        <w:trPr>
          <w:cnfStyle w:val="000000100000" w:firstRow="0" w:lastRow="0" w:firstColumn="0" w:lastColumn="0" w:oddVBand="0" w:evenVBand="0" w:oddHBand="1" w:evenHBand="0" w:firstRowFirstColumn="0" w:firstRowLastColumn="0" w:lastRowFirstColumn="0" w:lastRowLastColumn="0"/>
          <w:trHeight w:hRule="exact" w:val="298"/>
        </w:trPr>
        <w:tc>
          <w:tcPr>
            <w:cnfStyle w:val="001000000000" w:firstRow="0" w:lastRow="0" w:firstColumn="1" w:lastColumn="0" w:oddVBand="0" w:evenVBand="0" w:oddHBand="0" w:evenHBand="0" w:firstRowFirstColumn="0" w:firstRowLastColumn="0" w:lastRowFirstColumn="0" w:lastRowLastColumn="0"/>
            <w:tcW w:w="1704" w:type="pct"/>
          </w:tcPr>
          <w:p w14:paraId="1E0F242B"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b w:val="0"/>
                <w:bCs w:val="0"/>
                <w:color w:val="000000"/>
                <w:sz w:val="20"/>
                <w:szCs w:val="20"/>
                <w:lang w:eastAsia="lt-LT"/>
              </w:rPr>
              <w:t>Gydymo paskirties pastatai</w:t>
            </w:r>
          </w:p>
        </w:tc>
        <w:tc>
          <w:tcPr>
            <w:tcW w:w="570" w:type="pct"/>
          </w:tcPr>
          <w:p w14:paraId="45EB520C"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26 </w:t>
            </w:r>
          </w:p>
        </w:tc>
        <w:tc>
          <w:tcPr>
            <w:tcW w:w="568" w:type="pct"/>
          </w:tcPr>
          <w:p w14:paraId="6FB77AB0"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18 349 </w:t>
            </w:r>
          </w:p>
        </w:tc>
        <w:tc>
          <w:tcPr>
            <w:tcW w:w="514" w:type="pct"/>
          </w:tcPr>
          <w:p w14:paraId="6CEA9417"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2 </w:t>
            </w:r>
          </w:p>
        </w:tc>
        <w:tc>
          <w:tcPr>
            <w:tcW w:w="572" w:type="pct"/>
          </w:tcPr>
          <w:p w14:paraId="7E4034C2"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2 224 </w:t>
            </w:r>
          </w:p>
        </w:tc>
        <w:tc>
          <w:tcPr>
            <w:tcW w:w="500" w:type="pct"/>
          </w:tcPr>
          <w:p w14:paraId="0034E0CE"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5 </w:t>
            </w:r>
          </w:p>
        </w:tc>
        <w:tc>
          <w:tcPr>
            <w:tcW w:w="571" w:type="pct"/>
          </w:tcPr>
          <w:p w14:paraId="07A0E8B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5 774 </w:t>
            </w:r>
          </w:p>
        </w:tc>
      </w:tr>
      <w:tr w:rsidR="00F57D69" w:rsidRPr="001F546B" w14:paraId="519F2635" w14:textId="77777777" w:rsidTr="00EF6BB5">
        <w:trPr>
          <w:trHeight w:hRule="exact" w:val="557"/>
        </w:trPr>
        <w:tc>
          <w:tcPr>
            <w:cnfStyle w:val="001000000000" w:firstRow="0" w:lastRow="0" w:firstColumn="1" w:lastColumn="0" w:oddVBand="0" w:evenVBand="0" w:oddHBand="0" w:evenHBand="0" w:firstRowFirstColumn="0" w:firstRowLastColumn="0" w:lastRowFirstColumn="0" w:lastRowLastColumn="0"/>
            <w:tcW w:w="1704" w:type="pct"/>
          </w:tcPr>
          <w:p w14:paraId="5C92FA0F" w14:textId="77777777" w:rsidR="00F57D69" w:rsidRPr="001F546B" w:rsidRDefault="00F57D69" w:rsidP="00F57D69">
            <w:pPr>
              <w:spacing w:before="0" w:after="0" w:line="259" w:lineRule="auto"/>
              <w:ind w:firstLine="0"/>
              <w:jc w:val="center"/>
              <w:rPr>
                <w:rFonts w:ascii="Arial" w:hAnsi="Arial" w:cs="Arial"/>
                <w:b w:val="0"/>
                <w:bCs w:val="0"/>
                <w:sz w:val="20"/>
                <w:szCs w:val="20"/>
              </w:rPr>
            </w:pPr>
            <w:r w:rsidRPr="001F546B">
              <w:rPr>
                <w:rFonts w:ascii="Arial" w:hAnsi="Arial" w:cs="Arial"/>
                <w:b w:val="0"/>
                <w:bCs w:val="0"/>
                <w:color w:val="000000"/>
                <w:sz w:val="20"/>
                <w:szCs w:val="20"/>
                <w:lang w:eastAsia="lt-LT"/>
              </w:rPr>
              <w:t>Specialiosios, religinės ir kitos paskirties pastatai</w:t>
            </w:r>
          </w:p>
        </w:tc>
        <w:tc>
          <w:tcPr>
            <w:tcW w:w="570" w:type="pct"/>
          </w:tcPr>
          <w:p w14:paraId="0D8FE85F"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185 </w:t>
            </w:r>
          </w:p>
        </w:tc>
        <w:tc>
          <w:tcPr>
            <w:tcW w:w="568" w:type="pct"/>
          </w:tcPr>
          <w:p w14:paraId="64D22C99"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30 600 </w:t>
            </w:r>
          </w:p>
        </w:tc>
        <w:tc>
          <w:tcPr>
            <w:tcW w:w="514" w:type="pct"/>
          </w:tcPr>
          <w:p w14:paraId="6E05CA3D"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9 </w:t>
            </w:r>
          </w:p>
        </w:tc>
        <w:tc>
          <w:tcPr>
            <w:tcW w:w="572" w:type="pct"/>
          </w:tcPr>
          <w:p w14:paraId="6F2C6C23"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2 436 </w:t>
            </w:r>
          </w:p>
        </w:tc>
        <w:tc>
          <w:tcPr>
            <w:tcW w:w="500" w:type="pct"/>
          </w:tcPr>
          <w:p w14:paraId="163D5CCD"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17</w:t>
            </w:r>
          </w:p>
        </w:tc>
        <w:tc>
          <w:tcPr>
            <w:tcW w:w="571" w:type="pct"/>
          </w:tcPr>
          <w:p w14:paraId="4B1DCF1B"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 1 092 </w:t>
            </w:r>
          </w:p>
        </w:tc>
      </w:tr>
      <w:tr w:rsidR="00F57D69" w:rsidRPr="001F546B" w14:paraId="6BEAA5BF" w14:textId="77777777" w:rsidTr="00EF6BB5">
        <w:trPr>
          <w:cnfStyle w:val="000000100000" w:firstRow="0" w:lastRow="0" w:firstColumn="0" w:lastColumn="0" w:oddVBand="0" w:evenVBand="0" w:oddHBand="1" w:evenHBand="0" w:firstRowFirstColumn="0" w:firstRowLastColumn="0" w:lastRowFirstColumn="0" w:lastRowLastColumn="0"/>
          <w:trHeight w:hRule="exact" w:val="319"/>
        </w:trPr>
        <w:tc>
          <w:tcPr>
            <w:cnfStyle w:val="001000000000" w:firstRow="0" w:lastRow="0" w:firstColumn="1" w:lastColumn="0" w:oddVBand="0" w:evenVBand="0" w:oddHBand="0" w:evenHBand="0" w:firstRowFirstColumn="0" w:firstRowLastColumn="0" w:lastRowFirstColumn="0" w:lastRowLastColumn="0"/>
            <w:tcW w:w="1704" w:type="pct"/>
          </w:tcPr>
          <w:p w14:paraId="6189B291" w14:textId="77777777" w:rsidR="00F57D69" w:rsidRPr="001F546B" w:rsidRDefault="00F57D69" w:rsidP="00F57D69">
            <w:pPr>
              <w:spacing w:before="0" w:after="0" w:line="259" w:lineRule="auto"/>
              <w:ind w:firstLine="0"/>
              <w:jc w:val="center"/>
              <w:rPr>
                <w:rFonts w:ascii="Arial" w:hAnsi="Arial" w:cs="Arial"/>
                <w:sz w:val="20"/>
                <w:szCs w:val="20"/>
              </w:rPr>
            </w:pPr>
            <w:r w:rsidRPr="001F546B">
              <w:rPr>
                <w:rFonts w:ascii="Arial" w:hAnsi="Arial" w:cs="Arial"/>
                <w:color w:val="000000"/>
                <w:sz w:val="20"/>
                <w:szCs w:val="20"/>
                <w:lang w:eastAsia="lt-LT"/>
              </w:rPr>
              <w:t>Iš viso</w:t>
            </w:r>
          </w:p>
        </w:tc>
        <w:tc>
          <w:tcPr>
            <w:tcW w:w="570" w:type="pct"/>
          </w:tcPr>
          <w:p w14:paraId="7A94536B"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757 </w:t>
            </w:r>
          </w:p>
        </w:tc>
        <w:tc>
          <w:tcPr>
            <w:tcW w:w="568" w:type="pct"/>
          </w:tcPr>
          <w:p w14:paraId="27511B8B"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303 162 </w:t>
            </w:r>
          </w:p>
        </w:tc>
        <w:tc>
          <w:tcPr>
            <w:tcW w:w="514" w:type="pct"/>
          </w:tcPr>
          <w:p w14:paraId="6D9A7E15"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35 </w:t>
            </w:r>
          </w:p>
        </w:tc>
        <w:tc>
          <w:tcPr>
            <w:tcW w:w="572" w:type="pct"/>
          </w:tcPr>
          <w:p w14:paraId="5AE3DC9F"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24 297 </w:t>
            </w:r>
          </w:p>
        </w:tc>
        <w:tc>
          <w:tcPr>
            <w:tcW w:w="500" w:type="pct"/>
          </w:tcPr>
          <w:p w14:paraId="7293964D"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118 </w:t>
            </w:r>
          </w:p>
        </w:tc>
        <w:tc>
          <w:tcPr>
            <w:tcW w:w="571" w:type="pct"/>
          </w:tcPr>
          <w:p w14:paraId="22FA004F"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 xml:space="preserve"> 85 221 </w:t>
            </w:r>
          </w:p>
        </w:tc>
      </w:tr>
    </w:tbl>
    <w:p w14:paraId="23E5826E"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p>
    <w:p w14:paraId="1747C852" w14:textId="25F5BB61" w:rsidR="00E72606" w:rsidRPr="001F546B" w:rsidRDefault="00E72606" w:rsidP="00F57D69">
      <w:pPr>
        <w:spacing w:before="0" w:after="160" w:line="259" w:lineRule="auto"/>
        <w:rPr>
          <w:rFonts w:ascii="Arial" w:hAnsi="Arial" w:cs="Arial"/>
          <w:szCs w:val="20"/>
        </w:rPr>
      </w:pPr>
      <w:r w:rsidRPr="001F546B">
        <w:rPr>
          <w:rFonts w:ascii="Arial" w:hAnsi="Arial" w:cs="Arial"/>
          <w:szCs w:val="20"/>
        </w:rPr>
        <w:t>Remiantis Anykščių rajono savivaldybės pateiktais duomenimis, visi (sertifikuoti) Savivaldybei priklausantys pastatai yra B, C bei D energetinės naudingumo klasės, tačiau verta pažymėti, jog didžioji dalis pastatų (apie 65 proc.) neturi energetinio naudingumo sertifikato, todėl ir energetinio naudingumo klasė pastatams nėra priskirta.</w:t>
      </w:r>
    </w:p>
    <w:p w14:paraId="36C97B1F" w14:textId="1DC12F7E" w:rsidR="00F57D69" w:rsidRPr="001F546B" w:rsidRDefault="00C37496" w:rsidP="00F57D69">
      <w:pPr>
        <w:spacing w:before="0" w:after="160" w:line="259" w:lineRule="auto"/>
        <w:rPr>
          <w:rFonts w:ascii="Arial" w:hAnsi="Arial" w:cs="Arial"/>
          <w:szCs w:val="20"/>
        </w:rPr>
      </w:pPr>
      <w:r w:rsidRPr="001F546B">
        <w:rPr>
          <w:rFonts w:ascii="Arial" w:hAnsi="Arial" w:cs="Arial"/>
          <w:szCs w:val="20"/>
        </w:rPr>
        <w:t>Žemiau esančioje lentelėje pateikiamas savivaldybės kontroliuojamų įstaigų bei įmonių sąrašas</w:t>
      </w:r>
      <w:r w:rsidR="00F57D69" w:rsidRPr="001F546B">
        <w:rPr>
          <w:rFonts w:ascii="Arial" w:hAnsi="Arial" w:cs="Arial"/>
          <w:szCs w:val="20"/>
        </w:rPr>
        <w:t xml:space="preserve"> (žr. 1.3.3.2. lentelė). </w:t>
      </w:r>
      <w:bookmarkStart w:id="118" w:name="_Toc70006427"/>
      <w:bookmarkStart w:id="119" w:name="_Toc71031097"/>
      <w:bookmarkStart w:id="120" w:name="_Toc80900577"/>
    </w:p>
    <w:p w14:paraId="6A8520D6" w14:textId="77777777" w:rsidR="00F57D69" w:rsidRPr="001F546B" w:rsidRDefault="00F57D69" w:rsidP="00F57D69">
      <w:pPr>
        <w:keepNext/>
        <w:keepLines/>
        <w:spacing w:before="240" w:after="0" w:line="259" w:lineRule="auto"/>
        <w:ind w:firstLine="0"/>
        <w:jc w:val="center"/>
        <w:outlineLvl w:val="4"/>
        <w:rPr>
          <w:rFonts w:ascii="Arial" w:eastAsiaTheme="majorEastAsia" w:hAnsi="Arial" w:cs="Arial"/>
          <w:b/>
          <w:color w:val="002060"/>
        </w:rPr>
      </w:pPr>
      <w:bookmarkStart w:id="121" w:name="_Toc87892935"/>
      <w:r w:rsidRPr="001F546B">
        <w:rPr>
          <w:rFonts w:ascii="Arial" w:eastAsiaTheme="majorEastAsia" w:hAnsi="Arial" w:cs="Arial"/>
          <w:b/>
          <w:color w:val="002060"/>
        </w:rPr>
        <w:t xml:space="preserve">1.3.3.2. lentelė. Savivaldybei pavaldžios įmonės </w:t>
      </w:r>
      <w:r w:rsidRPr="001F546B">
        <w:rPr>
          <w:rFonts w:ascii="Arial" w:eastAsiaTheme="majorEastAsia" w:hAnsi="Arial" w:cs="Arial"/>
          <w:b/>
          <w:noProof/>
          <w:color w:val="002060"/>
        </w:rPr>
        <w:t xml:space="preserve">Anykščių </w:t>
      </w:r>
      <w:r w:rsidRPr="001F546B">
        <w:rPr>
          <w:rFonts w:ascii="Arial" w:eastAsiaTheme="majorEastAsia" w:hAnsi="Arial" w:cs="Arial"/>
          <w:b/>
          <w:color w:val="002060"/>
        </w:rPr>
        <w:t>rajono savivaldybėje</w:t>
      </w:r>
      <w:bookmarkEnd w:id="118"/>
      <w:bookmarkEnd w:id="119"/>
      <w:bookmarkEnd w:id="120"/>
      <w:bookmarkEnd w:id="121"/>
    </w:p>
    <w:tbl>
      <w:tblPr>
        <w:tblStyle w:val="3sraolentel1parykinimas241"/>
        <w:tblW w:w="0" w:type="auto"/>
        <w:tblInd w:w="0" w:type="dxa"/>
        <w:tblLook w:val="04A0" w:firstRow="1" w:lastRow="0" w:firstColumn="1" w:lastColumn="0" w:noHBand="0" w:noVBand="1"/>
      </w:tblPr>
      <w:tblGrid>
        <w:gridCol w:w="4981"/>
        <w:gridCol w:w="4981"/>
      </w:tblGrid>
      <w:tr w:rsidR="00F57D69" w:rsidRPr="001F546B" w14:paraId="7425BAA3" w14:textId="77777777" w:rsidTr="00EF6BB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62" w:type="dxa"/>
            <w:gridSpan w:val="2"/>
          </w:tcPr>
          <w:p w14:paraId="1049A403" w14:textId="77777777" w:rsidR="00F57D69" w:rsidRPr="001F546B" w:rsidRDefault="00F57D69" w:rsidP="00F57D69">
            <w:pPr>
              <w:ind w:firstLine="0"/>
              <w:jc w:val="center"/>
            </w:pPr>
            <w:r w:rsidRPr="001F546B">
              <w:t>Savivaldybei pavaldžios įmonės</w:t>
            </w:r>
          </w:p>
        </w:tc>
      </w:tr>
      <w:tr w:rsidR="00F57D69" w:rsidRPr="001F546B" w14:paraId="297D5882"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6675FE37"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Liudvikos ir Stanislovo Didžiulių viešoji biblioteka</w:t>
            </w:r>
          </w:p>
        </w:tc>
        <w:tc>
          <w:tcPr>
            <w:tcW w:w="4981" w:type="dxa"/>
          </w:tcPr>
          <w:p w14:paraId="57A67FB0"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Antano Baranausko pagrindinė mokykla</w:t>
            </w:r>
          </w:p>
        </w:tc>
      </w:tr>
      <w:tr w:rsidR="00F57D69" w:rsidRPr="001F546B" w14:paraId="2622A7EE"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48B93756" w14:textId="1984DBE6"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w:t>
            </w:r>
            <w:r w:rsidR="00CB1375" w:rsidRPr="001F546B">
              <w:rPr>
                <w:rFonts w:ascii="Arial" w:hAnsi="Arial" w:cs="Arial"/>
                <w:b w:val="0"/>
                <w:bCs w:val="0"/>
                <w:sz w:val="20"/>
                <w:szCs w:val="20"/>
              </w:rPr>
              <w:t xml:space="preserve"> </w:t>
            </w:r>
            <w:r w:rsidRPr="001F546B">
              <w:rPr>
                <w:rFonts w:ascii="Arial" w:hAnsi="Arial" w:cs="Arial"/>
                <w:b w:val="0"/>
                <w:bCs w:val="0"/>
                <w:sz w:val="20"/>
                <w:szCs w:val="20"/>
              </w:rPr>
              <w:t>Baranausko ir A.Vienuolio-Žukausko memorialinis muziejus</w:t>
            </w:r>
          </w:p>
        </w:tc>
        <w:tc>
          <w:tcPr>
            <w:tcW w:w="4981" w:type="dxa"/>
          </w:tcPr>
          <w:p w14:paraId="048CBC5B"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 Troškūnų Kazio Inčiūros gimnazija</w:t>
            </w:r>
          </w:p>
        </w:tc>
      </w:tr>
      <w:tr w:rsidR="00F57D69" w:rsidRPr="001F546B" w14:paraId="7436FEDF"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1A912A22"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menų centras</w:t>
            </w:r>
          </w:p>
        </w:tc>
        <w:tc>
          <w:tcPr>
            <w:tcW w:w="4981" w:type="dxa"/>
          </w:tcPr>
          <w:p w14:paraId="4E0A1791"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 Svėdasų Juozo Tumo-Vaižganto gimnazija</w:t>
            </w:r>
          </w:p>
        </w:tc>
      </w:tr>
      <w:tr w:rsidR="00F57D69" w:rsidRPr="001F546B" w14:paraId="444A22B1"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7CDCB21C"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kultūros centras</w:t>
            </w:r>
          </w:p>
        </w:tc>
        <w:tc>
          <w:tcPr>
            <w:tcW w:w="4981" w:type="dxa"/>
          </w:tcPr>
          <w:p w14:paraId="39A9DB2D"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 Kavarsko pagrindinė mokykla-daugiafunkcis centras</w:t>
            </w:r>
          </w:p>
        </w:tc>
      </w:tr>
      <w:tr w:rsidR="00F57D69" w:rsidRPr="001F546B" w14:paraId="60EAB372"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6B21B5DE"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rajono socialinių paslaugų centras</w:t>
            </w:r>
          </w:p>
        </w:tc>
        <w:tc>
          <w:tcPr>
            <w:tcW w:w="4981" w:type="dxa"/>
          </w:tcPr>
          <w:p w14:paraId="074AF020"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vaikų lopšelis-darželis „Eglutė“</w:t>
            </w:r>
          </w:p>
        </w:tc>
      </w:tr>
      <w:tr w:rsidR="00F57D69" w:rsidRPr="001F546B" w14:paraId="5D4722DE"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26F3029E"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socialinės globos namai</w:t>
            </w:r>
          </w:p>
        </w:tc>
        <w:tc>
          <w:tcPr>
            <w:tcW w:w="4981" w:type="dxa"/>
          </w:tcPr>
          <w:p w14:paraId="53B837F2"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vaikų lopšelis-darželis „Žiogelis“</w:t>
            </w:r>
          </w:p>
        </w:tc>
      </w:tr>
      <w:tr w:rsidR="00F57D69" w:rsidRPr="001F546B" w14:paraId="6438CABE"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0D118454"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rajono šeimos ir vaiko gerovės centras</w:t>
            </w:r>
          </w:p>
        </w:tc>
        <w:tc>
          <w:tcPr>
            <w:tcW w:w="4981" w:type="dxa"/>
          </w:tcPr>
          <w:p w14:paraId="740E50A5"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vaikų lopšelis-darželis „Žilvitis“</w:t>
            </w:r>
          </w:p>
        </w:tc>
      </w:tr>
      <w:tr w:rsidR="00F57D69" w:rsidRPr="001F546B" w14:paraId="0A5E01FD"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71C6BE27"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kūno kultūros ir sporto centras</w:t>
            </w:r>
          </w:p>
        </w:tc>
        <w:tc>
          <w:tcPr>
            <w:tcW w:w="4981" w:type="dxa"/>
          </w:tcPr>
          <w:p w14:paraId="7079C3EB"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vaikų lopšelis-darželis „Spindulėlis“</w:t>
            </w:r>
          </w:p>
        </w:tc>
      </w:tr>
      <w:tr w:rsidR="00F57D69" w:rsidRPr="001F546B" w14:paraId="30C1244C"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537F04E0"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Viešoji įstaiga Anykščių rajono savivaldybės pirminės sveikatos priežiūros centras</w:t>
            </w:r>
          </w:p>
        </w:tc>
        <w:tc>
          <w:tcPr>
            <w:tcW w:w="4981" w:type="dxa"/>
          </w:tcPr>
          <w:p w14:paraId="4AEAE788"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meno mokykla</w:t>
            </w:r>
          </w:p>
        </w:tc>
      </w:tr>
      <w:tr w:rsidR="00F57D69" w:rsidRPr="001F546B" w14:paraId="54010DA2"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7C9A53EB"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Viešoji įstaiga Anykščių rajono savivaldybės ligoninė</w:t>
            </w:r>
          </w:p>
        </w:tc>
        <w:tc>
          <w:tcPr>
            <w:tcW w:w="4981" w:type="dxa"/>
          </w:tcPr>
          <w:p w14:paraId="4792562E"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švietimo pagalbos tarnyba</w:t>
            </w:r>
          </w:p>
        </w:tc>
      </w:tr>
      <w:tr w:rsidR="00F57D69" w:rsidRPr="001F546B" w14:paraId="73AEC095"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4774E168"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Viešoji įstaiga Anykščių rajono psichikos sveikatos centras</w:t>
            </w:r>
          </w:p>
        </w:tc>
        <w:tc>
          <w:tcPr>
            <w:tcW w:w="4981" w:type="dxa"/>
          </w:tcPr>
          <w:p w14:paraId="69F83FA6"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VšĮ „Sveikatos oazė“</w:t>
            </w:r>
          </w:p>
        </w:tc>
      </w:tr>
      <w:tr w:rsidR="00F57D69" w:rsidRPr="001F546B" w14:paraId="5CDD451A"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121F08F2"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 Anykščių rajono savivaldybės visuomenės sveikatos biuras</w:t>
            </w:r>
          </w:p>
        </w:tc>
        <w:tc>
          <w:tcPr>
            <w:tcW w:w="4981" w:type="dxa"/>
          </w:tcPr>
          <w:p w14:paraId="4BA6E648"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VšĮ Anykščių menų inkubatorius-menų studija</w:t>
            </w:r>
          </w:p>
        </w:tc>
      </w:tr>
      <w:tr w:rsidR="00F57D69" w:rsidRPr="001F546B" w14:paraId="67BF5149"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2FB0D455"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UAB Anykščių komunalinis ūkis;</w:t>
            </w:r>
          </w:p>
        </w:tc>
        <w:tc>
          <w:tcPr>
            <w:tcW w:w="4981" w:type="dxa"/>
          </w:tcPr>
          <w:p w14:paraId="2DCE8B36"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VšĮ Anykščių turizmo ir verslo informacijos centras</w:t>
            </w:r>
          </w:p>
        </w:tc>
      </w:tr>
      <w:tr w:rsidR="00F57D69" w:rsidRPr="001F546B" w14:paraId="3D328189"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319E3FFA"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UAB ,,Utenos regiono atliekų tvarkymo centras“;</w:t>
            </w:r>
          </w:p>
        </w:tc>
        <w:tc>
          <w:tcPr>
            <w:tcW w:w="4981" w:type="dxa"/>
          </w:tcPr>
          <w:p w14:paraId="1F092739"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VšĮ „Aukštaitijos siaurasis geležinkelis“</w:t>
            </w:r>
          </w:p>
        </w:tc>
      </w:tr>
      <w:tr w:rsidR="00F57D69" w:rsidRPr="001F546B" w14:paraId="7FF4D36A"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55A037B7"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Jono Biliūno gimnazija</w:t>
            </w:r>
          </w:p>
        </w:tc>
        <w:tc>
          <w:tcPr>
            <w:tcW w:w="4981" w:type="dxa"/>
          </w:tcPr>
          <w:p w14:paraId="7E86443D"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VšĮ „Euroregiono Ežerų kraštas direktorato biuras“</w:t>
            </w:r>
          </w:p>
        </w:tc>
      </w:tr>
      <w:tr w:rsidR="00F57D69" w:rsidRPr="001F546B" w14:paraId="6441B9DE" w14:textId="77777777" w:rsidTr="00EF6BB5">
        <w:tc>
          <w:tcPr>
            <w:cnfStyle w:val="001000000000" w:firstRow="0" w:lastRow="0" w:firstColumn="1" w:lastColumn="0" w:oddVBand="0" w:evenVBand="0" w:oddHBand="0" w:evenHBand="0" w:firstRowFirstColumn="0" w:firstRowLastColumn="0" w:lastRowFirstColumn="0" w:lastRowLastColumn="0"/>
            <w:tcW w:w="4981" w:type="dxa"/>
          </w:tcPr>
          <w:p w14:paraId="6E5F8211"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Antano Vienuolio progimnazija</w:t>
            </w:r>
          </w:p>
        </w:tc>
        <w:tc>
          <w:tcPr>
            <w:tcW w:w="4981" w:type="dxa"/>
          </w:tcPr>
          <w:p w14:paraId="610DAA0E" w14:textId="77777777" w:rsidR="00F57D69" w:rsidRPr="001F546B" w:rsidRDefault="00F57D69" w:rsidP="00F57D69">
            <w:pPr>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rajono savivaldybės Kontrolės ir audito tarnyba</w:t>
            </w:r>
          </w:p>
        </w:tc>
      </w:tr>
      <w:tr w:rsidR="00F57D69" w:rsidRPr="001F546B" w14:paraId="35D2999D" w14:textId="77777777" w:rsidTr="00EF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14:paraId="4884713C" w14:textId="77777777" w:rsidR="00F57D69" w:rsidRPr="001F546B" w:rsidRDefault="00F57D69" w:rsidP="00F57D69">
            <w:pPr>
              <w:ind w:firstLine="0"/>
              <w:rPr>
                <w:rFonts w:ascii="Arial" w:hAnsi="Arial" w:cs="Arial"/>
                <w:b w:val="0"/>
                <w:bCs w:val="0"/>
                <w:sz w:val="20"/>
                <w:szCs w:val="20"/>
              </w:rPr>
            </w:pPr>
            <w:r w:rsidRPr="001F546B">
              <w:rPr>
                <w:rFonts w:ascii="Arial" w:hAnsi="Arial" w:cs="Arial"/>
                <w:b w:val="0"/>
                <w:bCs w:val="0"/>
                <w:sz w:val="20"/>
                <w:szCs w:val="20"/>
              </w:rPr>
              <w:t>Anykščių rajono ugniagesių tarnyba</w:t>
            </w:r>
          </w:p>
        </w:tc>
        <w:tc>
          <w:tcPr>
            <w:tcW w:w="4981" w:type="dxa"/>
          </w:tcPr>
          <w:p w14:paraId="1BF8E0BE" w14:textId="77777777" w:rsidR="00F57D69" w:rsidRPr="001F546B" w:rsidRDefault="00F57D69" w:rsidP="00F57D69">
            <w:pPr>
              <w:ind w:firstLine="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bl>
    <w:p w14:paraId="6B5BE58A"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Anykščių rajono savivaldybės administracija</w:t>
      </w:r>
      <w:bookmarkStart w:id="122" w:name="_Toc70321280"/>
      <w:bookmarkStart w:id="123" w:name="_Toc71274988"/>
    </w:p>
    <w:p w14:paraId="3F81C03D" w14:textId="77777777" w:rsidR="00F57D69" w:rsidRPr="001F546B" w:rsidRDefault="00F57D69" w:rsidP="004F3392">
      <w:pPr>
        <w:pStyle w:val="Antrat3"/>
      </w:pPr>
      <w:bookmarkStart w:id="124" w:name="_Toc80900099"/>
      <w:bookmarkStart w:id="125" w:name="_Toc87892350"/>
      <w:bookmarkStart w:id="126" w:name="_Toc112752539"/>
      <w:r w:rsidRPr="001F546B">
        <w:t>1.3.4. Žemės ūkio sektorius</w:t>
      </w:r>
      <w:bookmarkEnd w:id="122"/>
      <w:bookmarkEnd w:id="123"/>
      <w:bookmarkEnd w:id="124"/>
      <w:bookmarkEnd w:id="125"/>
      <w:bookmarkEnd w:id="126"/>
    </w:p>
    <w:p w14:paraId="6FB8CD95" w14:textId="77777777" w:rsidR="00F57D69" w:rsidRPr="001F546B" w:rsidRDefault="00F57D69" w:rsidP="00F57D69">
      <w:pPr>
        <w:spacing w:after="160" w:line="259" w:lineRule="auto"/>
        <w:rPr>
          <w:rFonts w:ascii="Arial" w:hAnsi="Arial" w:cs="Arial"/>
          <w:szCs w:val="20"/>
        </w:rPr>
      </w:pPr>
      <w:r w:rsidRPr="001F546B">
        <w:rPr>
          <w:rFonts w:ascii="Arial" w:hAnsi="Arial" w:cs="Arial"/>
          <w:szCs w:val="20"/>
        </w:rPr>
        <w:t>Anykščių rajono savivaldybėje žemės ūkio naudmenos užima 53,93 proc. visos savivaldybės ploto. Lietuvos statistikos departamento duomenimis, 2022 m. pradžioje Anykščių rajono savivaldybėje buvo auginami 12 122 galvijai, 24 514 kiaulės, 6 677 avys, 590 ožkos, 353 arkliai, 10 302 paukščiai, 1 142 triušiai bei 8 274 bičių šeimų.</w:t>
      </w:r>
    </w:p>
    <w:p w14:paraId="1FB3BCC6" w14:textId="77777777" w:rsidR="00F57D69" w:rsidRPr="001F546B" w:rsidRDefault="00F57D69" w:rsidP="00F57D69">
      <w:pPr>
        <w:spacing w:before="0" w:after="160" w:line="259" w:lineRule="auto"/>
        <w:ind w:firstLine="0"/>
        <w:jc w:val="center"/>
        <w:rPr>
          <w:rFonts w:ascii="Arial" w:hAnsi="Arial" w:cs="Arial"/>
          <w:szCs w:val="20"/>
        </w:rPr>
      </w:pPr>
    </w:p>
    <w:p w14:paraId="4D5DC448" w14:textId="77777777" w:rsidR="00F57D69" w:rsidRPr="001F546B" w:rsidRDefault="00F57D69" w:rsidP="00F57D69">
      <w:pPr>
        <w:ind w:firstLine="0"/>
      </w:pPr>
      <w:r w:rsidRPr="001F546B">
        <w:rPr>
          <w:noProof/>
        </w:rPr>
        <w:drawing>
          <wp:inline distT="0" distB="0" distL="0" distR="0" wp14:anchorId="4CA3A9E5" wp14:editId="3DB98458">
            <wp:extent cx="6332220" cy="2602230"/>
            <wp:effectExtent l="0" t="0" r="0" b="7620"/>
            <wp:docPr id="15" name="Picture 15" descr="A picture containing tex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vector graphics&#10;&#10;Description automatically generated"/>
                    <pic:cNvPicPr/>
                  </pic:nvPicPr>
                  <pic:blipFill>
                    <a:blip r:embed="rId26"/>
                    <a:stretch>
                      <a:fillRect/>
                    </a:stretch>
                  </pic:blipFill>
                  <pic:spPr>
                    <a:xfrm>
                      <a:off x="0" y="0"/>
                      <a:ext cx="6332220" cy="2602230"/>
                    </a:xfrm>
                    <a:prstGeom prst="rect">
                      <a:avLst/>
                    </a:prstGeom>
                  </pic:spPr>
                </pic:pic>
              </a:graphicData>
            </a:graphic>
          </wp:inline>
        </w:drawing>
      </w:r>
    </w:p>
    <w:p w14:paraId="213FDB85" w14:textId="77777777" w:rsidR="00F57D69" w:rsidRPr="001F546B" w:rsidRDefault="00F57D69" w:rsidP="00F57D69">
      <w:pPr>
        <w:keepNext/>
        <w:keepLines/>
        <w:spacing w:before="0" w:after="0" w:line="259" w:lineRule="auto"/>
        <w:jc w:val="center"/>
        <w:outlineLvl w:val="3"/>
        <w:rPr>
          <w:rFonts w:ascii="Arial" w:eastAsiaTheme="majorEastAsia" w:hAnsi="Arial" w:cs="Arial"/>
          <w:b/>
          <w:iCs/>
          <w:color w:val="002060"/>
        </w:rPr>
      </w:pPr>
      <w:r w:rsidRPr="001F546B">
        <w:rPr>
          <w:rFonts w:ascii="Arial" w:eastAsiaTheme="majorEastAsia" w:hAnsi="Arial" w:cs="Arial"/>
          <w:b/>
          <w:iCs/>
          <w:color w:val="002060"/>
        </w:rPr>
        <w:t>1.3.4.1. pav. Anykščių rajono savivaldybėje gyvulių ir paukščių skaičius 2022 metų pradžioje</w:t>
      </w:r>
    </w:p>
    <w:p w14:paraId="29D53D3B"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Lietuvos statistikos departamento duomenys, 2022</w:t>
      </w:r>
    </w:p>
    <w:p w14:paraId="749AD7F2"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Bendrosios žemės ūkio produkcijos, kurią sudaro augalininkystės bei gyvulininkystės produkcija, apimtys 2020 m. siekė 62,2 mln. Eur. 2020 m. Anykščių rajono savivaldybėje 75,08 proc. bendrosios žemės ūkio produkcijos sudarė augalininkystės produktai ir 24,91 proc. gyvulininkystės produktai.</w:t>
      </w:r>
    </w:p>
    <w:p w14:paraId="735B651C" w14:textId="0CA4321A" w:rsidR="00F57D69" w:rsidRPr="001F546B" w:rsidRDefault="00F57D69" w:rsidP="00F57D69">
      <w:pPr>
        <w:spacing w:before="0" w:after="160" w:line="259" w:lineRule="auto"/>
        <w:rPr>
          <w:rFonts w:ascii="Arial" w:eastAsia="SegoeUI" w:hAnsi="Arial" w:cs="Arial"/>
          <w:szCs w:val="20"/>
        </w:rPr>
      </w:pPr>
      <w:r w:rsidRPr="001F546B">
        <w:rPr>
          <w:rFonts w:ascii="Arial" w:eastAsia="SegoeUI" w:hAnsi="Arial" w:cs="Arial"/>
          <w:szCs w:val="20"/>
        </w:rPr>
        <w:t xml:space="preserve">Žemės ūkio, miškininkystės ir žuvininkystės srityje </w:t>
      </w:r>
      <w:r w:rsidRPr="001F546B">
        <w:rPr>
          <w:rFonts w:ascii="Arial" w:hAnsi="Arial" w:cs="Arial"/>
          <w:szCs w:val="20"/>
        </w:rPr>
        <w:t xml:space="preserve">Anykščių </w:t>
      </w:r>
      <w:r w:rsidRPr="001F546B">
        <w:rPr>
          <w:rFonts w:ascii="Arial" w:eastAsia="SegoeUI" w:hAnsi="Arial" w:cs="Arial"/>
          <w:szCs w:val="20"/>
        </w:rPr>
        <w:t>rajono savivaldybėje (2022 metų duomenimis) veikia 50 subjekt</w:t>
      </w:r>
      <w:r w:rsidR="00E972F2" w:rsidRPr="001F546B">
        <w:rPr>
          <w:rFonts w:ascii="Arial" w:eastAsia="SegoeUI" w:hAnsi="Arial" w:cs="Arial"/>
          <w:szCs w:val="20"/>
        </w:rPr>
        <w:t>ų</w:t>
      </w:r>
      <w:r w:rsidRPr="001F546B">
        <w:rPr>
          <w:rFonts w:ascii="Arial" w:eastAsia="SegoeUI" w:hAnsi="Arial" w:cs="Arial"/>
          <w:szCs w:val="20"/>
        </w:rPr>
        <w:t xml:space="preserve">. Nekilnojamojo turto registro 2018 m. sausio 1 d. duomenimis, </w:t>
      </w:r>
      <w:r w:rsidRPr="001F546B">
        <w:rPr>
          <w:rFonts w:ascii="Arial" w:hAnsi="Arial" w:cs="Arial"/>
          <w:szCs w:val="20"/>
        </w:rPr>
        <w:t xml:space="preserve">Anykščių </w:t>
      </w:r>
      <w:r w:rsidRPr="001F546B">
        <w:rPr>
          <w:rFonts w:ascii="Arial" w:eastAsia="SegoeUI" w:hAnsi="Arial" w:cs="Arial"/>
          <w:szCs w:val="20"/>
        </w:rPr>
        <w:t>rajono savivaldybėje buvo registruoti 452 žemės ūkio (fermų, ūkio, šiltnamių) paskirties pastatų, kurių bendras plotas sudarė 395 270 m</w:t>
      </w:r>
      <w:r w:rsidRPr="001F546B">
        <w:rPr>
          <w:rFonts w:ascii="Arial" w:eastAsia="SegoeUI" w:hAnsi="Arial" w:cs="Arial"/>
          <w:szCs w:val="20"/>
          <w:vertAlign w:val="superscript"/>
        </w:rPr>
        <w:t>2</w:t>
      </w:r>
      <w:r w:rsidRPr="001F546B">
        <w:rPr>
          <w:rFonts w:ascii="Arial" w:eastAsia="SegoeUI" w:hAnsi="Arial" w:cs="Arial"/>
          <w:szCs w:val="20"/>
        </w:rPr>
        <w:t xml:space="preserve">. </w:t>
      </w:r>
      <w:bookmarkStart w:id="127" w:name="_Toc70006428"/>
      <w:bookmarkStart w:id="128" w:name="_Toc71031098"/>
    </w:p>
    <w:p w14:paraId="1442C94D" w14:textId="77777777" w:rsidR="00F57D69" w:rsidRPr="001F546B" w:rsidRDefault="00F57D69" w:rsidP="004F3392">
      <w:pPr>
        <w:pStyle w:val="Antrat3"/>
      </w:pPr>
      <w:bookmarkStart w:id="129" w:name="_Toc70321281"/>
      <w:bookmarkStart w:id="130" w:name="_Toc71274989"/>
      <w:bookmarkStart w:id="131" w:name="_Toc80900100"/>
      <w:bookmarkStart w:id="132" w:name="_Toc87892351"/>
      <w:bookmarkStart w:id="133" w:name="_Toc112752540"/>
      <w:bookmarkEnd w:id="127"/>
      <w:bookmarkEnd w:id="128"/>
      <w:r w:rsidRPr="001F546B">
        <w:t>1.3.5. Pramonės ir statybos sektorius</w:t>
      </w:r>
      <w:bookmarkEnd w:id="129"/>
      <w:bookmarkEnd w:id="130"/>
      <w:bookmarkEnd w:id="131"/>
      <w:bookmarkEnd w:id="132"/>
      <w:bookmarkEnd w:id="133"/>
    </w:p>
    <w:p w14:paraId="4520D8CF" w14:textId="1C30DC6C" w:rsidR="00F57D69" w:rsidRPr="001F546B" w:rsidRDefault="00F57D69" w:rsidP="00CB1375">
      <w:pPr>
        <w:spacing w:before="0" w:after="160" w:line="259" w:lineRule="auto"/>
        <w:rPr>
          <w:rFonts w:ascii="Arial" w:eastAsia="SegoeUI" w:hAnsi="Arial" w:cs="Arial"/>
          <w:szCs w:val="20"/>
        </w:rPr>
      </w:pPr>
      <w:r w:rsidRPr="001F546B">
        <w:rPr>
          <w:rFonts w:ascii="Arial" w:hAnsi="Arial" w:cs="Arial"/>
          <w:szCs w:val="20"/>
        </w:rPr>
        <w:t xml:space="preserve">Pramonės sektoriui priskiriamos įmonės, pagal tarptautinę energetikos metodologiją priklausančios šioms EVRK 2 red. veiklos rūšims (išskyrus veiklos rūšis, priklausančias energetikos sektoriui): 1) kasyba ir karjerų eksploatavimas; 2) apdirbamoji gamyba. Pagal AIE planų rengimo metodiką prie pramonės sektoriaus priskiriamas ir statybos sektorius. Atsižvelgiant į tokį suskirstymą, Anykščių rajono savivaldybėje 2022 m. pradžioje veikė 50 statybos įmonių ir sudarė 8,40 proc. visų Anykščių rajono savivaldybėje veikiančių ūkio subjektų. Taigi, bendrai pagal AIE rengimo metodiką Anykščių rajono savivaldybėje veikė 110 pramonės sektoriaus įmonių (žr. </w:t>
      </w:r>
      <w:r w:rsidRPr="001F546B">
        <w:rPr>
          <w:rFonts w:ascii="Arial" w:eastAsia="SegoeUI" w:hAnsi="Arial" w:cs="Arial"/>
          <w:szCs w:val="20"/>
        </w:rPr>
        <w:t>1.3.5.1.</w:t>
      </w:r>
      <w:r w:rsidRPr="001F546B">
        <w:rPr>
          <w:rFonts w:ascii="Arial" w:hAnsi="Arial" w:cs="Arial"/>
          <w:szCs w:val="20"/>
        </w:rPr>
        <w:t xml:space="preserve"> lentelę). </w:t>
      </w:r>
      <w:r w:rsidRPr="001F546B">
        <w:rPr>
          <w:rFonts w:ascii="Arial" w:eastAsia="SegoeUI" w:hAnsi="Arial" w:cs="Arial"/>
          <w:szCs w:val="20"/>
        </w:rPr>
        <w:t xml:space="preserve">Statistikos departamento duomenimis 2022 metų pradžioje </w:t>
      </w:r>
      <w:r w:rsidRPr="001F546B">
        <w:rPr>
          <w:rFonts w:ascii="Arial" w:hAnsi="Arial" w:cs="Arial"/>
          <w:szCs w:val="20"/>
        </w:rPr>
        <w:t xml:space="preserve">Anykščių </w:t>
      </w:r>
      <w:r w:rsidRPr="001F546B">
        <w:rPr>
          <w:rFonts w:ascii="Arial" w:eastAsia="SegoeUI" w:hAnsi="Arial" w:cs="Arial"/>
          <w:szCs w:val="20"/>
        </w:rPr>
        <w:t xml:space="preserve">rajono savivaldybėje pagal skirtingas ekonomines veiklos rūšis veiklą vykdė 595 ūkio subjektai. </w:t>
      </w:r>
      <w:bookmarkStart w:id="134" w:name="_Toc70006429"/>
    </w:p>
    <w:p w14:paraId="182A49C7" w14:textId="77777777" w:rsidR="00F57D69" w:rsidRPr="001F546B" w:rsidRDefault="00F57D69" w:rsidP="00F57D69">
      <w:pPr>
        <w:keepNext/>
        <w:keepLines/>
        <w:spacing w:before="240" w:after="0" w:line="259" w:lineRule="auto"/>
        <w:ind w:firstLine="0"/>
        <w:jc w:val="center"/>
        <w:outlineLvl w:val="4"/>
        <w:rPr>
          <w:rFonts w:ascii="Arial" w:eastAsia="SegoeUI" w:hAnsi="Arial" w:cs="Arial"/>
          <w:b/>
          <w:color w:val="002060"/>
        </w:rPr>
      </w:pPr>
      <w:bookmarkStart w:id="135" w:name="_Toc71031099"/>
      <w:bookmarkStart w:id="136" w:name="_Toc80900579"/>
      <w:bookmarkStart w:id="137" w:name="_Toc87892937"/>
      <w:r w:rsidRPr="001F546B">
        <w:rPr>
          <w:rFonts w:ascii="Arial" w:eastAsia="SegoeUI" w:hAnsi="Arial" w:cs="Arial"/>
          <w:b/>
          <w:color w:val="002060"/>
        </w:rPr>
        <w:t xml:space="preserve">1.3.5.1. lentelė. Vietos vienetų skaičius </w:t>
      </w:r>
      <w:r w:rsidRPr="001F546B">
        <w:rPr>
          <w:rFonts w:ascii="Arial" w:eastAsiaTheme="majorEastAsia" w:hAnsi="Arial" w:cs="Arial"/>
          <w:b/>
          <w:color w:val="002060"/>
        </w:rPr>
        <w:t>pramonėje ir statyboje</w:t>
      </w:r>
      <w:r w:rsidRPr="001F546B">
        <w:rPr>
          <w:rFonts w:ascii="Arial" w:eastAsia="SegoeUI" w:hAnsi="Arial" w:cs="Arial"/>
          <w:b/>
          <w:color w:val="002060"/>
        </w:rPr>
        <w:t xml:space="preserve"> </w:t>
      </w:r>
      <w:r w:rsidRPr="001F546B">
        <w:rPr>
          <w:rFonts w:ascii="Arial" w:eastAsiaTheme="majorEastAsia" w:hAnsi="Arial" w:cs="Arial"/>
          <w:b/>
          <w:color w:val="002060"/>
        </w:rPr>
        <w:t xml:space="preserve">Anykščių </w:t>
      </w:r>
      <w:r w:rsidRPr="001F546B">
        <w:rPr>
          <w:rFonts w:ascii="Arial" w:eastAsia="SegoeUI" w:hAnsi="Arial" w:cs="Arial"/>
          <w:b/>
          <w:color w:val="002060"/>
        </w:rPr>
        <w:t>rajono savivaldybėje 2017–2022 m.</w:t>
      </w:r>
      <w:bookmarkEnd w:id="134"/>
      <w:bookmarkEnd w:id="135"/>
      <w:bookmarkEnd w:id="136"/>
      <w:bookmarkEnd w:id="137"/>
      <w:r w:rsidRPr="001F546B">
        <w:rPr>
          <w:rFonts w:ascii="Arial" w:eastAsia="SegoeUI" w:hAnsi="Arial" w:cs="Arial"/>
          <w:b/>
          <w:color w:val="002060"/>
        </w:rPr>
        <w:t xml:space="preserve"> pradžioje</w:t>
      </w:r>
    </w:p>
    <w:tbl>
      <w:tblPr>
        <w:tblStyle w:val="3sraolentel3parykinimas1"/>
        <w:tblW w:w="5000" w:type="pct"/>
        <w:tblLook w:val="04A0" w:firstRow="1" w:lastRow="0" w:firstColumn="1" w:lastColumn="0" w:noHBand="0" w:noVBand="1"/>
      </w:tblPr>
      <w:tblGrid>
        <w:gridCol w:w="3045"/>
        <w:gridCol w:w="1270"/>
        <w:gridCol w:w="1270"/>
        <w:gridCol w:w="1142"/>
        <w:gridCol w:w="1270"/>
        <w:gridCol w:w="1142"/>
        <w:gridCol w:w="1056"/>
      </w:tblGrid>
      <w:tr w:rsidR="00F57D69" w:rsidRPr="001F546B" w14:paraId="00FEC6D1" w14:textId="77777777" w:rsidTr="00EF6BB5">
        <w:trPr>
          <w:cnfStyle w:val="100000000000" w:firstRow="1" w:lastRow="0" w:firstColumn="0" w:lastColumn="0" w:oddVBand="0" w:evenVBand="0" w:oddHBand="0" w:evenHBand="0" w:firstRowFirstColumn="0" w:firstRowLastColumn="0" w:lastRowFirstColumn="0" w:lastRowLastColumn="0"/>
          <w:trHeight w:hRule="exact" w:val="346"/>
        </w:trPr>
        <w:tc>
          <w:tcPr>
            <w:cnfStyle w:val="001000000100" w:firstRow="0" w:lastRow="0" w:firstColumn="1" w:lastColumn="0" w:oddVBand="0" w:evenVBand="0" w:oddHBand="0" w:evenHBand="0" w:firstRowFirstColumn="1" w:firstRowLastColumn="0" w:lastRowFirstColumn="0" w:lastRowLastColumn="0"/>
            <w:tcW w:w="1493" w:type="pct"/>
          </w:tcPr>
          <w:p w14:paraId="295D2332" w14:textId="77777777" w:rsidR="00F57D69" w:rsidRPr="001F546B" w:rsidRDefault="00F57D69" w:rsidP="00F57D69">
            <w:pPr>
              <w:spacing w:before="0" w:after="0" w:line="259" w:lineRule="auto"/>
              <w:ind w:firstLine="0"/>
              <w:jc w:val="center"/>
              <w:rPr>
                <w:rFonts w:ascii="Arial" w:hAnsi="Arial" w:cs="Arial"/>
                <w:i/>
                <w:iCs/>
                <w:sz w:val="20"/>
                <w:szCs w:val="20"/>
              </w:rPr>
            </w:pPr>
          </w:p>
        </w:tc>
        <w:tc>
          <w:tcPr>
            <w:tcW w:w="623" w:type="pct"/>
          </w:tcPr>
          <w:p w14:paraId="751C0F13"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2017</w:t>
            </w:r>
          </w:p>
        </w:tc>
        <w:tc>
          <w:tcPr>
            <w:tcW w:w="623" w:type="pct"/>
          </w:tcPr>
          <w:p w14:paraId="507B4AE8"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lang w:eastAsia="lt-LT"/>
              </w:rPr>
              <w:t>2018</w:t>
            </w:r>
          </w:p>
        </w:tc>
        <w:tc>
          <w:tcPr>
            <w:tcW w:w="560" w:type="pct"/>
          </w:tcPr>
          <w:p w14:paraId="24F57BA0"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lang w:eastAsia="lt-LT"/>
              </w:rPr>
              <w:t>2019</w:t>
            </w:r>
          </w:p>
        </w:tc>
        <w:tc>
          <w:tcPr>
            <w:tcW w:w="623" w:type="pct"/>
          </w:tcPr>
          <w:p w14:paraId="78947EB1"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lang w:eastAsia="lt-LT"/>
              </w:rPr>
              <w:t>2020</w:t>
            </w:r>
          </w:p>
        </w:tc>
        <w:tc>
          <w:tcPr>
            <w:tcW w:w="560" w:type="pct"/>
          </w:tcPr>
          <w:p w14:paraId="73CD36C5"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lang w:eastAsia="lt-LT"/>
              </w:rPr>
              <w:t>2021</w:t>
            </w:r>
          </w:p>
        </w:tc>
        <w:tc>
          <w:tcPr>
            <w:tcW w:w="518" w:type="pct"/>
          </w:tcPr>
          <w:p w14:paraId="22BB281E" w14:textId="77777777" w:rsidR="00F57D69" w:rsidRPr="001F546B" w:rsidRDefault="00F57D69" w:rsidP="00F57D69">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2022</w:t>
            </w:r>
          </w:p>
        </w:tc>
      </w:tr>
      <w:tr w:rsidR="00F57D69" w:rsidRPr="001F546B" w14:paraId="7839F9EC" w14:textId="77777777" w:rsidTr="00EF6BB5">
        <w:trPr>
          <w:cnfStyle w:val="000000100000" w:firstRow="0" w:lastRow="0" w:firstColumn="0" w:lastColumn="0" w:oddVBand="0" w:evenVBand="0" w:oddHBand="1" w:evenHBand="0" w:firstRowFirstColumn="0" w:firstRowLastColumn="0" w:lastRowFirstColumn="0" w:lastRowLastColumn="0"/>
          <w:trHeight w:hRule="exact" w:val="279"/>
        </w:trPr>
        <w:tc>
          <w:tcPr>
            <w:cnfStyle w:val="001000000000" w:firstRow="0" w:lastRow="0" w:firstColumn="1" w:lastColumn="0" w:oddVBand="0" w:evenVBand="0" w:oddHBand="0" w:evenHBand="0" w:firstRowFirstColumn="0" w:firstRowLastColumn="0" w:lastRowFirstColumn="0" w:lastRowLastColumn="0"/>
            <w:tcW w:w="1493" w:type="pct"/>
          </w:tcPr>
          <w:p w14:paraId="491DF114" w14:textId="77777777" w:rsidR="00F57D69" w:rsidRPr="001F546B" w:rsidRDefault="00F57D69" w:rsidP="00F57D69">
            <w:pPr>
              <w:spacing w:before="0" w:after="0" w:line="259" w:lineRule="auto"/>
              <w:ind w:firstLine="0"/>
              <w:jc w:val="center"/>
              <w:rPr>
                <w:rFonts w:ascii="Arial" w:hAnsi="Arial" w:cs="Arial"/>
                <w:b w:val="0"/>
                <w:bCs w:val="0"/>
                <w:i/>
                <w:iCs/>
                <w:sz w:val="20"/>
                <w:szCs w:val="20"/>
              </w:rPr>
            </w:pPr>
            <w:r w:rsidRPr="001F546B">
              <w:rPr>
                <w:rFonts w:ascii="Arial" w:hAnsi="Arial" w:cs="Arial"/>
                <w:b w:val="0"/>
                <w:bCs w:val="0"/>
                <w:sz w:val="20"/>
                <w:szCs w:val="20"/>
              </w:rPr>
              <w:t>Kasyba ir karjerų eksploatavimas</w:t>
            </w:r>
          </w:p>
        </w:tc>
        <w:tc>
          <w:tcPr>
            <w:tcW w:w="623" w:type="pct"/>
          </w:tcPr>
          <w:p w14:paraId="1CB66C1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w:t>
            </w:r>
          </w:p>
        </w:tc>
        <w:tc>
          <w:tcPr>
            <w:tcW w:w="623" w:type="pct"/>
          </w:tcPr>
          <w:p w14:paraId="1D5DEC9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w:t>
            </w:r>
          </w:p>
        </w:tc>
        <w:tc>
          <w:tcPr>
            <w:tcW w:w="560" w:type="pct"/>
          </w:tcPr>
          <w:p w14:paraId="374A8A8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w:t>
            </w:r>
          </w:p>
        </w:tc>
        <w:tc>
          <w:tcPr>
            <w:tcW w:w="623" w:type="pct"/>
          </w:tcPr>
          <w:p w14:paraId="41B1AB9F"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w:t>
            </w:r>
          </w:p>
        </w:tc>
        <w:tc>
          <w:tcPr>
            <w:tcW w:w="560" w:type="pct"/>
          </w:tcPr>
          <w:p w14:paraId="5811C448"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w:t>
            </w:r>
          </w:p>
        </w:tc>
        <w:tc>
          <w:tcPr>
            <w:tcW w:w="518" w:type="pct"/>
          </w:tcPr>
          <w:p w14:paraId="3CA3EFF9"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w:t>
            </w:r>
          </w:p>
        </w:tc>
      </w:tr>
      <w:tr w:rsidR="00F57D69" w:rsidRPr="001F546B" w14:paraId="6E679A20" w14:textId="77777777" w:rsidTr="00EF6BB5">
        <w:trPr>
          <w:trHeight w:hRule="exact" w:val="279"/>
        </w:trPr>
        <w:tc>
          <w:tcPr>
            <w:cnfStyle w:val="001000000000" w:firstRow="0" w:lastRow="0" w:firstColumn="1" w:lastColumn="0" w:oddVBand="0" w:evenVBand="0" w:oddHBand="0" w:evenHBand="0" w:firstRowFirstColumn="0" w:firstRowLastColumn="0" w:lastRowFirstColumn="0" w:lastRowLastColumn="0"/>
            <w:tcW w:w="1493" w:type="pct"/>
          </w:tcPr>
          <w:p w14:paraId="6335C419" w14:textId="77777777" w:rsidR="00F57D69" w:rsidRPr="001F546B" w:rsidRDefault="00F57D69" w:rsidP="00F57D69">
            <w:pPr>
              <w:spacing w:before="0" w:after="0" w:line="259" w:lineRule="auto"/>
              <w:ind w:firstLine="0"/>
              <w:jc w:val="center"/>
              <w:rPr>
                <w:rFonts w:ascii="Arial" w:hAnsi="Arial" w:cs="Arial"/>
                <w:b w:val="0"/>
                <w:bCs w:val="0"/>
                <w:i/>
                <w:iCs/>
                <w:sz w:val="20"/>
                <w:szCs w:val="20"/>
              </w:rPr>
            </w:pPr>
            <w:r w:rsidRPr="001F546B">
              <w:rPr>
                <w:rFonts w:ascii="Arial" w:hAnsi="Arial" w:cs="Arial"/>
                <w:b w:val="0"/>
                <w:bCs w:val="0"/>
                <w:sz w:val="20"/>
                <w:szCs w:val="20"/>
              </w:rPr>
              <w:t>Apdirbamoji gamyba</w:t>
            </w:r>
          </w:p>
        </w:tc>
        <w:tc>
          <w:tcPr>
            <w:tcW w:w="623" w:type="pct"/>
          </w:tcPr>
          <w:p w14:paraId="20B0EC8B"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49</w:t>
            </w:r>
          </w:p>
        </w:tc>
        <w:tc>
          <w:tcPr>
            <w:tcW w:w="623" w:type="pct"/>
          </w:tcPr>
          <w:p w14:paraId="3E6F54D5"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SegoeUI" w:hAnsi="Arial" w:cs="Arial"/>
                <w:color w:val="1C1C1C"/>
                <w:sz w:val="20"/>
                <w:szCs w:val="20"/>
              </w:rPr>
            </w:pPr>
            <w:r w:rsidRPr="001F546B">
              <w:rPr>
                <w:rFonts w:ascii="Arial" w:hAnsi="Arial" w:cs="Arial"/>
                <w:sz w:val="20"/>
                <w:szCs w:val="20"/>
              </w:rPr>
              <w:t>49</w:t>
            </w:r>
          </w:p>
        </w:tc>
        <w:tc>
          <w:tcPr>
            <w:tcW w:w="560" w:type="pct"/>
          </w:tcPr>
          <w:p w14:paraId="50163C08" w14:textId="77777777" w:rsidR="00F57D69" w:rsidRPr="001F546B" w:rsidRDefault="00F57D69" w:rsidP="00F57D6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51</w:t>
            </w:r>
          </w:p>
        </w:tc>
        <w:tc>
          <w:tcPr>
            <w:tcW w:w="623" w:type="pct"/>
          </w:tcPr>
          <w:p w14:paraId="0009D1C8"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49</w:t>
            </w:r>
          </w:p>
        </w:tc>
        <w:tc>
          <w:tcPr>
            <w:tcW w:w="560" w:type="pct"/>
          </w:tcPr>
          <w:p w14:paraId="13C19517"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50</w:t>
            </w:r>
          </w:p>
        </w:tc>
        <w:tc>
          <w:tcPr>
            <w:tcW w:w="518" w:type="pct"/>
          </w:tcPr>
          <w:p w14:paraId="04814603"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57</w:t>
            </w:r>
          </w:p>
        </w:tc>
      </w:tr>
      <w:tr w:rsidR="00F57D69" w:rsidRPr="001F546B" w14:paraId="20488261" w14:textId="77777777" w:rsidTr="00EF6BB5">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93" w:type="pct"/>
          </w:tcPr>
          <w:p w14:paraId="1790BEBF" w14:textId="77777777" w:rsidR="00F57D69" w:rsidRPr="001F546B" w:rsidRDefault="00F57D69" w:rsidP="00F57D69">
            <w:pPr>
              <w:spacing w:before="0" w:after="0" w:line="259" w:lineRule="auto"/>
              <w:ind w:firstLine="0"/>
              <w:jc w:val="center"/>
              <w:rPr>
                <w:rFonts w:ascii="Arial" w:hAnsi="Arial" w:cs="Arial"/>
                <w:b w:val="0"/>
                <w:bCs w:val="0"/>
                <w:i/>
                <w:iCs/>
                <w:sz w:val="20"/>
                <w:szCs w:val="20"/>
              </w:rPr>
            </w:pPr>
            <w:r w:rsidRPr="001F546B">
              <w:rPr>
                <w:rFonts w:ascii="Arial" w:hAnsi="Arial" w:cs="Arial"/>
                <w:b w:val="0"/>
                <w:bCs w:val="0"/>
                <w:sz w:val="20"/>
                <w:szCs w:val="20"/>
              </w:rPr>
              <w:t>Statyba</w:t>
            </w:r>
          </w:p>
        </w:tc>
        <w:tc>
          <w:tcPr>
            <w:tcW w:w="623" w:type="pct"/>
          </w:tcPr>
          <w:p w14:paraId="26F2763C"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34</w:t>
            </w:r>
          </w:p>
        </w:tc>
        <w:tc>
          <w:tcPr>
            <w:tcW w:w="623" w:type="pct"/>
          </w:tcPr>
          <w:p w14:paraId="3EAEB543"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34</w:t>
            </w:r>
          </w:p>
        </w:tc>
        <w:tc>
          <w:tcPr>
            <w:tcW w:w="560" w:type="pct"/>
          </w:tcPr>
          <w:p w14:paraId="4F6CA088"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39</w:t>
            </w:r>
          </w:p>
        </w:tc>
        <w:tc>
          <w:tcPr>
            <w:tcW w:w="623" w:type="pct"/>
          </w:tcPr>
          <w:p w14:paraId="15576F67"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44</w:t>
            </w:r>
          </w:p>
        </w:tc>
        <w:tc>
          <w:tcPr>
            <w:tcW w:w="560" w:type="pct"/>
          </w:tcPr>
          <w:p w14:paraId="56598EC5"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SegoeUI" w:hAnsi="Arial" w:cs="Arial"/>
                <w:color w:val="1C1C1C"/>
                <w:sz w:val="20"/>
                <w:szCs w:val="20"/>
              </w:rPr>
            </w:pPr>
            <w:r w:rsidRPr="001F546B">
              <w:rPr>
                <w:rFonts w:ascii="Arial" w:hAnsi="Arial" w:cs="Arial"/>
                <w:sz w:val="20"/>
                <w:szCs w:val="20"/>
              </w:rPr>
              <w:t>44</w:t>
            </w:r>
          </w:p>
        </w:tc>
        <w:tc>
          <w:tcPr>
            <w:tcW w:w="518" w:type="pct"/>
          </w:tcPr>
          <w:p w14:paraId="44C6F8ED" w14:textId="77777777" w:rsidR="00F57D69" w:rsidRPr="001F546B" w:rsidRDefault="00F57D69" w:rsidP="00F57D6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1F546B">
              <w:rPr>
                <w:rFonts w:ascii="Arial" w:hAnsi="Arial" w:cs="Arial"/>
                <w:sz w:val="20"/>
                <w:szCs w:val="20"/>
              </w:rPr>
              <w:t>50</w:t>
            </w:r>
          </w:p>
        </w:tc>
      </w:tr>
      <w:tr w:rsidR="00F57D69" w:rsidRPr="001F546B" w14:paraId="3BCC89CC" w14:textId="77777777" w:rsidTr="00EF6BB5">
        <w:trPr>
          <w:trHeight w:hRule="exact" w:val="273"/>
        </w:trPr>
        <w:tc>
          <w:tcPr>
            <w:cnfStyle w:val="001000000000" w:firstRow="0" w:lastRow="0" w:firstColumn="1" w:lastColumn="0" w:oddVBand="0" w:evenVBand="0" w:oddHBand="0" w:evenHBand="0" w:firstRowFirstColumn="0" w:firstRowLastColumn="0" w:lastRowFirstColumn="0" w:lastRowLastColumn="0"/>
            <w:tcW w:w="1493" w:type="pct"/>
          </w:tcPr>
          <w:p w14:paraId="18BE7465" w14:textId="77777777" w:rsidR="00F57D69" w:rsidRPr="001F546B" w:rsidRDefault="00F57D69" w:rsidP="00F57D69">
            <w:pPr>
              <w:spacing w:before="0" w:after="0" w:line="259" w:lineRule="auto"/>
              <w:ind w:firstLine="0"/>
              <w:jc w:val="center"/>
              <w:rPr>
                <w:rFonts w:ascii="Arial" w:hAnsi="Arial" w:cs="Arial"/>
                <w:i/>
                <w:iCs/>
                <w:sz w:val="20"/>
                <w:szCs w:val="20"/>
              </w:rPr>
            </w:pPr>
            <w:r w:rsidRPr="001F546B">
              <w:rPr>
                <w:rFonts w:ascii="Arial" w:hAnsi="Arial" w:cs="Arial"/>
                <w:sz w:val="20"/>
                <w:szCs w:val="20"/>
              </w:rPr>
              <w:t>Iš viso</w:t>
            </w:r>
          </w:p>
        </w:tc>
        <w:tc>
          <w:tcPr>
            <w:tcW w:w="623" w:type="pct"/>
          </w:tcPr>
          <w:p w14:paraId="5D840029"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86</w:t>
            </w:r>
          </w:p>
        </w:tc>
        <w:tc>
          <w:tcPr>
            <w:tcW w:w="623" w:type="pct"/>
          </w:tcPr>
          <w:p w14:paraId="2C070AF3"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86</w:t>
            </w:r>
          </w:p>
        </w:tc>
        <w:tc>
          <w:tcPr>
            <w:tcW w:w="560" w:type="pct"/>
          </w:tcPr>
          <w:p w14:paraId="253BCEE4"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93</w:t>
            </w:r>
          </w:p>
        </w:tc>
        <w:tc>
          <w:tcPr>
            <w:tcW w:w="623" w:type="pct"/>
          </w:tcPr>
          <w:p w14:paraId="027CC6AA"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96</w:t>
            </w:r>
          </w:p>
        </w:tc>
        <w:tc>
          <w:tcPr>
            <w:tcW w:w="560" w:type="pct"/>
          </w:tcPr>
          <w:p w14:paraId="07DE2654"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97</w:t>
            </w:r>
          </w:p>
        </w:tc>
        <w:tc>
          <w:tcPr>
            <w:tcW w:w="518" w:type="pct"/>
          </w:tcPr>
          <w:p w14:paraId="70710B54"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i/>
                <w:iCs/>
                <w:sz w:val="20"/>
                <w:szCs w:val="20"/>
              </w:rPr>
            </w:pPr>
            <w:r w:rsidRPr="001F546B">
              <w:rPr>
                <w:rFonts w:ascii="Arial" w:hAnsi="Arial" w:cs="Arial"/>
                <w:b/>
                <w:bCs/>
                <w:sz w:val="20"/>
                <w:szCs w:val="20"/>
              </w:rPr>
              <w:t>110</w:t>
            </w:r>
          </w:p>
        </w:tc>
      </w:tr>
    </w:tbl>
    <w:p w14:paraId="30CF1E38"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Lietuvos statistikos departamento duomenys, 2022</w:t>
      </w:r>
    </w:p>
    <w:p w14:paraId="14C70C49"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Anykščių rajono savivaldybėje 2022 m. daugiausiai veikiančių ūkio subjektų pagal ekonominės veiklos rūšių klasifikatorių (EVRK) veikė didmeninės ir mažmeninės prekybos; variklinių transporto priemonių ir motociklų remonto veiklose. Taip pat didelė dalis veikiančių ūkio subjektų Anykščių rajono savivaldybėje užsiėmė apdirbamąja gamyba ir kitais techniniais darbais. Lyginant visų Utenos apskrities savivaldybių duomenis, Anykščių rajono savivaldybė mažiau subjektų turi tik už Utenos r. sav. (970 vnt.).</w:t>
      </w:r>
    </w:p>
    <w:p w14:paraId="332EFA01" w14:textId="77777777" w:rsidR="00F57D69" w:rsidRPr="001F546B" w:rsidRDefault="00F57D69" w:rsidP="00F57D69">
      <w:pPr>
        <w:spacing w:before="0" w:after="160" w:line="259" w:lineRule="auto"/>
        <w:rPr>
          <w:rFonts w:ascii="Arial" w:hAnsi="Arial" w:cs="Arial"/>
          <w:szCs w:val="20"/>
        </w:rPr>
      </w:pPr>
      <w:r w:rsidRPr="001F546B">
        <w:rPr>
          <w:rFonts w:ascii="Arial" w:hAnsi="Arial" w:cs="Arial"/>
          <w:szCs w:val="20"/>
        </w:rPr>
        <w:t>Remiantis VĮ Registrų centro duomenimis, 2018 m. pradžioje Anykščių rajono savivaldybėje buvo registruoti 894 gamybos, pramonės, sandėliavimo, transporto ir garažų paskirties pastatai (338 932 m</w:t>
      </w:r>
      <w:r w:rsidRPr="001F546B">
        <w:rPr>
          <w:rFonts w:ascii="Arial" w:hAnsi="Arial" w:cs="Arial"/>
          <w:szCs w:val="20"/>
          <w:vertAlign w:val="superscript"/>
        </w:rPr>
        <w:t>2</w:t>
      </w:r>
      <w:r w:rsidRPr="001F546B">
        <w:rPr>
          <w:rFonts w:ascii="Arial" w:hAnsi="Arial" w:cs="Arial"/>
          <w:szCs w:val="20"/>
        </w:rPr>
        <w:t>), iš kurių 29 nuosavybės teise priklausė valstybei, 21 pastatas – savivaldybei (žr. 1.3.5.2. lentelę).</w:t>
      </w:r>
    </w:p>
    <w:p w14:paraId="2C39B5A8" w14:textId="77777777" w:rsidR="00F57D69" w:rsidRPr="001F546B" w:rsidRDefault="00F57D69" w:rsidP="00F57D69">
      <w:pPr>
        <w:keepNext/>
        <w:keepLines/>
        <w:spacing w:before="240" w:after="0" w:line="259" w:lineRule="auto"/>
        <w:ind w:firstLine="0"/>
        <w:jc w:val="center"/>
        <w:outlineLvl w:val="4"/>
        <w:rPr>
          <w:rFonts w:ascii="Arial" w:eastAsiaTheme="majorEastAsia" w:hAnsi="Arial" w:cs="Arial"/>
          <w:b/>
          <w:color w:val="002060"/>
        </w:rPr>
      </w:pPr>
      <w:bookmarkStart w:id="138" w:name="_Toc70006430"/>
      <w:bookmarkStart w:id="139" w:name="_Toc71031100"/>
      <w:bookmarkStart w:id="140" w:name="_Toc80900580"/>
      <w:bookmarkStart w:id="141" w:name="_Toc87892938"/>
      <w:r w:rsidRPr="001F546B">
        <w:rPr>
          <w:rFonts w:ascii="Arial" w:eastAsia="SegoeUI" w:hAnsi="Arial" w:cs="Arial"/>
          <w:b/>
          <w:color w:val="002060"/>
        </w:rPr>
        <w:t xml:space="preserve">1.3.5.2. </w:t>
      </w:r>
      <w:r w:rsidRPr="001F546B">
        <w:rPr>
          <w:rFonts w:ascii="Arial" w:eastAsiaTheme="majorEastAsia" w:hAnsi="Arial" w:cs="Arial"/>
          <w:b/>
          <w:color w:val="002060"/>
        </w:rPr>
        <w:t>lentelė. Anykščių rajono savivaldybėje įregistruoti pramonės sektoriaus pastatai</w:t>
      </w:r>
      <w:bookmarkEnd w:id="138"/>
      <w:bookmarkEnd w:id="139"/>
      <w:bookmarkEnd w:id="140"/>
      <w:bookmarkEnd w:id="141"/>
    </w:p>
    <w:tbl>
      <w:tblPr>
        <w:tblStyle w:val="3sraolentel1parykinimas241"/>
        <w:tblW w:w="5007" w:type="pct"/>
        <w:tblInd w:w="0" w:type="dxa"/>
        <w:tblLook w:val="04A0" w:firstRow="1" w:lastRow="0" w:firstColumn="1" w:lastColumn="0" w:noHBand="0" w:noVBand="1"/>
      </w:tblPr>
      <w:tblGrid>
        <w:gridCol w:w="2606"/>
        <w:gridCol w:w="984"/>
        <w:gridCol w:w="1635"/>
        <w:gridCol w:w="1486"/>
        <w:gridCol w:w="849"/>
        <w:gridCol w:w="1150"/>
        <w:gridCol w:w="1499"/>
      </w:tblGrid>
      <w:tr w:rsidR="00F57D69" w:rsidRPr="001F546B" w14:paraId="623B4FA3" w14:textId="77777777" w:rsidTr="00EF6BB5">
        <w:trPr>
          <w:cnfStyle w:val="100000000000" w:firstRow="1" w:lastRow="0" w:firstColumn="0" w:lastColumn="0" w:oddVBand="0" w:evenVBand="0" w:oddHBand="0" w:evenHBand="0" w:firstRowFirstColumn="0" w:firstRowLastColumn="0" w:lastRowFirstColumn="0" w:lastRowLastColumn="0"/>
          <w:trHeight w:val="231"/>
        </w:trPr>
        <w:tc>
          <w:tcPr>
            <w:cnfStyle w:val="001000000100" w:firstRow="0" w:lastRow="0" w:firstColumn="1" w:lastColumn="0" w:oddVBand="0" w:evenVBand="0" w:oddHBand="0" w:evenHBand="0" w:firstRowFirstColumn="1" w:firstRowLastColumn="0" w:lastRowFirstColumn="0" w:lastRowLastColumn="0"/>
            <w:tcW w:w="2559" w:type="pct"/>
            <w:gridSpan w:val="3"/>
            <w:vAlign w:val="center"/>
            <w:hideMark/>
          </w:tcPr>
          <w:p w14:paraId="3CFAB7D6" w14:textId="77777777" w:rsidR="00F57D69" w:rsidRPr="001F546B" w:rsidRDefault="00F57D69" w:rsidP="00F57D69">
            <w:pPr>
              <w:spacing w:before="0" w:after="0" w:line="259" w:lineRule="auto"/>
              <w:ind w:firstLine="0"/>
              <w:jc w:val="center"/>
              <w:rPr>
                <w:b w:val="0"/>
                <w:bCs w:val="0"/>
                <w:color w:val="000000"/>
                <w:lang w:eastAsia="lt-LT"/>
              </w:rPr>
            </w:pPr>
          </w:p>
        </w:tc>
        <w:tc>
          <w:tcPr>
            <w:tcW w:w="1144" w:type="pct"/>
            <w:gridSpan w:val="2"/>
            <w:vAlign w:val="center"/>
            <w:hideMark/>
          </w:tcPr>
          <w:p w14:paraId="796B635B" w14:textId="77777777" w:rsidR="00F57D69" w:rsidRPr="001F546B" w:rsidRDefault="00F57D69" w:rsidP="00F57D69">
            <w:pPr>
              <w:spacing w:before="0" w:after="0" w:line="259" w:lineRule="auto"/>
              <w:ind w:firstLine="0"/>
              <w:cnfStyle w:val="100000000000" w:firstRow="1" w:lastRow="0" w:firstColumn="0" w:lastColumn="0" w:oddVBand="0" w:evenVBand="0" w:oddHBand="0" w:evenHBand="0" w:firstRowFirstColumn="0" w:firstRowLastColumn="0" w:lastRowFirstColumn="0" w:lastRowLastColumn="0"/>
              <w:rPr>
                <w:b w:val="0"/>
                <w:bCs w:val="0"/>
                <w:color w:val="000000"/>
                <w:lang w:eastAsia="lt-LT"/>
              </w:rPr>
            </w:pPr>
            <w:r w:rsidRPr="001F546B">
              <w:rPr>
                <w:lang w:eastAsia="lt-LT"/>
              </w:rPr>
              <w:t>Valstybės nuosavybė</w:t>
            </w:r>
          </w:p>
        </w:tc>
        <w:tc>
          <w:tcPr>
            <w:tcW w:w="1297" w:type="pct"/>
            <w:gridSpan w:val="2"/>
            <w:vAlign w:val="center"/>
            <w:hideMark/>
          </w:tcPr>
          <w:p w14:paraId="27CF995D" w14:textId="77777777" w:rsidR="00F57D69" w:rsidRPr="001F546B" w:rsidRDefault="00F57D69" w:rsidP="00F57D69">
            <w:pPr>
              <w:spacing w:before="0" w:after="0" w:line="259" w:lineRule="auto"/>
              <w:ind w:firstLine="0"/>
              <w:cnfStyle w:val="100000000000" w:firstRow="1" w:lastRow="0" w:firstColumn="0" w:lastColumn="0" w:oddVBand="0" w:evenVBand="0" w:oddHBand="0" w:evenHBand="0" w:firstRowFirstColumn="0" w:firstRowLastColumn="0" w:lastRowFirstColumn="0" w:lastRowLastColumn="0"/>
              <w:rPr>
                <w:b w:val="0"/>
                <w:bCs w:val="0"/>
                <w:color w:val="000000"/>
                <w:lang w:eastAsia="lt-LT"/>
              </w:rPr>
            </w:pPr>
            <w:r w:rsidRPr="001F546B">
              <w:rPr>
                <w:lang w:eastAsia="lt-LT"/>
              </w:rPr>
              <w:t>Savivaldybės nuosavybė</w:t>
            </w:r>
          </w:p>
        </w:tc>
      </w:tr>
      <w:tr w:rsidR="00F57D69" w:rsidRPr="001F546B" w14:paraId="0A44BF7D" w14:textId="77777777" w:rsidTr="00EF6BB5">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1276" w:type="pct"/>
            <w:vAlign w:val="center"/>
            <w:hideMark/>
          </w:tcPr>
          <w:p w14:paraId="186B0BAA" w14:textId="77777777" w:rsidR="00F57D69" w:rsidRPr="001F546B" w:rsidRDefault="00F57D69" w:rsidP="00F57D69">
            <w:pPr>
              <w:spacing w:before="0" w:after="0" w:line="259" w:lineRule="auto"/>
              <w:ind w:firstLine="0"/>
              <w:jc w:val="center"/>
              <w:rPr>
                <w:rFonts w:ascii="Arial" w:hAnsi="Arial" w:cs="Arial"/>
                <w:b w:val="0"/>
                <w:bCs w:val="0"/>
                <w:color w:val="000000"/>
                <w:sz w:val="20"/>
                <w:szCs w:val="20"/>
                <w:lang w:eastAsia="lt-LT"/>
              </w:rPr>
            </w:pPr>
            <w:r w:rsidRPr="001F546B">
              <w:rPr>
                <w:rFonts w:ascii="Arial" w:hAnsi="Arial" w:cs="Arial"/>
                <w:b w:val="0"/>
                <w:bCs w:val="0"/>
                <w:color w:val="000000"/>
                <w:sz w:val="20"/>
                <w:szCs w:val="20"/>
                <w:lang w:eastAsia="lt-LT"/>
              </w:rPr>
              <w:t>Pastato tipas</w:t>
            </w:r>
          </w:p>
        </w:tc>
        <w:tc>
          <w:tcPr>
            <w:tcW w:w="482" w:type="pct"/>
            <w:vAlign w:val="center"/>
            <w:hideMark/>
          </w:tcPr>
          <w:p w14:paraId="5DAB3E5D"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Skaičius</w:t>
            </w:r>
          </w:p>
        </w:tc>
        <w:tc>
          <w:tcPr>
            <w:tcW w:w="801" w:type="pct"/>
            <w:vAlign w:val="center"/>
            <w:hideMark/>
          </w:tcPr>
          <w:p w14:paraId="0D846C2D"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eastAsia="SegoeUI" w:hAnsi="Arial" w:cs="Arial"/>
                <w:color w:val="000000"/>
                <w:sz w:val="20"/>
                <w:szCs w:val="20"/>
                <w:lang w:eastAsia="lt-LT"/>
              </w:rPr>
              <w:t>Bendrasis plotas, m</w:t>
            </w:r>
            <w:r w:rsidRPr="001F546B">
              <w:rPr>
                <w:rFonts w:ascii="Arial" w:eastAsia="SegoeUI" w:hAnsi="Arial" w:cs="Arial"/>
                <w:color w:val="000000"/>
                <w:sz w:val="20"/>
                <w:szCs w:val="20"/>
                <w:vertAlign w:val="superscript"/>
                <w:lang w:eastAsia="lt-LT"/>
              </w:rPr>
              <w:t>2</w:t>
            </w:r>
          </w:p>
        </w:tc>
        <w:tc>
          <w:tcPr>
            <w:tcW w:w="728" w:type="pct"/>
            <w:vAlign w:val="center"/>
            <w:hideMark/>
          </w:tcPr>
          <w:p w14:paraId="2C36AD86"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Skaičius</w:t>
            </w:r>
          </w:p>
        </w:tc>
        <w:tc>
          <w:tcPr>
            <w:tcW w:w="416" w:type="pct"/>
            <w:vAlign w:val="center"/>
            <w:hideMark/>
          </w:tcPr>
          <w:p w14:paraId="48ABC9D7"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Plotas, m</w:t>
            </w:r>
            <w:r w:rsidRPr="001F546B">
              <w:rPr>
                <w:rFonts w:ascii="Arial" w:hAnsi="Arial" w:cs="Arial"/>
                <w:color w:val="000000"/>
                <w:sz w:val="20"/>
                <w:szCs w:val="20"/>
                <w:vertAlign w:val="superscript"/>
                <w:lang w:eastAsia="lt-LT"/>
              </w:rPr>
              <w:t>2</w:t>
            </w:r>
          </w:p>
        </w:tc>
        <w:tc>
          <w:tcPr>
            <w:tcW w:w="563" w:type="pct"/>
            <w:vAlign w:val="center"/>
            <w:hideMark/>
          </w:tcPr>
          <w:p w14:paraId="016B26FC"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Skaičius</w:t>
            </w:r>
          </w:p>
        </w:tc>
        <w:tc>
          <w:tcPr>
            <w:tcW w:w="734" w:type="pct"/>
            <w:vAlign w:val="center"/>
            <w:hideMark/>
          </w:tcPr>
          <w:p w14:paraId="06C337EA" w14:textId="77777777" w:rsidR="00F57D69" w:rsidRPr="001F546B" w:rsidRDefault="00F57D69" w:rsidP="00F57D69">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Plotas, m</w:t>
            </w:r>
            <w:r w:rsidRPr="001F546B">
              <w:rPr>
                <w:rFonts w:ascii="Arial" w:hAnsi="Arial" w:cs="Arial"/>
                <w:color w:val="000000"/>
                <w:sz w:val="20"/>
                <w:szCs w:val="20"/>
                <w:vertAlign w:val="superscript"/>
                <w:lang w:eastAsia="lt-LT"/>
              </w:rPr>
              <w:t>2</w:t>
            </w:r>
          </w:p>
        </w:tc>
      </w:tr>
      <w:tr w:rsidR="00F57D69" w:rsidRPr="001F546B" w14:paraId="5F673AE3" w14:textId="77777777" w:rsidTr="00EF6BB5">
        <w:trPr>
          <w:trHeight w:hRule="exact" w:val="764"/>
        </w:trPr>
        <w:tc>
          <w:tcPr>
            <w:cnfStyle w:val="001000000000" w:firstRow="0" w:lastRow="0" w:firstColumn="1" w:lastColumn="0" w:oddVBand="0" w:evenVBand="0" w:oddHBand="0" w:evenHBand="0" w:firstRowFirstColumn="0" w:firstRowLastColumn="0" w:lastRowFirstColumn="0" w:lastRowLastColumn="0"/>
            <w:tcW w:w="1276" w:type="pct"/>
            <w:vAlign w:val="center"/>
            <w:hideMark/>
          </w:tcPr>
          <w:p w14:paraId="0A72D539" w14:textId="77777777" w:rsidR="00F57D69" w:rsidRPr="001F546B" w:rsidRDefault="00F57D69" w:rsidP="00F57D69">
            <w:pPr>
              <w:spacing w:before="0" w:after="0" w:line="259" w:lineRule="auto"/>
              <w:ind w:firstLine="0"/>
              <w:jc w:val="center"/>
              <w:rPr>
                <w:rFonts w:ascii="Arial" w:hAnsi="Arial" w:cs="Arial"/>
                <w:b w:val="0"/>
                <w:bCs w:val="0"/>
                <w:sz w:val="20"/>
                <w:szCs w:val="20"/>
                <w:lang w:eastAsia="lt-LT"/>
              </w:rPr>
            </w:pPr>
            <w:r w:rsidRPr="001F546B">
              <w:rPr>
                <w:rFonts w:ascii="Arial" w:hAnsi="Arial" w:cs="Arial"/>
                <w:b w:val="0"/>
                <w:bCs w:val="0"/>
                <w:sz w:val="20"/>
                <w:szCs w:val="20"/>
                <w:lang w:eastAsia="lt-LT"/>
              </w:rPr>
              <w:t>Gamybos, pramonės, sandėliavimo, transporto ir garažų paskirties pastatai</w:t>
            </w:r>
          </w:p>
        </w:tc>
        <w:tc>
          <w:tcPr>
            <w:tcW w:w="482" w:type="pct"/>
            <w:vAlign w:val="center"/>
            <w:hideMark/>
          </w:tcPr>
          <w:p w14:paraId="726AAD61"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894</w:t>
            </w:r>
          </w:p>
        </w:tc>
        <w:tc>
          <w:tcPr>
            <w:tcW w:w="801" w:type="pct"/>
            <w:vAlign w:val="center"/>
            <w:hideMark/>
          </w:tcPr>
          <w:p w14:paraId="018A573E"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338 932</w:t>
            </w:r>
          </w:p>
        </w:tc>
        <w:tc>
          <w:tcPr>
            <w:tcW w:w="728" w:type="pct"/>
            <w:vAlign w:val="center"/>
            <w:hideMark/>
          </w:tcPr>
          <w:p w14:paraId="33419E18"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29</w:t>
            </w:r>
          </w:p>
        </w:tc>
        <w:tc>
          <w:tcPr>
            <w:tcW w:w="416" w:type="pct"/>
            <w:vAlign w:val="center"/>
            <w:hideMark/>
          </w:tcPr>
          <w:p w14:paraId="775ADDE0"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13 699</w:t>
            </w:r>
          </w:p>
        </w:tc>
        <w:tc>
          <w:tcPr>
            <w:tcW w:w="563" w:type="pct"/>
            <w:vAlign w:val="center"/>
            <w:hideMark/>
          </w:tcPr>
          <w:p w14:paraId="73FED9F0"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21</w:t>
            </w:r>
          </w:p>
        </w:tc>
        <w:tc>
          <w:tcPr>
            <w:tcW w:w="734" w:type="pct"/>
            <w:vAlign w:val="center"/>
            <w:hideMark/>
          </w:tcPr>
          <w:p w14:paraId="12FBC2A7" w14:textId="77777777" w:rsidR="00F57D69" w:rsidRPr="001F546B" w:rsidRDefault="00F57D69" w:rsidP="00F57D69">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2 636</w:t>
            </w:r>
          </w:p>
        </w:tc>
      </w:tr>
    </w:tbl>
    <w:p w14:paraId="164AF57A" w14:textId="77777777" w:rsidR="00F57D69" w:rsidRPr="001F546B" w:rsidRDefault="00F57D69" w:rsidP="00F57D69">
      <w:pPr>
        <w:spacing w:before="0" w:after="160" w:line="259" w:lineRule="auto"/>
        <w:ind w:firstLine="0"/>
        <w:jc w:val="center"/>
        <w:rPr>
          <w:rFonts w:ascii="Arial" w:hAnsi="Arial" w:cs="Arial"/>
          <w:i/>
          <w:iCs/>
          <w:sz w:val="20"/>
          <w:szCs w:val="20"/>
        </w:rPr>
      </w:pPr>
      <w:r w:rsidRPr="001F546B">
        <w:rPr>
          <w:rFonts w:ascii="Arial" w:hAnsi="Arial" w:cs="Arial"/>
          <w:i/>
          <w:iCs/>
          <w:sz w:val="20"/>
          <w:szCs w:val="20"/>
        </w:rPr>
        <w:t>Šaltinis: VĮ Registrų centro duomenys</w:t>
      </w:r>
    </w:p>
    <w:p w14:paraId="08B82A5C" w14:textId="1C3DAFD7" w:rsidR="00694368" w:rsidRPr="001F546B" w:rsidRDefault="00694368" w:rsidP="0071031C">
      <w:pPr>
        <w:spacing w:before="0" w:after="160" w:line="259" w:lineRule="auto"/>
        <w:ind w:firstLine="0"/>
        <w:jc w:val="center"/>
        <w:rPr>
          <w:rFonts w:ascii="Arial" w:hAnsi="Arial" w:cs="Arial"/>
          <w:i/>
          <w:iCs/>
          <w:sz w:val="20"/>
          <w:szCs w:val="20"/>
        </w:rPr>
      </w:pPr>
    </w:p>
    <w:p w14:paraId="6E90196F" w14:textId="77777777" w:rsidR="00694368" w:rsidRPr="001F546B" w:rsidRDefault="00694368" w:rsidP="00694368">
      <w:pPr>
        <w:pStyle w:val="Antrat3"/>
      </w:pPr>
      <w:bookmarkStart w:id="142" w:name="_Toc80900101"/>
      <w:bookmarkStart w:id="143" w:name="_Toc87892352"/>
      <w:bookmarkStart w:id="144" w:name="_Toc99372386"/>
      <w:bookmarkStart w:id="145" w:name="_Toc110844308"/>
      <w:bookmarkStart w:id="146" w:name="_Toc110844686"/>
      <w:bookmarkStart w:id="147" w:name="_Toc112752541"/>
      <w:r w:rsidRPr="001F546B">
        <w:t>1.3.6. Transporto sektorius</w:t>
      </w:r>
      <w:bookmarkEnd w:id="142"/>
      <w:bookmarkEnd w:id="143"/>
      <w:bookmarkEnd w:id="144"/>
      <w:bookmarkEnd w:id="145"/>
      <w:bookmarkEnd w:id="146"/>
      <w:bookmarkEnd w:id="147"/>
    </w:p>
    <w:p w14:paraId="67CCFE13" w14:textId="0C4ED205" w:rsidR="00796BE8" w:rsidRPr="001F546B" w:rsidRDefault="00CB1375" w:rsidP="00694368">
      <w:pPr>
        <w:pStyle w:val="Tekstas"/>
        <w:spacing w:before="0" w:after="160" w:line="259" w:lineRule="auto"/>
        <w:rPr>
          <w:rFonts w:ascii="Arial" w:hAnsi="Arial" w:cs="Arial"/>
        </w:rPr>
      </w:pPr>
      <w:r w:rsidRPr="001F546B">
        <w:rPr>
          <w:rFonts w:ascii="Arial" w:hAnsi="Arial" w:cs="Arial"/>
        </w:rPr>
        <w:t xml:space="preserve">Anykščių rajono savivaldybė yra išsidėsčiusi šiaurės rytinėje Lietuvos dalyje. </w:t>
      </w:r>
      <w:r w:rsidR="00F2128D" w:rsidRPr="001F546B">
        <w:rPr>
          <w:rFonts w:ascii="Arial" w:hAnsi="Arial" w:cs="Arial"/>
        </w:rPr>
        <w:t>Anykščių rajono</w:t>
      </w:r>
      <w:r w:rsidR="00796BE8" w:rsidRPr="001F546B">
        <w:rPr>
          <w:rFonts w:ascii="Arial" w:hAnsi="Arial" w:cs="Arial"/>
        </w:rPr>
        <w:t xml:space="preserve"> savivaldybės geografinė padėtis yra patogi, nes savivaldybė</w:t>
      </w:r>
      <w:r w:rsidRPr="001F546B">
        <w:rPr>
          <w:rFonts w:ascii="Arial" w:hAnsi="Arial" w:cs="Arial"/>
        </w:rPr>
        <w:t xml:space="preserve"> yra šalia didžiųjų Lietuvos miestų: atstumas iki Vilniaus miesto – 112 km., iki Kauno – 110 km. Anykščių rajono savivaldybėje yra gerai išplėtoti </w:t>
      </w:r>
      <w:r w:rsidR="00831005" w:rsidRPr="001F546B">
        <w:rPr>
          <w:rFonts w:ascii="Arial" w:hAnsi="Arial" w:cs="Arial"/>
        </w:rPr>
        <w:t xml:space="preserve">valstybinės reikšmės keliai – rajoną kerta kelias Nr. 119 Molėtai–Anykščiai , Nr. 120 Radiškis–Anykščiai–Rokiškis , Nr. 121 Anykščiai–Troškūnai–Panevėžys , Nr. 174 Ukmergė–Raguva–Nevėžis bei Nr. 175 Pagojė–Sedeikiai–Viešintos–Nociūnai. Bendras valstybinės reikšmės kelių ilgis Anykščių rajono savivaldybėje siekia apie 130 km. </w:t>
      </w:r>
    </w:p>
    <w:p w14:paraId="28C2EF9D" w14:textId="0E0753CA"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Keleivių vežimo autobusais vietinio (priemiestinio), tolimojo reguliaraus susisiekimo kelių transporto maršrutais ir užsakomaisiais, specialiaisiais reisais paslaugas </w:t>
      </w:r>
      <w:r w:rsidR="00F2128D" w:rsidRPr="001F546B">
        <w:rPr>
          <w:rFonts w:ascii="Arial" w:hAnsi="Arial" w:cs="Arial"/>
        </w:rPr>
        <w:t>Anykščių rajono</w:t>
      </w:r>
      <w:r w:rsidRPr="001F546B">
        <w:rPr>
          <w:rFonts w:ascii="Arial" w:hAnsi="Arial" w:cs="Arial"/>
        </w:rPr>
        <w:t xml:space="preserve"> savivaldybėje teikia UAB „</w:t>
      </w:r>
      <w:r w:rsidR="00831005" w:rsidRPr="001F546B">
        <w:rPr>
          <w:rFonts w:ascii="Arial" w:hAnsi="Arial" w:cs="Arial"/>
        </w:rPr>
        <w:t>Transporto centras</w:t>
      </w:r>
      <w:r w:rsidRPr="001F546B">
        <w:rPr>
          <w:rFonts w:ascii="Arial" w:hAnsi="Arial" w:cs="Arial"/>
        </w:rPr>
        <w:t xml:space="preserve">“. </w:t>
      </w:r>
    </w:p>
    <w:p w14:paraId="596F178D" w14:textId="1C493BB0"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Per ilgus bendrovės veiklos metus buvo suformuotas keleiviams patogus autobusų maršrutų tinklas, kuris sudarytas taip, kad praktiškai nepersėdus iš vieno autobuso į kitą, galima būtų nuvykti į bet </w:t>
      </w:r>
      <w:r w:rsidR="00B02FEE" w:rsidRPr="001F546B">
        <w:rPr>
          <w:rFonts w:ascii="Arial" w:hAnsi="Arial" w:cs="Arial"/>
        </w:rPr>
        <w:t xml:space="preserve">kokią norimą gyvenvietę. </w:t>
      </w:r>
      <w:r w:rsidRPr="001F546B">
        <w:rPr>
          <w:rFonts w:ascii="Arial" w:hAnsi="Arial" w:cs="Arial"/>
        </w:rPr>
        <w:t xml:space="preserve">Bendrovės autobusai keleivius veža </w:t>
      </w:r>
      <w:r w:rsidR="00B02FEE" w:rsidRPr="001F546B">
        <w:rPr>
          <w:rFonts w:ascii="Arial" w:hAnsi="Arial" w:cs="Arial"/>
        </w:rPr>
        <w:t>2</w:t>
      </w:r>
      <w:r w:rsidRPr="001F546B">
        <w:rPr>
          <w:rFonts w:ascii="Arial" w:hAnsi="Arial" w:cs="Arial"/>
        </w:rPr>
        <w:t xml:space="preserve"> </w:t>
      </w:r>
      <w:r w:rsidR="009A7B03" w:rsidRPr="001F546B">
        <w:rPr>
          <w:rFonts w:ascii="Arial" w:hAnsi="Arial" w:cs="Arial"/>
        </w:rPr>
        <w:t>miesto</w:t>
      </w:r>
      <w:r w:rsidRPr="001F546B">
        <w:rPr>
          <w:rFonts w:ascii="Arial" w:hAnsi="Arial" w:cs="Arial"/>
        </w:rPr>
        <w:t xml:space="preserve"> ir </w:t>
      </w:r>
      <w:r w:rsidR="009A7B03" w:rsidRPr="001F546B">
        <w:rPr>
          <w:rFonts w:ascii="Arial" w:hAnsi="Arial" w:cs="Arial"/>
        </w:rPr>
        <w:t>29</w:t>
      </w:r>
      <w:r w:rsidRPr="001F546B">
        <w:rPr>
          <w:rFonts w:ascii="Arial" w:hAnsi="Arial" w:cs="Arial"/>
        </w:rPr>
        <w:t xml:space="preserve"> </w:t>
      </w:r>
      <w:r w:rsidR="009A7B03" w:rsidRPr="001F546B">
        <w:rPr>
          <w:rFonts w:ascii="Arial" w:hAnsi="Arial" w:cs="Arial"/>
        </w:rPr>
        <w:t>priemiesčio</w:t>
      </w:r>
      <w:r w:rsidRPr="001F546B">
        <w:rPr>
          <w:rFonts w:ascii="Arial" w:hAnsi="Arial" w:cs="Arial"/>
        </w:rPr>
        <w:t xml:space="preserve"> maršrutais</w:t>
      </w:r>
      <w:r w:rsidR="009A7B03" w:rsidRPr="001F546B">
        <w:rPr>
          <w:rFonts w:ascii="Arial" w:hAnsi="Arial" w:cs="Arial"/>
        </w:rPr>
        <w:t xml:space="preserve">. Vidutinis eksploatuojamų autobusų amžius – 14 metų. </w:t>
      </w:r>
    </w:p>
    <w:p w14:paraId="15E75AEF" w14:textId="34979454"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savivaldybėje įregistruotų transporto priemonių skaičius kasmet didėja. Regitra pateikia įregistruotų transporto priemonių skaičių, pagal degalų rūšį ir savivaldybes (202</w:t>
      </w:r>
      <w:r w:rsidR="00D556A3" w:rsidRPr="001F546B">
        <w:rPr>
          <w:rFonts w:ascii="Arial" w:hAnsi="Arial" w:cs="Arial"/>
        </w:rPr>
        <w:t>2</w:t>
      </w:r>
      <w:r w:rsidR="00694368" w:rsidRPr="001F546B">
        <w:rPr>
          <w:rFonts w:ascii="Arial" w:hAnsi="Arial" w:cs="Arial"/>
        </w:rPr>
        <w:t xml:space="preserve"> m. </w:t>
      </w:r>
      <w:r w:rsidR="00D556A3" w:rsidRPr="001F546B">
        <w:rPr>
          <w:rFonts w:ascii="Arial" w:hAnsi="Arial" w:cs="Arial"/>
        </w:rPr>
        <w:t>liepos</w:t>
      </w:r>
      <w:r w:rsidR="00694368" w:rsidRPr="001F546B">
        <w:rPr>
          <w:rFonts w:ascii="Arial" w:hAnsi="Arial" w:cs="Arial"/>
        </w:rPr>
        <w:t xml:space="preserve"> 1 d. duomenys). Regitros duomenimis, </w:t>
      </w:r>
      <w:r w:rsidRPr="001F546B">
        <w:rPr>
          <w:rFonts w:ascii="Arial" w:hAnsi="Arial" w:cs="Arial"/>
        </w:rPr>
        <w:t>Anykščių rajono</w:t>
      </w:r>
      <w:r w:rsidR="00694368" w:rsidRPr="001F546B">
        <w:rPr>
          <w:rFonts w:ascii="Arial" w:hAnsi="Arial" w:cs="Arial"/>
        </w:rPr>
        <w:t xml:space="preserve"> savivaldybėje 202</w:t>
      </w:r>
      <w:r w:rsidR="00D556A3" w:rsidRPr="001F546B">
        <w:rPr>
          <w:rFonts w:ascii="Arial" w:hAnsi="Arial" w:cs="Arial"/>
        </w:rPr>
        <w:t>2</w:t>
      </w:r>
      <w:r w:rsidR="00694368" w:rsidRPr="001F546B">
        <w:rPr>
          <w:rFonts w:ascii="Arial" w:hAnsi="Arial" w:cs="Arial"/>
        </w:rPr>
        <w:t xml:space="preserve"> metų </w:t>
      </w:r>
      <w:r w:rsidR="00D556A3" w:rsidRPr="001F546B">
        <w:rPr>
          <w:rFonts w:ascii="Arial" w:hAnsi="Arial" w:cs="Arial"/>
        </w:rPr>
        <w:t>liepos</w:t>
      </w:r>
      <w:r w:rsidR="00694368" w:rsidRPr="001F546B">
        <w:rPr>
          <w:rFonts w:ascii="Arial" w:hAnsi="Arial" w:cs="Arial"/>
        </w:rPr>
        <w:t xml:space="preserve"> pradžioje buvo registruota </w:t>
      </w:r>
      <w:r w:rsidR="009A7B03" w:rsidRPr="001F546B">
        <w:rPr>
          <w:rFonts w:ascii="Arial" w:hAnsi="Arial" w:cs="Arial"/>
        </w:rPr>
        <w:t>18 212</w:t>
      </w:r>
      <w:r w:rsidR="00D556A3" w:rsidRPr="001F546B">
        <w:rPr>
          <w:rFonts w:ascii="Arial" w:hAnsi="Arial" w:cs="Arial"/>
        </w:rPr>
        <w:t xml:space="preserve"> </w:t>
      </w:r>
      <w:r w:rsidR="00694368" w:rsidRPr="001F546B">
        <w:rPr>
          <w:rFonts w:ascii="Arial" w:hAnsi="Arial" w:cs="Arial"/>
        </w:rPr>
        <w:t xml:space="preserve">vnt. kelių transporto priemonių, kas sudarė </w:t>
      </w:r>
      <w:r w:rsidR="00DA2F83" w:rsidRPr="001F546B">
        <w:rPr>
          <w:rFonts w:ascii="Arial" w:hAnsi="Arial" w:cs="Arial"/>
        </w:rPr>
        <w:t>0,</w:t>
      </w:r>
      <w:r w:rsidR="009A7B03" w:rsidRPr="001F546B">
        <w:rPr>
          <w:rFonts w:ascii="Arial" w:hAnsi="Arial" w:cs="Arial"/>
        </w:rPr>
        <w:t>8</w:t>
      </w:r>
      <w:r w:rsidR="00694368" w:rsidRPr="001F546B">
        <w:rPr>
          <w:rFonts w:ascii="Arial" w:hAnsi="Arial" w:cs="Arial"/>
        </w:rPr>
        <w:t xml:space="preserve"> proc. nuo bendro Lietuvoje registruotų transporto priemonių skaičiaus ir </w:t>
      </w:r>
      <w:r w:rsidR="00DD3DA4" w:rsidRPr="001F546B">
        <w:rPr>
          <w:rFonts w:ascii="Arial" w:hAnsi="Arial" w:cs="Arial"/>
        </w:rPr>
        <w:t>18,9</w:t>
      </w:r>
      <w:r w:rsidR="00694368" w:rsidRPr="001F546B">
        <w:rPr>
          <w:rFonts w:ascii="Arial" w:hAnsi="Arial" w:cs="Arial"/>
        </w:rPr>
        <w:t xml:space="preserve"> proc. nuo bendro </w:t>
      </w:r>
      <w:r w:rsidR="00DD3DA4" w:rsidRPr="001F546B">
        <w:rPr>
          <w:rFonts w:ascii="Arial" w:hAnsi="Arial" w:cs="Arial"/>
        </w:rPr>
        <w:t>Utenos</w:t>
      </w:r>
      <w:r w:rsidR="00694368" w:rsidRPr="001F546B">
        <w:rPr>
          <w:rFonts w:ascii="Arial" w:hAnsi="Arial" w:cs="Arial"/>
        </w:rPr>
        <w:t xml:space="preserve"> apskrityje registruotų transporto priemonių skaičiaus. Augantis automobilizacijos lygis </w:t>
      </w:r>
      <w:r w:rsidR="00DD3DA4" w:rsidRPr="001F546B">
        <w:rPr>
          <w:rFonts w:ascii="Arial" w:hAnsi="Arial" w:cs="Arial"/>
        </w:rPr>
        <w:t>Anykščių rajone</w:t>
      </w:r>
      <w:r w:rsidR="00694368" w:rsidRPr="001F546B">
        <w:rPr>
          <w:rFonts w:ascii="Arial" w:hAnsi="Arial" w:cs="Arial"/>
        </w:rPr>
        <w:t xml:space="preserve"> rodo, kad gyventojai mažiau naudojasi viešuoju arbe be varikliniu transportu. </w:t>
      </w:r>
    </w:p>
    <w:p w14:paraId="67984D13" w14:textId="67C4EA7C" w:rsidR="00694368" w:rsidRPr="001F546B" w:rsidRDefault="00694368" w:rsidP="00694368">
      <w:pPr>
        <w:pStyle w:val="Antrat5"/>
        <w:spacing w:after="160"/>
        <w:rPr>
          <w:rFonts w:eastAsia="Calibri"/>
        </w:rPr>
      </w:pPr>
      <w:bookmarkStart w:id="148" w:name="_Toc70006431"/>
      <w:bookmarkStart w:id="149" w:name="_Toc71031101"/>
      <w:bookmarkStart w:id="150" w:name="_Toc80900581"/>
      <w:bookmarkStart w:id="151" w:name="_Toc87892939"/>
      <w:bookmarkStart w:id="152" w:name="_Toc110844687"/>
      <w:bookmarkStart w:id="153" w:name="_Toc123563572"/>
      <w:r w:rsidRPr="001F546B">
        <w:rPr>
          <w:rFonts w:eastAsia="Calibri"/>
        </w:rPr>
        <w:t xml:space="preserve">1.3.6.1. lentelė. Transporto priemonių registracija </w:t>
      </w:r>
      <w:bookmarkEnd w:id="148"/>
      <w:bookmarkEnd w:id="149"/>
      <w:r w:rsidR="00F2128D" w:rsidRPr="001F546B">
        <w:t>Anykščių rajono</w:t>
      </w:r>
      <w:r w:rsidRPr="001F546B">
        <w:rPr>
          <w:rFonts w:eastAsia="Calibri"/>
        </w:rPr>
        <w:t xml:space="preserve"> savivaldybėje</w:t>
      </w:r>
      <w:bookmarkEnd w:id="150"/>
      <w:bookmarkEnd w:id="151"/>
      <w:bookmarkEnd w:id="152"/>
      <w:bookmarkEnd w:id="153"/>
    </w:p>
    <w:tbl>
      <w:tblPr>
        <w:tblStyle w:val="3sraolentel1parykinimas24"/>
        <w:tblW w:w="0" w:type="auto"/>
        <w:tblInd w:w="0" w:type="dxa"/>
        <w:tblLook w:val="04A0" w:firstRow="1" w:lastRow="0" w:firstColumn="1" w:lastColumn="0" w:noHBand="0" w:noVBand="1"/>
      </w:tblPr>
      <w:tblGrid>
        <w:gridCol w:w="2547"/>
        <w:gridCol w:w="1134"/>
        <w:gridCol w:w="1276"/>
        <w:gridCol w:w="1139"/>
        <w:gridCol w:w="1795"/>
      </w:tblGrid>
      <w:tr w:rsidR="00694368" w:rsidRPr="001F546B" w14:paraId="307414DF" w14:textId="77777777" w:rsidTr="00724C98">
        <w:trPr>
          <w:cnfStyle w:val="100000000000" w:firstRow="1" w:lastRow="0" w:firstColumn="0" w:lastColumn="0" w:oddVBand="0" w:evenVBand="0" w:oddHBand="0" w:evenHBand="0" w:firstRowFirstColumn="0" w:firstRowLastColumn="0" w:lastRowFirstColumn="0" w:lastRowLastColumn="0"/>
          <w:trHeight w:val="214"/>
        </w:trPr>
        <w:tc>
          <w:tcPr>
            <w:cnfStyle w:val="001000000100" w:firstRow="0" w:lastRow="0" w:firstColumn="1" w:lastColumn="0" w:oddVBand="0" w:evenVBand="0" w:oddHBand="0" w:evenHBand="0" w:firstRowFirstColumn="1" w:firstRowLastColumn="0" w:lastRowFirstColumn="0" w:lastRowLastColumn="0"/>
            <w:tcW w:w="2547" w:type="dxa"/>
            <w:noWrap/>
            <w:hideMark/>
          </w:tcPr>
          <w:p w14:paraId="58D1D254" w14:textId="77777777" w:rsidR="00694368" w:rsidRPr="001F546B" w:rsidRDefault="00694368" w:rsidP="00ED7C06">
            <w:pPr>
              <w:spacing w:before="0" w:after="0"/>
              <w:ind w:firstLine="0"/>
              <w:jc w:val="left"/>
              <w:rPr>
                <w:lang w:eastAsia="lt-LT"/>
              </w:rPr>
            </w:pPr>
            <w:r w:rsidRPr="001F546B">
              <w:rPr>
                <w:lang w:eastAsia="lt-LT"/>
              </w:rPr>
              <w:t> </w:t>
            </w:r>
            <w:r w:rsidRPr="001F546B">
              <w:t>Kategorija</w:t>
            </w:r>
          </w:p>
        </w:tc>
        <w:tc>
          <w:tcPr>
            <w:tcW w:w="1134" w:type="dxa"/>
            <w:hideMark/>
          </w:tcPr>
          <w:p w14:paraId="047EC719"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Benzinas</w:t>
            </w:r>
          </w:p>
        </w:tc>
        <w:tc>
          <w:tcPr>
            <w:tcW w:w="1276" w:type="dxa"/>
            <w:hideMark/>
          </w:tcPr>
          <w:p w14:paraId="0EA8B0C0"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Dyzelinas</w:t>
            </w:r>
          </w:p>
        </w:tc>
        <w:tc>
          <w:tcPr>
            <w:tcW w:w="1139" w:type="dxa"/>
            <w:hideMark/>
          </w:tcPr>
          <w:p w14:paraId="78915EBC"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Elektra</w:t>
            </w:r>
          </w:p>
        </w:tc>
        <w:tc>
          <w:tcPr>
            <w:tcW w:w="0" w:type="auto"/>
            <w:hideMark/>
          </w:tcPr>
          <w:p w14:paraId="7BEC39D8"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Kitos kuro rūšys</w:t>
            </w:r>
          </w:p>
        </w:tc>
      </w:tr>
      <w:tr w:rsidR="00694368" w:rsidRPr="001F546B" w14:paraId="0183660B" w14:textId="77777777" w:rsidTr="00724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547" w:type="dxa"/>
            <w:noWrap/>
            <w:hideMark/>
          </w:tcPr>
          <w:p w14:paraId="70517D29" w14:textId="77777777" w:rsidR="00694368" w:rsidRPr="001F546B" w:rsidRDefault="00694368" w:rsidP="00ED7C06">
            <w:pPr>
              <w:spacing w:before="0" w:after="0"/>
              <w:ind w:firstLine="0"/>
              <w:jc w:val="left"/>
              <w:rPr>
                <w:rFonts w:ascii="Arial" w:hAnsi="Arial" w:cs="Arial"/>
                <w:color w:val="000000"/>
                <w:sz w:val="20"/>
                <w:szCs w:val="20"/>
                <w:lang w:eastAsia="lt-LT"/>
              </w:rPr>
            </w:pPr>
            <w:r w:rsidRPr="001F546B">
              <w:rPr>
                <w:rFonts w:ascii="Arial" w:hAnsi="Arial" w:cs="Arial"/>
                <w:color w:val="000000"/>
                <w:sz w:val="20"/>
                <w:szCs w:val="20"/>
                <w:lang w:eastAsia="lt-LT"/>
              </w:rPr>
              <w:t>M1</w:t>
            </w:r>
          </w:p>
        </w:tc>
        <w:tc>
          <w:tcPr>
            <w:tcW w:w="1134" w:type="dxa"/>
            <w:noWrap/>
            <w:hideMark/>
          </w:tcPr>
          <w:p w14:paraId="013B790C" w14:textId="2EF9E077"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2 371</w:t>
            </w:r>
          </w:p>
        </w:tc>
        <w:tc>
          <w:tcPr>
            <w:tcW w:w="1276" w:type="dxa"/>
            <w:noWrap/>
            <w:hideMark/>
          </w:tcPr>
          <w:p w14:paraId="619F6B3E" w14:textId="07C538DB"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rPr>
              <w:t>10 662</w:t>
            </w:r>
          </w:p>
        </w:tc>
        <w:tc>
          <w:tcPr>
            <w:tcW w:w="1139" w:type="dxa"/>
            <w:noWrap/>
            <w:hideMark/>
          </w:tcPr>
          <w:p w14:paraId="3BE217F8" w14:textId="59CFF5C2"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17</w:t>
            </w:r>
          </w:p>
        </w:tc>
        <w:tc>
          <w:tcPr>
            <w:tcW w:w="0" w:type="auto"/>
            <w:noWrap/>
            <w:hideMark/>
          </w:tcPr>
          <w:p w14:paraId="6BBE605B" w14:textId="2B7002A5"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1</w:t>
            </w:r>
            <w:r w:rsidR="001825E8" w:rsidRPr="001F546B">
              <w:rPr>
                <w:rFonts w:ascii="Arial" w:hAnsi="Arial" w:cs="Arial"/>
                <w:color w:val="000000"/>
                <w:sz w:val="20"/>
                <w:szCs w:val="20"/>
                <w:lang w:eastAsia="lt-LT"/>
              </w:rPr>
              <w:t> </w:t>
            </w:r>
            <w:r w:rsidRPr="001F546B">
              <w:rPr>
                <w:rFonts w:ascii="Arial" w:hAnsi="Arial" w:cs="Arial"/>
                <w:color w:val="000000"/>
                <w:sz w:val="20"/>
                <w:szCs w:val="20"/>
                <w:lang w:eastAsia="lt-LT"/>
              </w:rPr>
              <w:t>358</w:t>
            </w:r>
          </w:p>
        </w:tc>
      </w:tr>
      <w:tr w:rsidR="00694368" w:rsidRPr="001F546B" w14:paraId="7A4F1C86" w14:textId="77777777" w:rsidTr="00724C98">
        <w:trPr>
          <w:trHeight w:val="236"/>
        </w:trPr>
        <w:tc>
          <w:tcPr>
            <w:cnfStyle w:val="001000000000" w:firstRow="0" w:lastRow="0" w:firstColumn="1" w:lastColumn="0" w:oddVBand="0" w:evenVBand="0" w:oddHBand="0" w:evenHBand="0" w:firstRowFirstColumn="0" w:firstRowLastColumn="0" w:lastRowFirstColumn="0" w:lastRowLastColumn="0"/>
            <w:tcW w:w="2547" w:type="dxa"/>
            <w:noWrap/>
            <w:hideMark/>
          </w:tcPr>
          <w:p w14:paraId="28EE6587" w14:textId="77777777" w:rsidR="00694368" w:rsidRPr="001F546B" w:rsidRDefault="00694368" w:rsidP="00ED7C06">
            <w:pPr>
              <w:spacing w:before="0" w:after="0"/>
              <w:ind w:firstLine="0"/>
              <w:jc w:val="left"/>
              <w:rPr>
                <w:rFonts w:ascii="Arial" w:hAnsi="Arial" w:cs="Arial"/>
                <w:color w:val="000000"/>
                <w:sz w:val="20"/>
                <w:szCs w:val="20"/>
                <w:lang w:eastAsia="lt-LT"/>
              </w:rPr>
            </w:pPr>
            <w:r w:rsidRPr="001F546B">
              <w:rPr>
                <w:rFonts w:ascii="Arial" w:hAnsi="Arial" w:cs="Arial"/>
                <w:color w:val="000000"/>
                <w:sz w:val="20"/>
                <w:szCs w:val="20"/>
                <w:lang w:eastAsia="lt-LT"/>
              </w:rPr>
              <w:t>N1-N3</w:t>
            </w:r>
          </w:p>
        </w:tc>
        <w:tc>
          <w:tcPr>
            <w:tcW w:w="1134" w:type="dxa"/>
            <w:noWrap/>
            <w:hideMark/>
          </w:tcPr>
          <w:p w14:paraId="5CB9A1FE" w14:textId="1C31E07E"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25</w:t>
            </w:r>
          </w:p>
        </w:tc>
        <w:tc>
          <w:tcPr>
            <w:tcW w:w="1276" w:type="dxa"/>
            <w:noWrap/>
            <w:hideMark/>
          </w:tcPr>
          <w:p w14:paraId="58886A39" w14:textId="5896D06E"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rPr>
              <w:t>901</w:t>
            </w:r>
          </w:p>
        </w:tc>
        <w:tc>
          <w:tcPr>
            <w:tcW w:w="1139" w:type="dxa"/>
            <w:noWrap/>
            <w:hideMark/>
          </w:tcPr>
          <w:p w14:paraId="045FDFE2" w14:textId="6775E39B"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w:t>
            </w:r>
          </w:p>
        </w:tc>
        <w:tc>
          <w:tcPr>
            <w:tcW w:w="0" w:type="auto"/>
            <w:noWrap/>
            <w:hideMark/>
          </w:tcPr>
          <w:p w14:paraId="6D1C860A" w14:textId="3F753FD7" w:rsidR="00694368" w:rsidRPr="001F546B" w:rsidRDefault="001825E8"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rPr>
              <w:t>547</w:t>
            </w:r>
          </w:p>
        </w:tc>
      </w:tr>
      <w:tr w:rsidR="00694368" w:rsidRPr="001F546B" w14:paraId="41E4B5C7" w14:textId="77777777" w:rsidTr="00724C98">
        <w:trPr>
          <w:cnfStyle w:val="000000100000" w:firstRow="0" w:lastRow="0" w:firstColumn="0" w:lastColumn="0" w:oddVBand="0" w:evenVBand="0" w:oddHBand="1" w:evenHBand="0" w:firstRowFirstColumn="0" w:firstRowLastColumn="0" w:lastRowFirstColumn="0" w:lastRowLastColumn="0"/>
          <w:trHeight w:val="126"/>
        </w:trPr>
        <w:tc>
          <w:tcPr>
            <w:cnfStyle w:val="001000000000" w:firstRow="0" w:lastRow="0" w:firstColumn="1" w:lastColumn="0" w:oddVBand="0" w:evenVBand="0" w:oddHBand="0" w:evenHBand="0" w:firstRowFirstColumn="0" w:firstRowLastColumn="0" w:lastRowFirstColumn="0" w:lastRowLastColumn="0"/>
            <w:tcW w:w="2547" w:type="dxa"/>
            <w:noWrap/>
            <w:hideMark/>
          </w:tcPr>
          <w:p w14:paraId="48063A4A" w14:textId="77777777" w:rsidR="00694368" w:rsidRPr="001F546B" w:rsidRDefault="00694368" w:rsidP="00ED7C06">
            <w:pPr>
              <w:spacing w:before="0" w:after="0"/>
              <w:ind w:firstLine="0"/>
              <w:jc w:val="left"/>
              <w:rPr>
                <w:rFonts w:ascii="Arial" w:hAnsi="Arial" w:cs="Arial"/>
                <w:color w:val="000000"/>
                <w:sz w:val="20"/>
                <w:szCs w:val="20"/>
                <w:lang w:eastAsia="lt-LT"/>
              </w:rPr>
            </w:pPr>
            <w:r w:rsidRPr="001F546B">
              <w:rPr>
                <w:rFonts w:ascii="Arial" w:hAnsi="Arial" w:cs="Arial"/>
                <w:color w:val="000000"/>
                <w:sz w:val="20"/>
                <w:szCs w:val="20"/>
                <w:lang w:eastAsia="lt-LT"/>
              </w:rPr>
              <w:t>Kitos kategorijos</w:t>
            </w:r>
          </w:p>
        </w:tc>
        <w:tc>
          <w:tcPr>
            <w:tcW w:w="1134" w:type="dxa"/>
            <w:noWrap/>
            <w:hideMark/>
          </w:tcPr>
          <w:p w14:paraId="31F6FB3B" w14:textId="68FDFD13"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lang w:eastAsia="lt-LT"/>
              </w:rPr>
              <w:t>872</w:t>
            </w:r>
          </w:p>
        </w:tc>
        <w:tc>
          <w:tcPr>
            <w:tcW w:w="1276" w:type="dxa"/>
            <w:noWrap/>
            <w:hideMark/>
          </w:tcPr>
          <w:p w14:paraId="6B10D1CF" w14:textId="003BD9BD" w:rsidR="00694368" w:rsidRPr="001F546B" w:rsidRDefault="007C1B9A"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rPr>
              <w:t>5</w:t>
            </w:r>
            <w:r w:rsidR="00DD3DA4" w:rsidRPr="001F546B">
              <w:rPr>
                <w:rFonts w:ascii="Arial" w:hAnsi="Arial" w:cs="Arial"/>
                <w:color w:val="000000"/>
                <w:sz w:val="20"/>
                <w:szCs w:val="20"/>
              </w:rPr>
              <w:t>9</w:t>
            </w:r>
          </w:p>
        </w:tc>
        <w:tc>
          <w:tcPr>
            <w:tcW w:w="1139" w:type="dxa"/>
            <w:noWrap/>
            <w:hideMark/>
          </w:tcPr>
          <w:p w14:paraId="7F4DE80F" w14:textId="0F45FE59"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rPr>
              <w:t>20</w:t>
            </w:r>
          </w:p>
        </w:tc>
        <w:tc>
          <w:tcPr>
            <w:tcW w:w="0" w:type="auto"/>
            <w:noWrap/>
            <w:hideMark/>
          </w:tcPr>
          <w:p w14:paraId="6ACC7D02" w14:textId="3A6E6139" w:rsidR="00694368" w:rsidRPr="001F546B" w:rsidRDefault="00DD3DA4"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color w:val="000000"/>
                <w:sz w:val="20"/>
                <w:szCs w:val="20"/>
              </w:rPr>
              <w:t>1</w:t>
            </w:r>
            <w:r w:rsidR="001825E8" w:rsidRPr="001F546B">
              <w:rPr>
                <w:rFonts w:ascii="Arial" w:hAnsi="Arial" w:cs="Arial"/>
                <w:color w:val="000000"/>
                <w:sz w:val="20"/>
                <w:szCs w:val="20"/>
              </w:rPr>
              <w:t> </w:t>
            </w:r>
            <w:r w:rsidRPr="001F546B">
              <w:rPr>
                <w:rFonts w:ascii="Arial" w:hAnsi="Arial" w:cs="Arial"/>
                <w:color w:val="000000"/>
                <w:sz w:val="20"/>
                <w:szCs w:val="20"/>
              </w:rPr>
              <w:t>480</w:t>
            </w:r>
          </w:p>
        </w:tc>
      </w:tr>
      <w:tr w:rsidR="00694368" w:rsidRPr="001F546B" w14:paraId="5C235920" w14:textId="77777777" w:rsidTr="00724C98">
        <w:trPr>
          <w:trHeight w:val="288"/>
        </w:trPr>
        <w:tc>
          <w:tcPr>
            <w:cnfStyle w:val="001000000000" w:firstRow="0" w:lastRow="0" w:firstColumn="1" w:lastColumn="0" w:oddVBand="0" w:evenVBand="0" w:oddHBand="0" w:evenHBand="0" w:firstRowFirstColumn="0" w:firstRowLastColumn="0" w:lastRowFirstColumn="0" w:lastRowLastColumn="0"/>
            <w:tcW w:w="2547" w:type="dxa"/>
            <w:noWrap/>
          </w:tcPr>
          <w:p w14:paraId="7E1E7D77" w14:textId="77777777" w:rsidR="00694368" w:rsidRPr="001F546B" w:rsidRDefault="00694368" w:rsidP="00ED7C06">
            <w:pPr>
              <w:spacing w:before="0" w:after="0"/>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Iš viso</w:t>
            </w:r>
          </w:p>
        </w:tc>
        <w:tc>
          <w:tcPr>
            <w:tcW w:w="1134" w:type="dxa"/>
            <w:noWrap/>
          </w:tcPr>
          <w:p w14:paraId="72C026D4" w14:textId="53D36DA6"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3 268</w:t>
            </w:r>
          </w:p>
        </w:tc>
        <w:tc>
          <w:tcPr>
            <w:tcW w:w="1276" w:type="dxa"/>
            <w:noWrap/>
          </w:tcPr>
          <w:p w14:paraId="509E82BC" w14:textId="60919872"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rPr>
              <w:t>11 622</w:t>
            </w:r>
          </w:p>
        </w:tc>
        <w:tc>
          <w:tcPr>
            <w:tcW w:w="1139" w:type="dxa"/>
            <w:noWrap/>
          </w:tcPr>
          <w:p w14:paraId="6C0A398A" w14:textId="010129C9"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rPr>
              <w:t>37</w:t>
            </w:r>
          </w:p>
        </w:tc>
        <w:tc>
          <w:tcPr>
            <w:tcW w:w="0" w:type="auto"/>
            <w:noWrap/>
          </w:tcPr>
          <w:p w14:paraId="5F4E5BC4" w14:textId="0DD10A3B" w:rsidR="00694368" w:rsidRPr="001F546B" w:rsidRDefault="00DD3DA4"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rPr>
              <w:t>3 385</w:t>
            </w:r>
            <w:r w:rsidR="00694368" w:rsidRPr="001F546B">
              <w:rPr>
                <w:rFonts w:ascii="Arial" w:hAnsi="Arial" w:cs="Arial"/>
                <w:b/>
                <w:bCs/>
                <w:color w:val="000000"/>
                <w:sz w:val="20"/>
                <w:szCs w:val="20"/>
              </w:rPr>
              <w:t xml:space="preserve"> </w:t>
            </w:r>
          </w:p>
        </w:tc>
      </w:tr>
    </w:tbl>
    <w:p w14:paraId="531F022E"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 xml:space="preserve">Šaltinis: </w:t>
      </w:r>
      <w:hyperlink r:id="rId27" w:history="1">
        <w:r w:rsidRPr="001F546B">
          <w:rPr>
            <w:rStyle w:val="Hipersaitas"/>
            <w:rFonts w:ascii="Arial" w:eastAsia="SegoeUI" w:hAnsi="Arial" w:cs="Arial"/>
            <w:i/>
            <w:iCs/>
            <w:sz w:val="18"/>
            <w:szCs w:val="18"/>
          </w:rPr>
          <w:t>www.regitra.lt</w:t>
        </w:r>
      </w:hyperlink>
    </w:p>
    <w:p w14:paraId="67A38B94" w14:textId="77777777" w:rsidR="00694368" w:rsidRPr="001F546B" w:rsidRDefault="00694368" w:rsidP="00694368">
      <w:pPr>
        <w:spacing w:before="0" w:after="160" w:line="259" w:lineRule="auto"/>
        <w:rPr>
          <w:rFonts w:ascii="Arial" w:hAnsi="Arial" w:cs="Arial"/>
        </w:rPr>
      </w:pPr>
      <w:r w:rsidRPr="001F546B">
        <w:rPr>
          <w:rFonts w:ascii="Arial" w:hAnsi="Arial" w:cs="Arial"/>
        </w:rPr>
        <w:t xml:space="preserve">Informacija apie savivaldybės administracijos bei savivaldybės kontroliuojamų ir biudžetinių įstaigų naudojamas transporto priemones pateikiama atskirai (žr. </w:t>
      </w:r>
      <w:r w:rsidRPr="001F546B">
        <w:rPr>
          <w:rFonts w:ascii="Arial" w:eastAsia="Calibri" w:hAnsi="Arial" w:cs="Arial"/>
        </w:rPr>
        <w:t xml:space="preserve">1.3.6.2. </w:t>
      </w:r>
      <w:r w:rsidRPr="001F546B">
        <w:rPr>
          <w:rFonts w:ascii="Arial" w:hAnsi="Arial" w:cs="Arial"/>
        </w:rPr>
        <w:t>lentelę). Informacijos šaltinis - savivaldybės įstaigų apklausos.</w:t>
      </w:r>
    </w:p>
    <w:p w14:paraId="082EAA0D" w14:textId="77777777" w:rsidR="00694368" w:rsidRPr="001F546B" w:rsidRDefault="00694368" w:rsidP="00694368">
      <w:pPr>
        <w:pStyle w:val="Antrat5"/>
        <w:spacing w:after="160"/>
      </w:pPr>
      <w:bookmarkStart w:id="154" w:name="_Toc70006432"/>
      <w:bookmarkStart w:id="155" w:name="_Toc71031102"/>
      <w:bookmarkStart w:id="156" w:name="_Toc80900582"/>
      <w:bookmarkStart w:id="157" w:name="_Toc87892940"/>
      <w:bookmarkStart w:id="158" w:name="_Toc110844688"/>
      <w:bookmarkStart w:id="159" w:name="_Toc123563573"/>
      <w:r w:rsidRPr="001F546B">
        <w:rPr>
          <w:rFonts w:eastAsia="Calibri"/>
        </w:rPr>
        <w:t xml:space="preserve">1.3.6.2. </w:t>
      </w:r>
      <w:r w:rsidRPr="001F546B">
        <w:t>lentelė. Savivaldybės administracijos bei savivaldybės kontroliuojamų ir biudžetinių įstaigų eksploatuojamos transporto priemonės</w:t>
      </w:r>
      <w:bookmarkEnd w:id="154"/>
      <w:bookmarkEnd w:id="155"/>
      <w:bookmarkEnd w:id="156"/>
      <w:bookmarkEnd w:id="157"/>
      <w:bookmarkEnd w:id="158"/>
      <w:bookmarkEnd w:id="159"/>
      <w:r w:rsidRPr="001F546B">
        <w:t xml:space="preserve"> </w:t>
      </w:r>
    </w:p>
    <w:tbl>
      <w:tblPr>
        <w:tblStyle w:val="3sraolentel1parykinimas24"/>
        <w:tblW w:w="5000" w:type="pct"/>
        <w:tblInd w:w="0" w:type="dxa"/>
        <w:tblLook w:val="04A0" w:firstRow="1" w:lastRow="0" w:firstColumn="1" w:lastColumn="0" w:noHBand="0" w:noVBand="1"/>
      </w:tblPr>
      <w:tblGrid>
        <w:gridCol w:w="2546"/>
        <w:gridCol w:w="2547"/>
        <w:gridCol w:w="2551"/>
        <w:gridCol w:w="2551"/>
      </w:tblGrid>
      <w:tr w:rsidR="00694368" w:rsidRPr="001F546B" w14:paraId="2600248A" w14:textId="77777777" w:rsidTr="00724C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49" w:type="pct"/>
          </w:tcPr>
          <w:p w14:paraId="013E5CD0" w14:textId="77777777" w:rsidR="00694368" w:rsidRPr="001F546B" w:rsidRDefault="00694368" w:rsidP="00ED7C06">
            <w:pPr>
              <w:spacing w:before="0" w:after="0"/>
              <w:ind w:firstLine="0"/>
              <w:jc w:val="center"/>
            </w:pPr>
            <w:r w:rsidRPr="001F546B">
              <w:t>Transporto priemonės rūšis</w:t>
            </w:r>
          </w:p>
        </w:tc>
        <w:tc>
          <w:tcPr>
            <w:tcW w:w="3751" w:type="pct"/>
            <w:gridSpan w:val="3"/>
          </w:tcPr>
          <w:p w14:paraId="507B51DB"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t>Transporto priemonių skaičius</w:t>
            </w:r>
          </w:p>
        </w:tc>
      </w:tr>
      <w:tr w:rsidR="00694368" w:rsidRPr="001F546B" w14:paraId="5F8881BC" w14:textId="77777777" w:rsidTr="00724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E86893D" w14:textId="77777777" w:rsidR="00694368" w:rsidRPr="001F546B" w:rsidRDefault="00694368" w:rsidP="00ED7C06">
            <w:pPr>
              <w:spacing w:before="0" w:after="0"/>
              <w:ind w:firstLine="0"/>
              <w:jc w:val="center"/>
              <w:rPr>
                <w:rFonts w:ascii="Arial" w:hAnsi="Arial" w:cs="Arial"/>
                <w:sz w:val="20"/>
                <w:szCs w:val="20"/>
              </w:rPr>
            </w:pPr>
          </w:p>
        </w:tc>
        <w:tc>
          <w:tcPr>
            <w:tcW w:w="1249" w:type="pct"/>
          </w:tcPr>
          <w:p w14:paraId="3A4BD176" w14:textId="77777777"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Benzinas</w:t>
            </w:r>
          </w:p>
        </w:tc>
        <w:tc>
          <w:tcPr>
            <w:tcW w:w="1251" w:type="pct"/>
          </w:tcPr>
          <w:p w14:paraId="09AF6FB7" w14:textId="77777777"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Dyzelinas</w:t>
            </w:r>
          </w:p>
        </w:tc>
        <w:tc>
          <w:tcPr>
            <w:tcW w:w="1251" w:type="pct"/>
          </w:tcPr>
          <w:p w14:paraId="2A5D7CC6" w14:textId="77777777"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SND</w:t>
            </w:r>
          </w:p>
        </w:tc>
      </w:tr>
      <w:tr w:rsidR="001825E8" w:rsidRPr="001F546B" w14:paraId="2D41A668" w14:textId="77777777" w:rsidTr="00724C98">
        <w:tc>
          <w:tcPr>
            <w:cnfStyle w:val="001000000000" w:firstRow="0" w:lastRow="0" w:firstColumn="1" w:lastColumn="0" w:oddVBand="0" w:evenVBand="0" w:oddHBand="0" w:evenHBand="0" w:firstRowFirstColumn="0" w:firstRowLastColumn="0" w:lastRowFirstColumn="0" w:lastRowLastColumn="0"/>
            <w:tcW w:w="1249" w:type="pct"/>
          </w:tcPr>
          <w:p w14:paraId="12E5DFEB"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Lengvieji automobiliai</w:t>
            </w:r>
          </w:p>
        </w:tc>
        <w:tc>
          <w:tcPr>
            <w:tcW w:w="1249" w:type="pct"/>
          </w:tcPr>
          <w:p w14:paraId="17CBECF3" w14:textId="076BCCEA"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17</w:t>
            </w:r>
          </w:p>
        </w:tc>
        <w:tc>
          <w:tcPr>
            <w:tcW w:w="1251" w:type="pct"/>
          </w:tcPr>
          <w:p w14:paraId="054DF10F" w14:textId="30F5F987"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10</w:t>
            </w:r>
          </w:p>
        </w:tc>
        <w:tc>
          <w:tcPr>
            <w:tcW w:w="1251" w:type="pct"/>
          </w:tcPr>
          <w:p w14:paraId="1A258A91" w14:textId="304E72B5"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r>
      <w:tr w:rsidR="001825E8" w:rsidRPr="001F546B" w14:paraId="4910AC53" w14:textId="77777777" w:rsidTr="00724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A99B36E"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Visureigiai</w:t>
            </w:r>
          </w:p>
        </w:tc>
        <w:tc>
          <w:tcPr>
            <w:tcW w:w="1249" w:type="pct"/>
          </w:tcPr>
          <w:p w14:paraId="05856007" w14:textId="4C934792"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4</w:t>
            </w:r>
          </w:p>
        </w:tc>
        <w:tc>
          <w:tcPr>
            <w:tcW w:w="1251" w:type="pct"/>
          </w:tcPr>
          <w:p w14:paraId="68C19095" w14:textId="719E441B"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c>
          <w:tcPr>
            <w:tcW w:w="1251" w:type="pct"/>
          </w:tcPr>
          <w:p w14:paraId="64D48C21" w14:textId="5FA7C1BC"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r>
      <w:tr w:rsidR="001825E8" w:rsidRPr="001F546B" w14:paraId="1B16B2A9" w14:textId="77777777" w:rsidTr="00724C98">
        <w:tc>
          <w:tcPr>
            <w:cnfStyle w:val="001000000000" w:firstRow="0" w:lastRow="0" w:firstColumn="1" w:lastColumn="0" w:oddVBand="0" w:evenVBand="0" w:oddHBand="0" w:evenHBand="0" w:firstRowFirstColumn="0" w:firstRowLastColumn="0" w:lastRowFirstColumn="0" w:lastRowLastColumn="0"/>
            <w:tcW w:w="1249" w:type="pct"/>
          </w:tcPr>
          <w:p w14:paraId="1FAFB9EE"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Mikroautobusai</w:t>
            </w:r>
          </w:p>
        </w:tc>
        <w:tc>
          <w:tcPr>
            <w:tcW w:w="1249" w:type="pct"/>
          </w:tcPr>
          <w:p w14:paraId="337CA7C5" w14:textId="41C021F0"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w:t>
            </w:r>
          </w:p>
        </w:tc>
        <w:tc>
          <w:tcPr>
            <w:tcW w:w="1251" w:type="pct"/>
          </w:tcPr>
          <w:p w14:paraId="503CEEE8" w14:textId="51575C1A"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34</w:t>
            </w:r>
          </w:p>
        </w:tc>
        <w:tc>
          <w:tcPr>
            <w:tcW w:w="1251" w:type="pct"/>
          </w:tcPr>
          <w:p w14:paraId="4CA618EA" w14:textId="1F75400B"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r>
      <w:tr w:rsidR="001825E8" w:rsidRPr="001F546B" w14:paraId="05B21908" w14:textId="77777777" w:rsidTr="00724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0D0B537"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Autobusai</w:t>
            </w:r>
          </w:p>
        </w:tc>
        <w:tc>
          <w:tcPr>
            <w:tcW w:w="1249" w:type="pct"/>
          </w:tcPr>
          <w:p w14:paraId="71C4E52E" w14:textId="7026B45E"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c>
          <w:tcPr>
            <w:tcW w:w="1251" w:type="pct"/>
          </w:tcPr>
          <w:p w14:paraId="29990CA0" w14:textId="6676E0B3"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w:t>
            </w:r>
          </w:p>
        </w:tc>
        <w:tc>
          <w:tcPr>
            <w:tcW w:w="1251" w:type="pct"/>
          </w:tcPr>
          <w:p w14:paraId="6F8613CA" w14:textId="79971BA0"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r>
      <w:tr w:rsidR="001825E8" w:rsidRPr="001F546B" w14:paraId="1D00DC08" w14:textId="77777777" w:rsidTr="00724C98">
        <w:tc>
          <w:tcPr>
            <w:cnfStyle w:val="001000000000" w:firstRow="0" w:lastRow="0" w:firstColumn="1" w:lastColumn="0" w:oddVBand="0" w:evenVBand="0" w:oddHBand="0" w:evenHBand="0" w:firstRowFirstColumn="0" w:firstRowLastColumn="0" w:lastRowFirstColumn="0" w:lastRowLastColumn="0"/>
            <w:tcW w:w="1249" w:type="pct"/>
          </w:tcPr>
          <w:p w14:paraId="1C770A12"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Mokykliniai autobusai</w:t>
            </w:r>
          </w:p>
        </w:tc>
        <w:tc>
          <w:tcPr>
            <w:tcW w:w="1249" w:type="pct"/>
          </w:tcPr>
          <w:p w14:paraId="1DCA16EE" w14:textId="350BB8D8"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c>
          <w:tcPr>
            <w:tcW w:w="1251" w:type="pct"/>
          </w:tcPr>
          <w:p w14:paraId="6CDE5963" w14:textId="1DBF09B7"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10</w:t>
            </w:r>
          </w:p>
        </w:tc>
        <w:tc>
          <w:tcPr>
            <w:tcW w:w="1251" w:type="pct"/>
          </w:tcPr>
          <w:p w14:paraId="29181C42" w14:textId="44E483C0"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r>
      <w:tr w:rsidR="001825E8" w:rsidRPr="001F546B" w14:paraId="5677D0B5" w14:textId="77777777" w:rsidTr="00724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505E065"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Spec. paskirties mašinos</w:t>
            </w:r>
          </w:p>
        </w:tc>
        <w:tc>
          <w:tcPr>
            <w:tcW w:w="1249" w:type="pct"/>
          </w:tcPr>
          <w:p w14:paraId="0D7E5318" w14:textId="3287B34D"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7</w:t>
            </w:r>
          </w:p>
        </w:tc>
        <w:tc>
          <w:tcPr>
            <w:tcW w:w="1251" w:type="pct"/>
          </w:tcPr>
          <w:p w14:paraId="42466F60" w14:textId="78C3125F"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23</w:t>
            </w:r>
          </w:p>
        </w:tc>
        <w:tc>
          <w:tcPr>
            <w:tcW w:w="1251" w:type="pct"/>
          </w:tcPr>
          <w:p w14:paraId="232B7D6F" w14:textId="6EA4C25E" w:rsidR="001825E8" w:rsidRPr="001F546B" w:rsidRDefault="001825E8" w:rsidP="001825E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r>
      <w:tr w:rsidR="001825E8" w:rsidRPr="001F546B" w14:paraId="2E277B4D" w14:textId="77777777" w:rsidTr="00724C98">
        <w:tc>
          <w:tcPr>
            <w:cnfStyle w:val="001000000000" w:firstRow="0" w:lastRow="0" w:firstColumn="1" w:lastColumn="0" w:oddVBand="0" w:evenVBand="0" w:oddHBand="0" w:evenHBand="0" w:firstRowFirstColumn="0" w:firstRowLastColumn="0" w:lastRowFirstColumn="0" w:lastRowLastColumn="0"/>
            <w:tcW w:w="1249" w:type="pct"/>
          </w:tcPr>
          <w:p w14:paraId="4D8E913C" w14:textId="77777777" w:rsidR="001825E8" w:rsidRPr="001F546B" w:rsidRDefault="001825E8" w:rsidP="001825E8">
            <w:pPr>
              <w:spacing w:before="0" w:after="0"/>
              <w:ind w:firstLine="0"/>
              <w:rPr>
                <w:rFonts w:ascii="Arial" w:hAnsi="Arial" w:cs="Arial"/>
                <w:b w:val="0"/>
                <w:bCs w:val="0"/>
                <w:sz w:val="20"/>
                <w:szCs w:val="20"/>
              </w:rPr>
            </w:pPr>
            <w:r w:rsidRPr="001F546B">
              <w:rPr>
                <w:rFonts w:ascii="Arial" w:hAnsi="Arial" w:cs="Arial"/>
                <w:b w:val="0"/>
                <w:bCs w:val="0"/>
                <w:sz w:val="20"/>
                <w:szCs w:val="20"/>
              </w:rPr>
              <w:t>Krovininis transportas</w:t>
            </w:r>
          </w:p>
        </w:tc>
        <w:tc>
          <w:tcPr>
            <w:tcW w:w="1249" w:type="pct"/>
          </w:tcPr>
          <w:p w14:paraId="716690B2" w14:textId="41C173BA"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c>
          <w:tcPr>
            <w:tcW w:w="1251" w:type="pct"/>
          </w:tcPr>
          <w:p w14:paraId="06C9FE12" w14:textId="4678332D"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4</w:t>
            </w:r>
          </w:p>
        </w:tc>
        <w:tc>
          <w:tcPr>
            <w:tcW w:w="1251" w:type="pct"/>
          </w:tcPr>
          <w:p w14:paraId="0E24A054" w14:textId="77FA4F6B" w:rsidR="001825E8" w:rsidRPr="001F546B" w:rsidRDefault="001825E8" w:rsidP="001825E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w:t>
            </w:r>
          </w:p>
        </w:tc>
      </w:tr>
      <w:tr w:rsidR="001F156B" w:rsidRPr="001F546B" w14:paraId="6699FC8A" w14:textId="77777777" w:rsidTr="00724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BB20912" w14:textId="77777777" w:rsidR="001F156B" w:rsidRPr="001F546B" w:rsidRDefault="001F156B" w:rsidP="001F156B">
            <w:pPr>
              <w:spacing w:before="0" w:after="0"/>
              <w:ind w:firstLine="0"/>
              <w:jc w:val="right"/>
              <w:rPr>
                <w:rFonts w:ascii="Arial" w:hAnsi="Arial" w:cs="Arial"/>
                <w:sz w:val="20"/>
                <w:szCs w:val="20"/>
              </w:rPr>
            </w:pPr>
            <w:r w:rsidRPr="001F546B">
              <w:rPr>
                <w:rFonts w:ascii="Arial" w:hAnsi="Arial" w:cs="Arial"/>
                <w:sz w:val="20"/>
                <w:szCs w:val="20"/>
              </w:rPr>
              <w:t>Iš viso</w:t>
            </w:r>
          </w:p>
        </w:tc>
        <w:tc>
          <w:tcPr>
            <w:tcW w:w="1249" w:type="pct"/>
          </w:tcPr>
          <w:p w14:paraId="3812D80C" w14:textId="2958FECF" w:rsidR="001F156B" w:rsidRPr="001F546B" w:rsidRDefault="001825E8" w:rsidP="001F156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29</w:t>
            </w:r>
          </w:p>
        </w:tc>
        <w:tc>
          <w:tcPr>
            <w:tcW w:w="1251" w:type="pct"/>
          </w:tcPr>
          <w:p w14:paraId="45F71C66" w14:textId="160AB2EB" w:rsidR="001F156B" w:rsidRPr="001F546B" w:rsidRDefault="001825E8" w:rsidP="001F156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85</w:t>
            </w:r>
          </w:p>
        </w:tc>
        <w:tc>
          <w:tcPr>
            <w:tcW w:w="1251" w:type="pct"/>
          </w:tcPr>
          <w:p w14:paraId="34095F4E" w14:textId="1B5D4C48" w:rsidR="001F156B" w:rsidRPr="001F546B" w:rsidRDefault="001825E8" w:rsidP="001F156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w:t>
            </w:r>
          </w:p>
        </w:tc>
      </w:tr>
    </w:tbl>
    <w:p w14:paraId="3C7A25BB" w14:textId="74460EA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 xml:space="preserve">Šaltinis: </w:t>
      </w:r>
      <w:r w:rsidR="00F2128D" w:rsidRPr="001F546B">
        <w:rPr>
          <w:rFonts w:ascii="Arial" w:hAnsi="Arial" w:cs="Arial"/>
          <w:i/>
          <w:iCs/>
          <w:sz w:val="18"/>
          <w:szCs w:val="18"/>
        </w:rPr>
        <w:t>Anykščių rajono</w:t>
      </w:r>
      <w:r w:rsidRPr="001F546B">
        <w:rPr>
          <w:rFonts w:ascii="Arial" w:hAnsi="Arial" w:cs="Arial"/>
          <w:i/>
          <w:iCs/>
          <w:sz w:val="18"/>
          <w:szCs w:val="18"/>
        </w:rPr>
        <w:t xml:space="preserve"> savivaldybės įstaigų duomenys</w:t>
      </w:r>
    </w:p>
    <w:p w14:paraId="35064A7B" w14:textId="77777777" w:rsidR="00694368" w:rsidRPr="001F546B" w:rsidRDefault="00694368" w:rsidP="00694368">
      <w:pPr>
        <w:pStyle w:val="Antrat2"/>
        <w:rPr>
          <w:lang w:val="lt-LT"/>
        </w:rPr>
      </w:pPr>
      <w:bookmarkStart w:id="160" w:name="_Toc80900102"/>
      <w:bookmarkStart w:id="161" w:name="_Toc87892353"/>
      <w:bookmarkStart w:id="162" w:name="_Toc99372387"/>
      <w:bookmarkStart w:id="163" w:name="_Toc110844309"/>
      <w:bookmarkStart w:id="164" w:name="_Toc110844689"/>
      <w:bookmarkStart w:id="165" w:name="_Toc112752542"/>
      <w:r w:rsidRPr="001F546B">
        <w:rPr>
          <w:lang w:val="lt-LT"/>
        </w:rPr>
        <w:t>1.4. Duomenys apie centralizuotai tiekiamos šilumos naudojimą savivaldybėje</w:t>
      </w:r>
      <w:bookmarkEnd w:id="160"/>
      <w:bookmarkEnd w:id="161"/>
      <w:bookmarkEnd w:id="162"/>
      <w:bookmarkEnd w:id="163"/>
      <w:bookmarkEnd w:id="164"/>
      <w:bookmarkEnd w:id="165"/>
    </w:p>
    <w:p w14:paraId="4D641877" w14:textId="77777777" w:rsidR="00694368" w:rsidRPr="001F546B" w:rsidRDefault="00694368" w:rsidP="00694368">
      <w:pPr>
        <w:spacing w:before="0" w:after="160" w:line="259" w:lineRule="auto"/>
        <w:rPr>
          <w:rFonts w:ascii="Arial" w:hAnsi="Arial" w:cs="Arial"/>
        </w:rPr>
      </w:pPr>
      <w:r w:rsidRPr="001F546B">
        <w:rPr>
          <w:rFonts w:ascii="Arial" w:hAnsi="Arial" w:cs="Arial"/>
        </w:rPr>
        <w:t>Viena didžiausių ir seniausių problemų, užkertanti kelią ekonomiškam šilumos energijos vartojimui, išlieka sunkiai sprendžiama – t.y. prasta daugiabučių gyvenamųjų namų kokybė, lemianti ženkliai didesnes gyventojų išlaidas šilumos energijai. Nors visiems kiekvieno miesto gyventojams nustatoma vienoda šilumos kaina, išlaidos šilumos energijai skiriasi – už šilumą mokama tiek, kiek jos suvartojama. Mokėjimai už šilumą priklauso nuo daugiabučio gyvenamojo namo būklės: jei pastatai nesandarūs, energijos apšildymui sunaudojama daugiau, taigi ir mokėjimai už šilumą didesni.</w:t>
      </w:r>
      <w:r w:rsidRPr="001F546B">
        <w:rPr>
          <w:rStyle w:val="Puslapioinaosnuoroda"/>
          <w:rFonts w:ascii="Arial" w:hAnsi="Arial" w:cs="Arial"/>
        </w:rPr>
        <w:footnoteReference w:id="8"/>
      </w:r>
    </w:p>
    <w:p w14:paraId="140B6786" w14:textId="41659D35" w:rsidR="00694368" w:rsidRPr="001F546B" w:rsidRDefault="00F2128D" w:rsidP="00694368">
      <w:pPr>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savivaldybėje </w:t>
      </w:r>
      <w:r w:rsidR="00694368" w:rsidRPr="001F546B">
        <w:rPr>
          <w:rFonts w:ascii="Arial" w:hAnsi="Arial" w:cs="Arial"/>
          <w:lang w:eastAsia="sv-SE"/>
        </w:rPr>
        <w:t>centralizuotas šilumos gamybos ir tiekimo paslaugas teikia U</w:t>
      </w:r>
      <w:r w:rsidR="00694368" w:rsidRPr="001F546B">
        <w:rPr>
          <w:rFonts w:ascii="Arial" w:hAnsi="Arial" w:cs="Arial"/>
        </w:rPr>
        <w:t>AB „</w:t>
      </w:r>
      <w:r w:rsidRPr="001F546B">
        <w:rPr>
          <w:rFonts w:ascii="Arial" w:hAnsi="Arial" w:cs="Arial"/>
        </w:rPr>
        <w:t xml:space="preserve">Anykščių </w:t>
      </w:r>
      <w:r w:rsidR="001825E8" w:rsidRPr="001F546B">
        <w:rPr>
          <w:rFonts w:ascii="Arial" w:hAnsi="Arial" w:cs="Arial"/>
        </w:rPr>
        <w:t>šiluma</w:t>
      </w:r>
      <w:r w:rsidR="00694368" w:rsidRPr="001F546B">
        <w:rPr>
          <w:rFonts w:ascii="Arial" w:hAnsi="Arial" w:cs="Arial"/>
        </w:rPr>
        <w:t xml:space="preserve">“. Tai specifinės paskirties įmonė, gaminanti ir teikianti šiluminę energiją </w:t>
      </w:r>
      <w:r w:rsidRPr="001F546B">
        <w:rPr>
          <w:rFonts w:ascii="Arial" w:hAnsi="Arial" w:cs="Arial"/>
        </w:rPr>
        <w:t>Anykščių rajono</w:t>
      </w:r>
      <w:r w:rsidR="00694368" w:rsidRPr="001F546B">
        <w:rPr>
          <w:rFonts w:ascii="Arial" w:hAnsi="Arial" w:cs="Arial"/>
        </w:rPr>
        <w:t xml:space="preserve"> įmonėms, įstaigoms ir gyventojams. UAB „</w:t>
      </w:r>
      <w:r w:rsidRPr="001F546B">
        <w:rPr>
          <w:rFonts w:ascii="Arial" w:hAnsi="Arial" w:cs="Arial"/>
        </w:rPr>
        <w:t xml:space="preserve">Anykščių </w:t>
      </w:r>
      <w:r w:rsidR="00E04233" w:rsidRPr="001F546B">
        <w:rPr>
          <w:rFonts w:ascii="Arial" w:hAnsi="Arial" w:cs="Arial"/>
        </w:rPr>
        <w:t>šiluma</w:t>
      </w:r>
      <w:r w:rsidR="00694368" w:rsidRPr="001F546B">
        <w:rPr>
          <w:rFonts w:ascii="Arial" w:hAnsi="Arial" w:cs="Arial"/>
        </w:rPr>
        <w:t xml:space="preserve">“ pagrindinis akcininkas – </w:t>
      </w:r>
      <w:r w:rsidRPr="001F546B">
        <w:rPr>
          <w:rFonts w:ascii="Arial" w:hAnsi="Arial" w:cs="Arial"/>
        </w:rPr>
        <w:t>Anykščių rajono</w:t>
      </w:r>
      <w:r w:rsidR="00694368" w:rsidRPr="001F546B">
        <w:rPr>
          <w:rFonts w:ascii="Arial" w:hAnsi="Arial" w:cs="Arial"/>
        </w:rPr>
        <w:t xml:space="preserve"> savivaldybės taryb</w:t>
      </w:r>
      <w:r w:rsidR="00835F4A" w:rsidRPr="001F546B">
        <w:rPr>
          <w:rFonts w:ascii="Arial" w:hAnsi="Arial" w:cs="Arial"/>
        </w:rPr>
        <w:t>a</w:t>
      </w:r>
      <w:r w:rsidR="00694368" w:rsidRPr="001F546B">
        <w:rPr>
          <w:rFonts w:ascii="Arial" w:hAnsi="Arial" w:cs="Arial"/>
        </w:rPr>
        <w:t xml:space="preserve">. Pagrindinė bendrovės veikla – šilumos, karšto vandens bei elektros gamyba bei tiekimas. </w:t>
      </w:r>
    </w:p>
    <w:p w14:paraId="148F2E70" w14:textId="1F97F55D" w:rsidR="00694368" w:rsidRPr="001F546B" w:rsidRDefault="00694368" w:rsidP="00694368">
      <w:pPr>
        <w:pStyle w:val="Tekstas"/>
        <w:spacing w:before="0" w:after="160" w:line="259" w:lineRule="auto"/>
        <w:rPr>
          <w:rFonts w:ascii="Arial" w:hAnsi="Arial" w:cs="Arial"/>
        </w:rPr>
      </w:pPr>
      <w:r w:rsidRPr="001F546B">
        <w:rPr>
          <w:rFonts w:ascii="Arial" w:hAnsi="Arial" w:cs="Arial"/>
        </w:rPr>
        <w:t>UAB „</w:t>
      </w:r>
      <w:r w:rsidR="00F2128D" w:rsidRPr="001F546B">
        <w:rPr>
          <w:rFonts w:ascii="Arial" w:hAnsi="Arial" w:cs="Arial"/>
        </w:rPr>
        <w:t xml:space="preserve">Anykščių </w:t>
      </w:r>
      <w:r w:rsidR="00E04233" w:rsidRPr="001F546B">
        <w:rPr>
          <w:rFonts w:ascii="Arial" w:hAnsi="Arial" w:cs="Arial"/>
        </w:rPr>
        <w:t>šiluma</w:t>
      </w:r>
      <w:r w:rsidRPr="001F546B">
        <w:rPr>
          <w:rFonts w:ascii="Arial" w:hAnsi="Arial" w:cs="Arial"/>
        </w:rPr>
        <w:t xml:space="preserve">“ misija – ekonomiškai pagrįstomis kainomis užtikrinti patikimą ir kokybišką šilumos bei karšto vandens tiekimą </w:t>
      </w:r>
      <w:r w:rsidR="00F2128D" w:rsidRPr="001F546B">
        <w:rPr>
          <w:rFonts w:ascii="Arial" w:hAnsi="Arial" w:cs="Arial"/>
        </w:rPr>
        <w:t>Anykščių rajono</w:t>
      </w:r>
      <w:r w:rsidRPr="001F546B">
        <w:rPr>
          <w:rFonts w:ascii="Arial" w:hAnsi="Arial" w:cs="Arial"/>
        </w:rPr>
        <w:t xml:space="preserve"> vartotojams; atnaujinti, modernizuoti ir plėsti šilumos gamybos šaltinių bei šilumos tiekimo infrastruktūrą, panaudojant aplinkai palankias technologijas. Bendrovės veiklos tikslams ir LR teisės aktams.</w:t>
      </w:r>
      <w:r w:rsidRPr="001F546B">
        <w:rPr>
          <w:rFonts w:ascii="Arial" w:hAnsi="Arial" w:cs="Arial"/>
          <w:szCs w:val="22"/>
        </w:rPr>
        <w:t xml:space="preserve"> </w:t>
      </w:r>
      <w:r w:rsidRPr="001F546B">
        <w:rPr>
          <w:rFonts w:ascii="Arial" w:hAnsi="Arial" w:cs="Arial"/>
        </w:rPr>
        <w:t xml:space="preserve">Įmonės šilumos gamybos procesai tenkina ES taršos ribojimo normatyvus. </w:t>
      </w:r>
    </w:p>
    <w:p w14:paraId="266FC1E5" w14:textId="76E433DC" w:rsidR="001825E8" w:rsidRPr="001F546B" w:rsidRDefault="001825E8" w:rsidP="00694368">
      <w:pPr>
        <w:pStyle w:val="Tekstas"/>
        <w:spacing w:before="0" w:after="160" w:line="259" w:lineRule="auto"/>
        <w:rPr>
          <w:rFonts w:ascii="Arial" w:hAnsi="Arial" w:cs="Arial"/>
        </w:rPr>
      </w:pPr>
      <w:r w:rsidRPr="001F546B">
        <w:rPr>
          <w:rFonts w:ascii="Arial" w:hAnsi="Arial" w:cs="Arial"/>
        </w:rPr>
        <w:t xml:space="preserve">Žemiau esančioje lentelėje pateikiami pagamintos bei patiektos šilumos energijos kiekiai pastaraisiais penkiais metais. </w:t>
      </w:r>
    </w:p>
    <w:p w14:paraId="1E3D2A1D" w14:textId="08472AD4" w:rsidR="00694368" w:rsidRPr="001F546B" w:rsidRDefault="00694368" w:rsidP="00694368">
      <w:pPr>
        <w:pStyle w:val="Antrat5"/>
        <w:spacing w:after="160"/>
      </w:pPr>
      <w:bookmarkStart w:id="166" w:name="_Toc80900583"/>
      <w:bookmarkStart w:id="167" w:name="_Toc87892941"/>
      <w:bookmarkStart w:id="168" w:name="_Toc110844690"/>
      <w:bookmarkStart w:id="169" w:name="_Toc123563574"/>
      <w:r w:rsidRPr="001F546B">
        <w:t xml:space="preserve">1.4.2. lentelė. </w:t>
      </w:r>
      <w:r w:rsidR="00F2128D" w:rsidRPr="001F546B">
        <w:rPr>
          <w:bCs/>
        </w:rPr>
        <w:t>Anykščių rajono</w:t>
      </w:r>
      <w:r w:rsidRPr="001F546B">
        <w:rPr>
          <w:bCs/>
        </w:rPr>
        <w:t xml:space="preserve"> </w:t>
      </w:r>
      <w:r w:rsidRPr="001F546B">
        <w:t xml:space="preserve">savivaldybėje </w:t>
      </w:r>
      <w:r w:rsidRPr="001F546B">
        <w:rPr>
          <w:bCs/>
        </w:rPr>
        <w:t xml:space="preserve">pagamintas ir realizuotas </w:t>
      </w:r>
      <w:r w:rsidRPr="001F546B">
        <w:t>šilumos kiekis (MWh)</w:t>
      </w:r>
      <w:bookmarkEnd w:id="166"/>
      <w:bookmarkEnd w:id="167"/>
      <w:bookmarkEnd w:id="168"/>
      <w:bookmarkEnd w:id="169"/>
    </w:p>
    <w:tbl>
      <w:tblPr>
        <w:tblStyle w:val="3sraolentel1parykinimas24"/>
        <w:tblW w:w="0" w:type="auto"/>
        <w:tblInd w:w="0" w:type="dxa"/>
        <w:tblLook w:val="04A0" w:firstRow="1" w:lastRow="0" w:firstColumn="1" w:lastColumn="0" w:noHBand="0" w:noVBand="1"/>
      </w:tblPr>
      <w:tblGrid>
        <w:gridCol w:w="5729"/>
        <w:gridCol w:w="828"/>
        <w:gridCol w:w="828"/>
        <w:gridCol w:w="828"/>
        <w:gridCol w:w="828"/>
        <w:gridCol w:w="828"/>
      </w:tblGrid>
      <w:tr w:rsidR="00694368" w:rsidRPr="001F546B" w14:paraId="5538C674" w14:textId="77777777" w:rsidTr="00724C98">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100" w:firstRow="0" w:lastRow="0" w:firstColumn="1" w:lastColumn="0" w:oddVBand="0" w:evenVBand="0" w:oddHBand="0" w:evenHBand="0" w:firstRowFirstColumn="1" w:firstRowLastColumn="0" w:lastRowFirstColumn="0" w:lastRowLastColumn="0"/>
            <w:tcW w:w="0" w:type="auto"/>
          </w:tcPr>
          <w:p w14:paraId="2B8550EF" w14:textId="77777777" w:rsidR="00694368" w:rsidRPr="001F546B" w:rsidRDefault="00694368" w:rsidP="00ED7C06">
            <w:pPr>
              <w:spacing w:before="0" w:after="0"/>
              <w:jc w:val="center"/>
              <w:rPr>
                <w:b w:val="0"/>
                <w:bCs w:val="0"/>
              </w:rPr>
            </w:pPr>
          </w:p>
        </w:tc>
        <w:tc>
          <w:tcPr>
            <w:tcW w:w="0" w:type="auto"/>
          </w:tcPr>
          <w:p w14:paraId="347EB5B8" w14:textId="425BE3BA"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1F546B">
              <w:t>20</w:t>
            </w:r>
            <w:r w:rsidR="009E2012" w:rsidRPr="001F546B">
              <w:t>17</w:t>
            </w:r>
          </w:p>
        </w:tc>
        <w:tc>
          <w:tcPr>
            <w:tcW w:w="0" w:type="auto"/>
          </w:tcPr>
          <w:p w14:paraId="7C0E25F6" w14:textId="4FE97709"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1F546B">
              <w:t>201</w:t>
            </w:r>
            <w:r w:rsidR="009E2012" w:rsidRPr="001F546B">
              <w:t>8</w:t>
            </w:r>
          </w:p>
        </w:tc>
        <w:tc>
          <w:tcPr>
            <w:tcW w:w="0" w:type="auto"/>
          </w:tcPr>
          <w:p w14:paraId="45D35191" w14:textId="2C5FD504"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1F546B">
              <w:t>201</w:t>
            </w:r>
            <w:r w:rsidR="009E2012" w:rsidRPr="001F546B">
              <w:t>9</w:t>
            </w:r>
          </w:p>
        </w:tc>
        <w:tc>
          <w:tcPr>
            <w:tcW w:w="0" w:type="auto"/>
          </w:tcPr>
          <w:p w14:paraId="56ED039D" w14:textId="0447ACF1"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1F546B">
              <w:t>20</w:t>
            </w:r>
            <w:r w:rsidR="009E2012" w:rsidRPr="001F546B">
              <w:t>20</w:t>
            </w:r>
          </w:p>
        </w:tc>
        <w:tc>
          <w:tcPr>
            <w:tcW w:w="0" w:type="auto"/>
          </w:tcPr>
          <w:p w14:paraId="5DB07301" w14:textId="541202B9"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1F546B">
              <w:t>202</w:t>
            </w:r>
            <w:r w:rsidR="009E2012" w:rsidRPr="001F546B">
              <w:t>1</w:t>
            </w:r>
          </w:p>
        </w:tc>
      </w:tr>
      <w:tr w:rsidR="00CC1B16" w:rsidRPr="001F546B" w14:paraId="6661F703" w14:textId="77777777" w:rsidTr="00724C98">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0" w:type="auto"/>
          </w:tcPr>
          <w:p w14:paraId="7E2228DA" w14:textId="77777777" w:rsidR="00CC1B16" w:rsidRPr="001F546B" w:rsidRDefault="00CC1B16" w:rsidP="00CC1B16">
            <w:pPr>
              <w:spacing w:before="0" w:after="0"/>
              <w:ind w:firstLine="0"/>
              <w:jc w:val="left"/>
              <w:rPr>
                <w:rFonts w:ascii="Arial" w:hAnsi="Arial" w:cs="Arial"/>
                <w:b w:val="0"/>
                <w:bCs w:val="0"/>
                <w:sz w:val="20"/>
                <w:szCs w:val="20"/>
              </w:rPr>
            </w:pPr>
            <w:r w:rsidRPr="001F546B">
              <w:rPr>
                <w:rFonts w:ascii="Arial" w:hAnsi="Arial" w:cs="Arial"/>
                <w:b w:val="0"/>
                <w:bCs w:val="0"/>
                <w:sz w:val="20"/>
                <w:szCs w:val="20"/>
              </w:rPr>
              <w:t>Viso pagamintas šilumos kiekis (MWh)</w:t>
            </w:r>
          </w:p>
        </w:tc>
        <w:tc>
          <w:tcPr>
            <w:tcW w:w="0" w:type="auto"/>
          </w:tcPr>
          <w:p w14:paraId="7F8635CB" w14:textId="28E6C8C3" w:rsidR="00CC1B16" w:rsidRPr="001F546B" w:rsidRDefault="00CC1B16" w:rsidP="00CC1B1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40 092</w:t>
            </w:r>
          </w:p>
        </w:tc>
        <w:tc>
          <w:tcPr>
            <w:tcW w:w="0" w:type="auto"/>
          </w:tcPr>
          <w:p w14:paraId="5ACA9DA9" w14:textId="2C34719B" w:rsidR="00CC1B16" w:rsidRPr="001F546B" w:rsidRDefault="00CC1B16" w:rsidP="00CC1B1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39 566</w:t>
            </w:r>
          </w:p>
        </w:tc>
        <w:tc>
          <w:tcPr>
            <w:tcW w:w="0" w:type="auto"/>
          </w:tcPr>
          <w:p w14:paraId="2A0F5269" w14:textId="33033684" w:rsidR="00CC1B16" w:rsidRPr="001F546B" w:rsidRDefault="00CC1B16" w:rsidP="00CC1B1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36 714</w:t>
            </w:r>
          </w:p>
        </w:tc>
        <w:tc>
          <w:tcPr>
            <w:tcW w:w="0" w:type="auto"/>
          </w:tcPr>
          <w:p w14:paraId="28D93CD8" w14:textId="487BF4C2" w:rsidR="00CC1B16" w:rsidRPr="001F546B" w:rsidRDefault="00CC1B16" w:rsidP="00CC1B1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34 320</w:t>
            </w:r>
          </w:p>
        </w:tc>
        <w:tc>
          <w:tcPr>
            <w:tcW w:w="0" w:type="auto"/>
          </w:tcPr>
          <w:p w14:paraId="30FFF4E0" w14:textId="5702BC8E" w:rsidR="00CC1B16" w:rsidRPr="001F546B" w:rsidRDefault="00CC1B16" w:rsidP="00CC1B1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40 381</w:t>
            </w:r>
          </w:p>
        </w:tc>
      </w:tr>
      <w:tr w:rsidR="00CC1B16" w:rsidRPr="001F546B" w14:paraId="386917A0" w14:textId="77777777" w:rsidTr="00724C98">
        <w:trPr>
          <w:trHeight w:hRule="exact" w:val="316"/>
        </w:trPr>
        <w:tc>
          <w:tcPr>
            <w:cnfStyle w:val="001000000000" w:firstRow="0" w:lastRow="0" w:firstColumn="1" w:lastColumn="0" w:oddVBand="0" w:evenVBand="0" w:oddHBand="0" w:evenHBand="0" w:firstRowFirstColumn="0" w:firstRowLastColumn="0" w:lastRowFirstColumn="0" w:lastRowLastColumn="0"/>
            <w:tcW w:w="0" w:type="auto"/>
          </w:tcPr>
          <w:p w14:paraId="574E0C6C" w14:textId="77777777" w:rsidR="00CC1B16" w:rsidRPr="001F546B" w:rsidRDefault="00CC1B16" w:rsidP="00CC1B16">
            <w:pPr>
              <w:spacing w:before="0" w:after="0"/>
              <w:ind w:firstLine="0"/>
              <w:jc w:val="left"/>
              <w:rPr>
                <w:rFonts w:ascii="Arial" w:hAnsi="Arial" w:cs="Arial"/>
                <w:b w:val="0"/>
                <w:bCs w:val="0"/>
                <w:sz w:val="20"/>
                <w:szCs w:val="20"/>
              </w:rPr>
            </w:pPr>
            <w:r w:rsidRPr="001F546B">
              <w:rPr>
                <w:rFonts w:ascii="Arial" w:hAnsi="Arial" w:cs="Arial"/>
                <w:b w:val="0"/>
                <w:bCs w:val="0"/>
                <w:sz w:val="20"/>
                <w:szCs w:val="20"/>
              </w:rPr>
              <w:t>Viso realizuotas šilumos kiekis galutiniams vartotojams (MWh)</w:t>
            </w:r>
          </w:p>
        </w:tc>
        <w:tc>
          <w:tcPr>
            <w:tcW w:w="0" w:type="auto"/>
          </w:tcPr>
          <w:p w14:paraId="683F7F5F" w14:textId="7DD6D436" w:rsidR="00CC1B16" w:rsidRPr="001F546B" w:rsidRDefault="00CC1B16" w:rsidP="00CC1B1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33 873</w:t>
            </w:r>
          </w:p>
        </w:tc>
        <w:tc>
          <w:tcPr>
            <w:tcW w:w="0" w:type="auto"/>
          </w:tcPr>
          <w:p w14:paraId="67064E2E" w14:textId="07C376CC" w:rsidR="00CC1B16" w:rsidRPr="001F546B" w:rsidRDefault="00CC1B16" w:rsidP="00CC1B1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33 631</w:t>
            </w:r>
          </w:p>
        </w:tc>
        <w:tc>
          <w:tcPr>
            <w:tcW w:w="0" w:type="auto"/>
          </w:tcPr>
          <w:p w14:paraId="77F21F69" w14:textId="22D83753" w:rsidR="00CC1B16" w:rsidRPr="001F546B" w:rsidRDefault="00CC1B16" w:rsidP="00CC1B1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30 705</w:t>
            </w:r>
          </w:p>
        </w:tc>
        <w:tc>
          <w:tcPr>
            <w:tcW w:w="0" w:type="auto"/>
          </w:tcPr>
          <w:p w14:paraId="1EAC0425" w14:textId="5268205A" w:rsidR="00CC1B16" w:rsidRPr="001F546B" w:rsidRDefault="00CC1B16" w:rsidP="00CC1B1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29 307</w:t>
            </w:r>
          </w:p>
        </w:tc>
        <w:tc>
          <w:tcPr>
            <w:tcW w:w="0" w:type="auto"/>
          </w:tcPr>
          <w:p w14:paraId="4827C2CD" w14:textId="5D2B8490" w:rsidR="00CC1B16" w:rsidRPr="001F546B" w:rsidRDefault="00CC1B16" w:rsidP="00CC1B1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34 666</w:t>
            </w:r>
          </w:p>
        </w:tc>
      </w:tr>
    </w:tbl>
    <w:p w14:paraId="32BC3735" w14:textId="735988AB"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UAB „</w:t>
      </w:r>
      <w:r w:rsidR="00F2128D" w:rsidRPr="001F546B">
        <w:rPr>
          <w:rFonts w:ascii="Arial" w:hAnsi="Arial" w:cs="Arial"/>
          <w:i/>
          <w:iCs/>
          <w:sz w:val="18"/>
          <w:szCs w:val="18"/>
        </w:rPr>
        <w:t xml:space="preserve">Anykščių </w:t>
      </w:r>
      <w:r w:rsidR="00E04233" w:rsidRPr="001F546B">
        <w:rPr>
          <w:rFonts w:ascii="Arial" w:hAnsi="Arial" w:cs="Arial"/>
          <w:i/>
          <w:iCs/>
          <w:sz w:val="18"/>
          <w:szCs w:val="18"/>
        </w:rPr>
        <w:t>šiluma</w:t>
      </w:r>
      <w:r w:rsidRPr="001F546B">
        <w:rPr>
          <w:rFonts w:ascii="Arial" w:hAnsi="Arial" w:cs="Arial"/>
          <w:i/>
          <w:iCs/>
          <w:sz w:val="18"/>
          <w:szCs w:val="18"/>
        </w:rPr>
        <w:t>” duomenys</w:t>
      </w:r>
    </w:p>
    <w:p w14:paraId="59CC47C7" w14:textId="02530982" w:rsidR="00694368" w:rsidRPr="001F546B" w:rsidRDefault="009E2012" w:rsidP="00694368">
      <w:pPr>
        <w:pStyle w:val="Tekstas"/>
        <w:spacing w:before="0" w:after="160" w:line="259" w:lineRule="auto"/>
        <w:rPr>
          <w:rFonts w:ascii="Arial" w:hAnsi="Arial" w:cs="Arial"/>
        </w:rPr>
      </w:pPr>
      <w:r w:rsidRPr="001F546B">
        <w:rPr>
          <w:rFonts w:ascii="Arial" w:hAnsi="Arial" w:cs="Arial"/>
        </w:rPr>
        <w:t>Analizuojant centrinių šilumos tiekėjų teikiamų paslaugų vartotojus, galima išskirti šias grupes: gyventojai, biudžetinės įmonės, pramonės įmonės bei kita</w:t>
      </w:r>
      <w:r w:rsidR="00694368" w:rsidRPr="001F546B">
        <w:rPr>
          <w:rFonts w:ascii="Arial" w:hAnsi="Arial" w:cs="Arial"/>
        </w:rPr>
        <w:t xml:space="preserve">. </w:t>
      </w:r>
      <w:r w:rsidR="00CC1B16" w:rsidRPr="001F546B">
        <w:rPr>
          <w:rFonts w:ascii="Arial" w:hAnsi="Arial" w:cs="Arial"/>
        </w:rPr>
        <w:t>Anykščiuose</w:t>
      </w:r>
      <w:r w:rsidRPr="001F546B">
        <w:rPr>
          <w:rFonts w:ascii="Arial" w:hAnsi="Arial" w:cs="Arial"/>
        </w:rPr>
        <w:t xml:space="preserve"> d</w:t>
      </w:r>
      <w:r w:rsidR="00694368" w:rsidRPr="001F546B">
        <w:rPr>
          <w:rFonts w:ascii="Arial" w:hAnsi="Arial" w:cs="Arial"/>
        </w:rPr>
        <w:t>idžiąją dalį vartotojų sudaro gyventojai (namų ūkiai)</w:t>
      </w:r>
      <w:r w:rsidR="00CC1B16" w:rsidRPr="001F546B">
        <w:rPr>
          <w:rFonts w:ascii="Arial" w:hAnsi="Arial" w:cs="Arial"/>
        </w:rPr>
        <w:t>, kuriems 2021 m. buvo patiekta 24 557 MWh šilumos energijos</w:t>
      </w:r>
      <w:r w:rsidR="00694368" w:rsidRPr="001F546B">
        <w:rPr>
          <w:rFonts w:ascii="Arial" w:hAnsi="Arial" w:cs="Arial"/>
        </w:rPr>
        <w:t>. Vartotojų pasiskirstymas pagal grupes pateiktas žemiau esančioje lentelėje.</w:t>
      </w:r>
    </w:p>
    <w:p w14:paraId="46A07221" w14:textId="144734C9" w:rsidR="009C58F9" w:rsidRPr="001F546B" w:rsidRDefault="009C58F9" w:rsidP="00694368">
      <w:pPr>
        <w:pStyle w:val="Tekstas"/>
        <w:spacing w:before="0" w:after="160" w:line="259" w:lineRule="auto"/>
        <w:rPr>
          <w:rFonts w:ascii="Arial" w:hAnsi="Arial" w:cs="Arial"/>
        </w:rPr>
      </w:pPr>
    </w:p>
    <w:p w14:paraId="0AC0B081" w14:textId="77777777" w:rsidR="009C58F9" w:rsidRPr="001F546B" w:rsidRDefault="009C58F9" w:rsidP="00694368">
      <w:pPr>
        <w:pStyle w:val="Tekstas"/>
        <w:spacing w:before="0" w:after="160" w:line="259" w:lineRule="auto"/>
        <w:rPr>
          <w:rFonts w:ascii="Arial" w:hAnsi="Arial" w:cs="Arial"/>
        </w:rPr>
      </w:pPr>
    </w:p>
    <w:p w14:paraId="0CEA94CF" w14:textId="4C7C7666" w:rsidR="00694368" w:rsidRPr="001F546B" w:rsidRDefault="00694368" w:rsidP="00694368">
      <w:pPr>
        <w:pStyle w:val="Antrat5"/>
        <w:spacing w:after="160"/>
      </w:pPr>
      <w:bookmarkStart w:id="170" w:name="_Toc70006434"/>
      <w:bookmarkStart w:id="171" w:name="_Toc71031104"/>
      <w:bookmarkStart w:id="172" w:name="_Toc80900584"/>
      <w:bookmarkStart w:id="173" w:name="_Toc87892943"/>
      <w:bookmarkStart w:id="174" w:name="_Toc110844691"/>
      <w:bookmarkStart w:id="175" w:name="_Toc123563575"/>
      <w:r w:rsidRPr="001F546B">
        <w:t xml:space="preserve">1.4.4. lentelė. </w:t>
      </w:r>
      <w:r w:rsidR="00F2128D" w:rsidRPr="001F546B">
        <w:t>Anykščių rajono</w:t>
      </w:r>
      <w:r w:rsidRPr="001F546B">
        <w:t xml:space="preserve"> savivaldybėje tiekiamos šilumos vartotojų struktūra</w:t>
      </w:r>
      <w:bookmarkEnd w:id="170"/>
      <w:bookmarkEnd w:id="171"/>
      <w:bookmarkEnd w:id="172"/>
      <w:bookmarkEnd w:id="173"/>
      <w:bookmarkEnd w:id="174"/>
      <w:bookmarkEnd w:id="175"/>
    </w:p>
    <w:tbl>
      <w:tblPr>
        <w:tblStyle w:val="3sraolentel1parykinimas24"/>
        <w:tblW w:w="0" w:type="auto"/>
        <w:tblInd w:w="0" w:type="dxa"/>
        <w:tblLook w:val="04A0" w:firstRow="1" w:lastRow="0" w:firstColumn="1" w:lastColumn="0" w:noHBand="0" w:noVBand="1"/>
      </w:tblPr>
      <w:tblGrid>
        <w:gridCol w:w="2394"/>
        <w:gridCol w:w="1607"/>
        <w:gridCol w:w="1626"/>
        <w:gridCol w:w="1420"/>
        <w:gridCol w:w="1649"/>
        <w:gridCol w:w="1499"/>
      </w:tblGrid>
      <w:tr w:rsidR="00694368" w:rsidRPr="001F546B" w14:paraId="632EEEBE" w14:textId="77777777" w:rsidTr="009C58F9">
        <w:trPr>
          <w:cnfStyle w:val="100000000000" w:firstRow="1" w:lastRow="0" w:firstColumn="0" w:lastColumn="0" w:oddVBand="0" w:evenVBand="0" w:oddHBand="0" w:evenHBand="0" w:firstRowFirstColumn="0" w:firstRowLastColumn="0" w:lastRowFirstColumn="0" w:lastRowLastColumn="0"/>
          <w:trHeight w:val="765"/>
        </w:trPr>
        <w:tc>
          <w:tcPr>
            <w:cnfStyle w:val="001000000100" w:firstRow="0" w:lastRow="0" w:firstColumn="1" w:lastColumn="0" w:oddVBand="0" w:evenVBand="0" w:oddHBand="0" w:evenHBand="0" w:firstRowFirstColumn="1" w:firstRowLastColumn="0" w:lastRowFirstColumn="0" w:lastRowLastColumn="0"/>
            <w:tcW w:w="2394" w:type="dxa"/>
          </w:tcPr>
          <w:p w14:paraId="1E5B71D0" w14:textId="77777777" w:rsidR="00694368" w:rsidRPr="001F546B" w:rsidRDefault="00694368" w:rsidP="00ED7C06">
            <w:pPr>
              <w:spacing w:before="0" w:after="0"/>
              <w:ind w:firstLine="0"/>
              <w:jc w:val="center"/>
            </w:pPr>
            <w:r w:rsidRPr="001F546B">
              <w:t>Pastatų kategorija</w:t>
            </w:r>
          </w:p>
        </w:tc>
        <w:tc>
          <w:tcPr>
            <w:tcW w:w="1607" w:type="dxa"/>
          </w:tcPr>
          <w:p w14:paraId="3529FD46"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t>Centralizuotai šildomų pastatų skaičius</w:t>
            </w:r>
          </w:p>
        </w:tc>
        <w:tc>
          <w:tcPr>
            <w:tcW w:w="1626" w:type="dxa"/>
          </w:tcPr>
          <w:p w14:paraId="26E62F90"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t>Iš viso pastatų savivaldybėje, m</w:t>
            </w:r>
            <w:r w:rsidRPr="001F546B">
              <w:rPr>
                <w:vertAlign w:val="superscript"/>
              </w:rPr>
              <w:t>2</w:t>
            </w:r>
          </w:p>
        </w:tc>
        <w:tc>
          <w:tcPr>
            <w:tcW w:w="1420" w:type="dxa"/>
          </w:tcPr>
          <w:p w14:paraId="67BB6593"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t>CŠT šildomas plotas, m</w:t>
            </w:r>
            <w:r w:rsidRPr="001F546B">
              <w:rPr>
                <w:vertAlign w:val="superscript"/>
              </w:rPr>
              <w:t>2</w:t>
            </w:r>
          </w:p>
        </w:tc>
        <w:tc>
          <w:tcPr>
            <w:tcW w:w="1649" w:type="dxa"/>
          </w:tcPr>
          <w:p w14:paraId="1B34B66F"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t>Pastatų, šiluma aprūpinamų iš CŠT, dalis %</w:t>
            </w:r>
          </w:p>
        </w:tc>
        <w:tc>
          <w:tcPr>
            <w:tcW w:w="1499" w:type="dxa"/>
          </w:tcPr>
          <w:p w14:paraId="504787BB"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rPr>
                <w:lang w:eastAsia="lt-LT"/>
              </w:rPr>
              <w:t>Realizuota energijos 2020 m, MWh</w:t>
            </w:r>
          </w:p>
        </w:tc>
      </w:tr>
      <w:tr w:rsidR="009C58F9" w:rsidRPr="001F546B" w14:paraId="1A7B56BA" w14:textId="77777777" w:rsidTr="009C58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94" w:type="dxa"/>
          </w:tcPr>
          <w:p w14:paraId="1A89D8C0" w14:textId="77777777" w:rsidR="009C58F9" w:rsidRPr="001F546B" w:rsidRDefault="009C58F9" w:rsidP="009C58F9">
            <w:pPr>
              <w:spacing w:before="0" w:after="0"/>
              <w:ind w:firstLine="0"/>
              <w:jc w:val="left"/>
              <w:rPr>
                <w:rFonts w:ascii="Arial" w:hAnsi="Arial" w:cs="Arial"/>
                <w:b w:val="0"/>
                <w:bCs w:val="0"/>
                <w:sz w:val="20"/>
                <w:szCs w:val="20"/>
              </w:rPr>
            </w:pPr>
            <w:r w:rsidRPr="001F546B">
              <w:rPr>
                <w:rFonts w:ascii="Arial" w:hAnsi="Arial" w:cs="Arial"/>
                <w:b w:val="0"/>
                <w:bCs w:val="0"/>
                <w:sz w:val="20"/>
                <w:szCs w:val="20"/>
              </w:rPr>
              <w:t>Daugiabučiai</w:t>
            </w:r>
          </w:p>
        </w:tc>
        <w:tc>
          <w:tcPr>
            <w:tcW w:w="1607" w:type="dxa"/>
          </w:tcPr>
          <w:p w14:paraId="354CFC8A" w14:textId="37A6938C" w:rsidR="009C58F9" w:rsidRPr="001F546B" w:rsidRDefault="009C58F9" w:rsidP="009C58F9">
            <w:pPr>
              <w:spacing w:before="0" w:after="0"/>
              <w:ind w:hanging="23"/>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154</w:t>
            </w:r>
          </w:p>
        </w:tc>
        <w:tc>
          <w:tcPr>
            <w:tcW w:w="1626" w:type="dxa"/>
          </w:tcPr>
          <w:p w14:paraId="65811C36" w14:textId="06951AB1" w:rsidR="009C58F9" w:rsidRPr="001F546B" w:rsidRDefault="009C58F9" w:rsidP="009C58F9">
            <w:pPr>
              <w:spacing w:before="0" w:after="0"/>
              <w:ind w:hanging="23"/>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274 817</w:t>
            </w:r>
          </w:p>
        </w:tc>
        <w:tc>
          <w:tcPr>
            <w:tcW w:w="1420" w:type="dxa"/>
          </w:tcPr>
          <w:p w14:paraId="25243AE8" w14:textId="7C6DCBB1"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110500</w:t>
            </w:r>
          </w:p>
        </w:tc>
        <w:tc>
          <w:tcPr>
            <w:tcW w:w="1649" w:type="dxa"/>
          </w:tcPr>
          <w:p w14:paraId="79F49059" w14:textId="4029538B"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40,21%</w:t>
            </w:r>
          </w:p>
        </w:tc>
        <w:tc>
          <w:tcPr>
            <w:tcW w:w="1499" w:type="dxa"/>
            <w:vMerge w:val="restart"/>
            <w:vAlign w:val="center"/>
          </w:tcPr>
          <w:p w14:paraId="36529DC5" w14:textId="237F1CAF"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24 557</w:t>
            </w:r>
          </w:p>
        </w:tc>
      </w:tr>
      <w:tr w:rsidR="009C58F9" w:rsidRPr="001F546B" w14:paraId="640B7A5D" w14:textId="77777777" w:rsidTr="009C58F9">
        <w:trPr>
          <w:trHeight w:val="284"/>
        </w:trPr>
        <w:tc>
          <w:tcPr>
            <w:cnfStyle w:val="001000000000" w:firstRow="0" w:lastRow="0" w:firstColumn="1" w:lastColumn="0" w:oddVBand="0" w:evenVBand="0" w:oddHBand="0" w:evenHBand="0" w:firstRowFirstColumn="0" w:firstRowLastColumn="0" w:lastRowFirstColumn="0" w:lastRowLastColumn="0"/>
            <w:tcW w:w="2394" w:type="dxa"/>
          </w:tcPr>
          <w:p w14:paraId="08BACDFA" w14:textId="77777777" w:rsidR="009C58F9" w:rsidRPr="001F546B" w:rsidRDefault="009C58F9" w:rsidP="009C58F9">
            <w:pPr>
              <w:spacing w:before="0" w:after="0"/>
              <w:ind w:firstLine="0"/>
              <w:jc w:val="left"/>
              <w:rPr>
                <w:rFonts w:ascii="Arial" w:hAnsi="Arial" w:cs="Arial"/>
                <w:b w:val="0"/>
                <w:bCs w:val="0"/>
                <w:sz w:val="20"/>
                <w:szCs w:val="20"/>
              </w:rPr>
            </w:pPr>
            <w:r w:rsidRPr="001F546B">
              <w:rPr>
                <w:rFonts w:ascii="Arial" w:hAnsi="Arial" w:cs="Arial"/>
                <w:b w:val="0"/>
                <w:bCs w:val="0"/>
                <w:sz w:val="20"/>
                <w:szCs w:val="20"/>
              </w:rPr>
              <w:t>1-2 butų individualūs namai</w:t>
            </w:r>
          </w:p>
        </w:tc>
        <w:tc>
          <w:tcPr>
            <w:tcW w:w="1607" w:type="dxa"/>
          </w:tcPr>
          <w:p w14:paraId="017CB056" w14:textId="540C4147" w:rsidR="009C58F9" w:rsidRPr="001F546B" w:rsidRDefault="009C58F9" w:rsidP="009C58F9">
            <w:pPr>
              <w:spacing w:before="0" w:after="0"/>
              <w:ind w:hanging="23"/>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24</w:t>
            </w:r>
          </w:p>
        </w:tc>
        <w:tc>
          <w:tcPr>
            <w:tcW w:w="1626" w:type="dxa"/>
          </w:tcPr>
          <w:p w14:paraId="278595C8" w14:textId="718B12CC" w:rsidR="009C58F9" w:rsidRPr="001F546B" w:rsidRDefault="009C58F9" w:rsidP="009C58F9">
            <w:pPr>
              <w:spacing w:before="0" w:after="0"/>
              <w:ind w:hanging="23"/>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1 084 022</w:t>
            </w:r>
          </w:p>
        </w:tc>
        <w:tc>
          <w:tcPr>
            <w:tcW w:w="1420" w:type="dxa"/>
          </w:tcPr>
          <w:p w14:paraId="4ACFD886" w14:textId="33670A15" w:rsidR="009C58F9" w:rsidRPr="001F546B" w:rsidRDefault="009C58F9" w:rsidP="009C58F9">
            <w:pPr>
              <w:spacing w:before="0" w:after="0"/>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2542</w:t>
            </w:r>
          </w:p>
        </w:tc>
        <w:tc>
          <w:tcPr>
            <w:tcW w:w="1649" w:type="dxa"/>
          </w:tcPr>
          <w:p w14:paraId="22B25ADF" w14:textId="436212C1" w:rsidR="009C58F9" w:rsidRPr="001F546B" w:rsidRDefault="009C58F9" w:rsidP="009C58F9">
            <w:pPr>
              <w:spacing w:before="0" w:after="0"/>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0,23%</w:t>
            </w:r>
          </w:p>
        </w:tc>
        <w:tc>
          <w:tcPr>
            <w:tcW w:w="1499" w:type="dxa"/>
            <w:vMerge/>
          </w:tcPr>
          <w:p w14:paraId="2F54D210" w14:textId="62BC3CC3" w:rsidR="009C58F9" w:rsidRPr="001F546B" w:rsidRDefault="009C58F9" w:rsidP="009C58F9">
            <w:pPr>
              <w:spacing w:before="0" w:after="0"/>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9C58F9" w:rsidRPr="001F546B" w14:paraId="4EA59EAF" w14:textId="77777777" w:rsidTr="009C58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94" w:type="dxa"/>
          </w:tcPr>
          <w:p w14:paraId="276237B9" w14:textId="6329B352" w:rsidR="009C58F9" w:rsidRPr="001F546B" w:rsidRDefault="009C58F9" w:rsidP="009C58F9">
            <w:pPr>
              <w:spacing w:before="0" w:after="0"/>
              <w:ind w:firstLine="0"/>
              <w:jc w:val="left"/>
              <w:rPr>
                <w:rFonts w:ascii="Arial" w:hAnsi="Arial" w:cs="Arial"/>
                <w:b w:val="0"/>
                <w:bCs w:val="0"/>
                <w:sz w:val="20"/>
                <w:szCs w:val="20"/>
              </w:rPr>
            </w:pPr>
            <w:r w:rsidRPr="001F546B">
              <w:rPr>
                <w:rFonts w:ascii="Arial" w:hAnsi="Arial" w:cs="Arial"/>
                <w:b w:val="0"/>
                <w:bCs w:val="0"/>
                <w:sz w:val="20"/>
                <w:szCs w:val="20"/>
              </w:rPr>
              <w:t>Gyvenamieji namai įvairioms socialinėms grupėms</w:t>
            </w:r>
          </w:p>
        </w:tc>
        <w:tc>
          <w:tcPr>
            <w:tcW w:w="1607" w:type="dxa"/>
          </w:tcPr>
          <w:p w14:paraId="7E008A4C" w14:textId="796158CD" w:rsidR="009C58F9" w:rsidRPr="001F546B" w:rsidRDefault="009C58F9" w:rsidP="009C58F9">
            <w:pPr>
              <w:spacing w:before="0" w:after="0"/>
              <w:ind w:hanging="23"/>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w:t>
            </w:r>
          </w:p>
        </w:tc>
        <w:tc>
          <w:tcPr>
            <w:tcW w:w="1626" w:type="dxa"/>
          </w:tcPr>
          <w:p w14:paraId="75C67A7F" w14:textId="2F8D37FC" w:rsidR="009C58F9" w:rsidRPr="001F546B" w:rsidRDefault="009C58F9" w:rsidP="009C58F9">
            <w:pPr>
              <w:spacing w:before="0" w:after="0"/>
              <w:ind w:hanging="23"/>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30 511</w:t>
            </w:r>
          </w:p>
        </w:tc>
        <w:tc>
          <w:tcPr>
            <w:tcW w:w="1420" w:type="dxa"/>
          </w:tcPr>
          <w:p w14:paraId="5A5641C3" w14:textId="15BB9B0B"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w:t>
            </w:r>
          </w:p>
        </w:tc>
        <w:tc>
          <w:tcPr>
            <w:tcW w:w="1649" w:type="dxa"/>
          </w:tcPr>
          <w:p w14:paraId="3A25B7C6" w14:textId="59743ECC"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p>
        </w:tc>
        <w:tc>
          <w:tcPr>
            <w:tcW w:w="1499" w:type="dxa"/>
            <w:vMerge/>
          </w:tcPr>
          <w:p w14:paraId="5407E9EA" w14:textId="635ABD2D"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p>
        </w:tc>
      </w:tr>
      <w:tr w:rsidR="009C58F9" w:rsidRPr="001F546B" w14:paraId="03AA1951" w14:textId="77777777" w:rsidTr="009C58F9">
        <w:trPr>
          <w:trHeight w:val="284"/>
        </w:trPr>
        <w:tc>
          <w:tcPr>
            <w:cnfStyle w:val="001000000000" w:firstRow="0" w:lastRow="0" w:firstColumn="1" w:lastColumn="0" w:oddVBand="0" w:evenVBand="0" w:oddHBand="0" w:evenHBand="0" w:firstRowFirstColumn="0" w:firstRowLastColumn="0" w:lastRowFirstColumn="0" w:lastRowLastColumn="0"/>
            <w:tcW w:w="2394" w:type="dxa"/>
          </w:tcPr>
          <w:p w14:paraId="1D9942DA" w14:textId="3DAAF5B2" w:rsidR="009C58F9" w:rsidRPr="001F546B" w:rsidRDefault="009C58F9" w:rsidP="009C58F9">
            <w:pPr>
              <w:spacing w:before="0" w:after="0"/>
              <w:ind w:firstLine="0"/>
              <w:jc w:val="left"/>
              <w:rPr>
                <w:rFonts w:ascii="Arial" w:hAnsi="Arial" w:cs="Arial"/>
                <w:b w:val="0"/>
                <w:bCs w:val="0"/>
                <w:sz w:val="20"/>
                <w:szCs w:val="20"/>
              </w:rPr>
            </w:pPr>
            <w:r w:rsidRPr="001F546B">
              <w:rPr>
                <w:rFonts w:ascii="Arial" w:hAnsi="Arial" w:cs="Arial"/>
                <w:b w:val="0"/>
                <w:bCs w:val="0"/>
                <w:sz w:val="20"/>
                <w:szCs w:val="20"/>
              </w:rPr>
              <w:t>Visuomeninės paskirties pastatai</w:t>
            </w:r>
          </w:p>
        </w:tc>
        <w:tc>
          <w:tcPr>
            <w:tcW w:w="1607" w:type="dxa"/>
          </w:tcPr>
          <w:p w14:paraId="1BA671E3" w14:textId="4C511C7D" w:rsidR="009C58F9" w:rsidRPr="001F546B" w:rsidRDefault="009C58F9" w:rsidP="009C58F9">
            <w:pPr>
              <w:spacing w:before="0" w:after="0"/>
              <w:ind w:hanging="23"/>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37</w:t>
            </w:r>
          </w:p>
        </w:tc>
        <w:tc>
          <w:tcPr>
            <w:tcW w:w="1626" w:type="dxa"/>
          </w:tcPr>
          <w:p w14:paraId="5B6BD4A3" w14:textId="1D8A7F32" w:rsidR="009C58F9" w:rsidRPr="001F546B" w:rsidRDefault="009C58F9" w:rsidP="009C58F9">
            <w:pPr>
              <w:spacing w:before="0" w:after="0"/>
              <w:ind w:hanging="23"/>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303 162</w:t>
            </w:r>
          </w:p>
        </w:tc>
        <w:tc>
          <w:tcPr>
            <w:tcW w:w="1420" w:type="dxa"/>
          </w:tcPr>
          <w:p w14:paraId="52C95821" w14:textId="0CD0DBB6" w:rsidR="009C58F9" w:rsidRPr="001F546B" w:rsidRDefault="009C58F9" w:rsidP="009C58F9">
            <w:pPr>
              <w:spacing w:before="0" w:after="0"/>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14818</w:t>
            </w:r>
          </w:p>
        </w:tc>
        <w:tc>
          <w:tcPr>
            <w:tcW w:w="1649" w:type="dxa"/>
          </w:tcPr>
          <w:p w14:paraId="1146C328" w14:textId="716A557C" w:rsidR="009C58F9" w:rsidRPr="001F546B" w:rsidRDefault="009C58F9" w:rsidP="009C58F9">
            <w:pPr>
              <w:spacing w:before="0" w:after="0"/>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4,89%</w:t>
            </w:r>
          </w:p>
        </w:tc>
        <w:tc>
          <w:tcPr>
            <w:tcW w:w="1499" w:type="dxa"/>
          </w:tcPr>
          <w:p w14:paraId="62B98ED9" w14:textId="02086459" w:rsidR="009C58F9" w:rsidRPr="001F546B" w:rsidRDefault="009C58F9" w:rsidP="009C58F9">
            <w:pPr>
              <w:spacing w:before="0" w:after="0"/>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7 410</w:t>
            </w:r>
          </w:p>
        </w:tc>
      </w:tr>
      <w:tr w:rsidR="009C58F9" w:rsidRPr="001F546B" w14:paraId="3703EED0" w14:textId="77777777" w:rsidTr="009C58F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94" w:type="dxa"/>
          </w:tcPr>
          <w:p w14:paraId="7CE80BE6" w14:textId="4ED0209D" w:rsidR="009C58F9" w:rsidRPr="001F546B" w:rsidRDefault="009C58F9" w:rsidP="009C58F9">
            <w:pPr>
              <w:spacing w:before="0" w:after="0"/>
              <w:ind w:firstLine="0"/>
              <w:jc w:val="left"/>
              <w:rPr>
                <w:rFonts w:ascii="Arial" w:hAnsi="Arial" w:cs="Arial"/>
                <w:b w:val="0"/>
                <w:bCs w:val="0"/>
                <w:sz w:val="20"/>
                <w:szCs w:val="20"/>
              </w:rPr>
            </w:pPr>
            <w:r w:rsidRPr="001F546B">
              <w:rPr>
                <w:rFonts w:ascii="Arial" w:hAnsi="Arial" w:cs="Arial"/>
                <w:b w:val="0"/>
                <w:bCs w:val="0"/>
                <w:sz w:val="20"/>
                <w:szCs w:val="20"/>
              </w:rPr>
              <w:t>Pramonės įmonės</w:t>
            </w:r>
          </w:p>
        </w:tc>
        <w:tc>
          <w:tcPr>
            <w:tcW w:w="1607" w:type="dxa"/>
          </w:tcPr>
          <w:p w14:paraId="6D1D7974" w14:textId="57C91D42" w:rsidR="009C58F9" w:rsidRPr="001F546B" w:rsidRDefault="009C58F9" w:rsidP="009C58F9">
            <w:pPr>
              <w:spacing w:before="0" w:after="0"/>
              <w:ind w:hanging="23"/>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20</w:t>
            </w:r>
          </w:p>
        </w:tc>
        <w:tc>
          <w:tcPr>
            <w:tcW w:w="1626" w:type="dxa"/>
          </w:tcPr>
          <w:p w14:paraId="1EC93D92" w14:textId="24671C10" w:rsidR="009C58F9" w:rsidRPr="001F546B" w:rsidRDefault="009C58F9" w:rsidP="009C58F9">
            <w:pPr>
              <w:spacing w:before="0" w:after="0"/>
              <w:ind w:hanging="23"/>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338 932</w:t>
            </w:r>
          </w:p>
        </w:tc>
        <w:tc>
          <w:tcPr>
            <w:tcW w:w="1420" w:type="dxa"/>
          </w:tcPr>
          <w:p w14:paraId="294BC935" w14:textId="3FE13779"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7582</w:t>
            </w:r>
          </w:p>
        </w:tc>
        <w:tc>
          <w:tcPr>
            <w:tcW w:w="1649" w:type="dxa"/>
          </w:tcPr>
          <w:p w14:paraId="5B72AE73" w14:textId="19DD95C3"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2,24%</w:t>
            </w:r>
          </w:p>
        </w:tc>
        <w:tc>
          <w:tcPr>
            <w:tcW w:w="1499" w:type="dxa"/>
          </w:tcPr>
          <w:p w14:paraId="599B5475" w14:textId="001BBFF3" w:rsidR="009C58F9" w:rsidRPr="001F546B" w:rsidRDefault="009C58F9" w:rsidP="009C58F9">
            <w:pPr>
              <w:spacing w:before="0" w:after="0"/>
              <w:ind w:firstLine="34"/>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546B">
              <w:rPr>
                <w:rFonts w:ascii="Arial" w:hAnsi="Arial" w:cs="Arial"/>
                <w:sz w:val="20"/>
                <w:szCs w:val="20"/>
              </w:rPr>
              <w:t>2 699</w:t>
            </w:r>
          </w:p>
        </w:tc>
      </w:tr>
      <w:tr w:rsidR="005A36FA" w:rsidRPr="001F546B" w14:paraId="1FDB3C61" w14:textId="77777777" w:rsidTr="009C58F9">
        <w:trPr>
          <w:trHeight w:val="284"/>
        </w:trPr>
        <w:tc>
          <w:tcPr>
            <w:cnfStyle w:val="001000000000" w:firstRow="0" w:lastRow="0" w:firstColumn="1" w:lastColumn="0" w:oddVBand="0" w:evenVBand="0" w:oddHBand="0" w:evenHBand="0" w:firstRowFirstColumn="0" w:firstRowLastColumn="0" w:lastRowFirstColumn="0" w:lastRowLastColumn="0"/>
            <w:tcW w:w="8696" w:type="dxa"/>
            <w:gridSpan w:val="5"/>
          </w:tcPr>
          <w:p w14:paraId="00AB9AFE" w14:textId="10140BFB" w:rsidR="005A36FA" w:rsidRPr="001F546B" w:rsidRDefault="005A36FA" w:rsidP="005A36FA">
            <w:pPr>
              <w:spacing w:before="0" w:after="0"/>
              <w:ind w:hanging="291"/>
              <w:jc w:val="right"/>
              <w:rPr>
                <w:rFonts w:ascii="Arial" w:hAnsi="Arial" w:cs="Arial"/>
                <w:b w:val="0"/>
                <w:bCs w:val="0"/>
                <w:sz w:val="20"/>
                <w:szCs w:val="20"/>
              </w:rPr>
            </w:pPr>
            <w:r w:rsidRPr="001F546B">
              <w:rPr>
                <w:rFonts w:ascii="Arial" w:hAnsi="Arial" w:cs="Arial"/>
                <w:sz w:val="20"/>
                <w:szCs w:val="20"/>
              </w:rPr>
              <w:t>Iš viso</w:t>
            </w:r>
          </w:p>
        </w:tc>
        <w:tc>
          <w:tcPr>
            <w:tcW w:w="1499" w:type="dxa"/>
          </w:tcPr>
          <w:p w14:paraId="5265A0EB" w14:textId="1601347F" w:rsidR="005A36FA" w:rsidRPr="001F546B" w:rsidRDefault="009C58F9" w:rsidP="00ED7C0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34 666</w:t>
            </w:r>
          </w:p>
        </w:tc>
      </w:tr>
    </w:tbl>
    <w:p w14:paraId="38A80E7C" w14:textId="0EF23F4C"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UAB „</w:t>
      </w:r>
      <w:r w:rsidR="00F2128D" w:rsidRPr="001F546B">
        <w:rPr>
          <w:rFonts w:ascii="Arial" w:hAnsi="Arial" w:cs="Arial"/>
          <w:i/>
          <w:iCs/>
          <w:sz w:val="18"/>
          <w:szCs w:val="18"/>
        </w:rPr>
        <w:t>Anykščių rajono</w:t>
      </w:r>
      <w:r w:rsidR="00E1254A" w:rsidRPr="001F546B">
        <w:rPr>
          <w:rFonts w:ascii="Arial" w:hAnsi="Arial" w:cs="Arial"/>
          <w:i/>
          <w:iCs/>
          <w:sz w:val="18"/>
          <w:szCs w:val="18"/>
        </w:rPr>
        <w:t xml:space="preserve"> energija</w:t>
      </w:r>
      <w:r w:rsidRPr="001F546B">
        <w:rPr>
          <w:rFonts w:ascii="Arial" w:hAnsi="Arial" w:cs="Arial"/>
          <w:i/>
          <w:iCs/>
          <w:sz w:val="18"/>
          <w:szCs w:val="18"/>
        </w:rPr>
        <w:t>“</w:t>
      </w:r>
    </w:p>
    <w:p w14:paraId="335E7EB9" w14:textId="14FF5C69" w:rsidR="00554E4B" w:rsidRPr="001F546B" w:rsidRDefault="00694368" w:rsidP="00694368">
      <w:pPr>
        <w:pStyle w:val="Tekstas"/>
        <w:spacing w:before="0" w:after="160" w:line="259" w:lineRule="auto"/>
        <w:rPr>
          <w:rFonts w:ascii="Arial" w:hAnsi="Arial" w:cs="Arial"/>
        </w:rPr>
      </w:pPr>
      <w:r w:rsidRPr="001F546B">
        <w:rPr>
          <w:rFonts w:ascii="Arial" w:hAnsi="Arial" w:cs="Arial"/>
        </w:rPr>
        <w:t xml:space="preserve">Didžioji dalis pastatų </w:t>
      </w:r>
      <w:r w:rsidR="00F2128D" w:rsidRPr="001F546B">
        <w:rPr>
          <w:rFonts w:ascii="Arial" w:hAnsi="Arial" w:cs="Arial"/>
        </w:rPr>
        <w:t>Anykščių rajono</w:t>
      </w:r>
      <w:r w:rsidRPr="001F546B">
        <w:rPr>
          <w:rFonts w:ascii="Arial" w:hAnsi="Arial" w:cs="Arial"/>
        </w:rPr>
        <w:t xml:space="preserve"> savivaldybėje yra apšildoma decentralizuotai. </w:t>
      </w:r>
      <w:r w:rsidR="009C58F9" w:rsidRPr="001F546B">
        <w:rPr>
          <w:rFonts w:ascii="Arial" w:hAnsi="Arial" w:cs="Arial"/>
        </w:rPr>
        <w:t>Apie puse (40,21 proc.)</w:t>
      </w:r>
      <w:r w:rsidR="00595A1C" w:rsidRPr="001F546B">
        <w:rPr>
          <w:rFonts w:ascii="Arial" w:hAnsi="Arial" w:cs="Arial"/>
        </w:rPr>
        <w:t xml:space="preserve"> </w:t>
      </w:r>
      <w:r w:rsidRPr="001F546B">
        <w:rPr>
          <w:rFonts w:ascii="Arial" w:hAnsi="Arial" w:cs="Arial"/>
        </w:rPr>
        <w:t>daugiabučių yra apšildoma centralizuotai</w:t>
      </w:r>
      <w:r w:rsidR="009C58F9" w:rsidRPr="001F546B">
        <w:rPr>
          <w:rFonts w:ascii="Arial" w:hAnsi="Arial" w:cs="Arial"/>
        </w:rPr>
        <w:t>, tačiau likusios kategorijos pastatų yra aprūpinamos šiluma decentralizuotai.</w:t>
      </w:r>
    </w:p>
    <w:p w14:paraId="707FB586" w14:textId="61053F57" w:rsidR="00694368" w:rsidRPr="001F546B" w:rsidRDefault="00554E4B" w:rsidP="00694368">
      <w:pPr>
        <w:pStyle w:val="Tekstas"/>
        <w:spacing w:before="0" w:after="160" w:line="259" w:lineRule="auto"/>
        <w:rPr>
          <w:rFonts w:ascii="Arial" w:hAnsi="Arial" w:cs="Arial"/>
        </w:rPr>
      </w:pPr>
      <w:r w:rsidRPr="001F546B">
        <w:rPr>
          <w:rFonts w:ascii="Arial" w:hAnsi="Arial" w:cs="Arial"/>
        </w:rPr>
        <w:t>D</w:t>
      </w:r>
      <w:r w:rsidR="00694368" w:rsidRPr="001F546B">
        <w:rPr>
          <w:rFonts w:ascii="Arial" w:hAnsi="Arial" w:cs="Arial"/>
        </w:rPr>
        <w:t xml:space="preserve">idžiąją dalį centrinio šildymo tiekimui naudojamo kuro sudaro biokuras – </w:t>
      </w:r>
      <w:r w:rsidR="009C58F9" w:rsidRPr="001F546B">
        <w:rPr>
          <w:rFonts w:ascii="Arial" w:hAnsi="Arial" w:cs="Arial"/>
        </w:rPr>
        <w:t xml:space="preserve">75 </w:t>
      </w:r>
      <w:r w:rsidR="00694368" w:rsidRPr="001F546B">
        <w:rPr>
          <w:rFonts w:ascii="Arial" w:hAnsi="Arial" w:cs="Arial"/>
        </w:rPr>
        <w:t xml:space="preserve">proc. Taip pat, centriniam šildymui gaminti naudojamos gamtinės dujos, kurios visame kuro balanse sudarė </w:t>
      </w:r>
      <w:r w:rsidR="009C58F9" w:rsidRPr="001F546B">
        <w:rPr>
          <w:rFonts w:ascii="Arial" w:hAnsi="Arial" w:cs="Arial"/>
        </w:rPr>
        <w:t xml:space="preserve">14 </w:t>
      </w:r>
      <w:r w:rsidR="00694368" w:rsidRPr="001F546B">
        <w:rPr>
          <w:rFonts w:ascii="Arial" w:hAnsi="Arial" w:cs="Arial"/>
        </w:rPr>
        <w:t>proc.</w:t>
      </w:r>
      <w:r w:rsidR="00C761AE" w:rsidRPr="001F546B">
        <w:rPr>
          <w:rFonts w:ascii="Arial" w:hAnsi="Arial" w:cs="Arial"/>
        </w:rPr>
        <w:t>, o likusioji dalis šilumos energijos (</w:t>
      </w:r>
      <w:r w:rsidR="009C58F9" w:rsidRPr="001F546B">
        <w:rPr>
          <w:rFonts w:ascii="Arial" w:hAnsi="Arial" w:cs="Arial"/>
        </w:rPr>
        <w:t>11</w:t>
      </w:r>
      <w:r w:rsidR="00C761AE" w:rsidRPr="001F546B">
        <w:rPr>
          <w:rFonts w:ascii="Arial" w:hAnsi="Arial" w:cs="Arial"/>
        </w:rPr>
        <w:t xml:space="preserve"> proc.) pagaminta naudojant </w:t>
      </w:r>
      <w:r w:rsidR="009C58F9" w:rsidRPr="001F546B">
        <w:rPr>
          <w:rFonts w:ascii="Arial" w:hAnsi="Arial" w:cs="Arial"/>
        </w:rPr>
        <w:t>dyzeliną</w:t>
      </w:r>
      <w:r w:rsidR="00694368" w:rsidRPr="001F546B">
        <w:rPr>
          <w:rFonts w:ascii="Arial" w:hAnsi="Arial" w:cs="Arial"/>
        </w:rPr>
        <w:t>.</w:t>
      </w:r>
    </w:p>
    <w:p w14:paraId="6E63D14F" w14:textId="19333678" w:rsidR="00694368" w:rsidRPr="001F546B" w:rsidRDefault="00694368" w:rsidP="00694368">
      <w:pPr>
        <w:pStyle w:val="Tekstas"/>
        <w:spacing w:before="0" w:after="160" w:line="259" w:lineRule="auto"/>
        <w:rPr>
          <w:rFonts w:ascii="Arial" w:hAnsi="Arial" w:cs="Arial"/>
        </w:rPr>
      </w:pPr>
      <w:r w:rsidRPr="001F546B">
        <w:rPr>
          <w:rFonts w:ascii="Arial" w:hAnsi="Arial" w:cs="Arial"/>
        </w:rPr>
        <w:t>Atkreiptinas dėmesys, kad beveik 20 metų UAB „</w:t>
      </w:r>
      <w:r w:rsidR="00F2128D" w:rsidRPr="001F546B">
        <w:rPr>
          <w:rFonts w:ascii="Arial" w:hAnsi="Arial" w:cs="Arial"/>
        </w:rPr>
        <w:t xml:space="preserve">Anykščių </w:t>
      </w:r>
      <w:r w:rsidR="00E04233" w:rsidRPr="001F546B">
        <w:rPr>
          <w:rFonts w:ascii="Arial" w:hAnsi="Arial" w:cs="Arial"/>
        </w:rPr>
        <w:t>šiluma</w:t>
      </w:r>
      <w:r w:rsidRPr="001F546B">
        <w:rPr>
          <w:rFonts w:ascii="Arial" w:hAnsi="Arial" w:cs="Arial"/>
        </w:rPr>
        <w:t xml:space="preserve">“ siekdama prisidėti prie ES direktyvose nustatytų tikslų įgyvendinimo plačiau panaudojant atsinaujinančius energijos išteklius. Todėl nemažą dalį visų investicijų pastaraisiais metais skyrė modernių biokurą deginančių įrenginių įrengimui. </w:t>
      </w:r>
    </w:p>
    <w:p w14:paraId="0661B8D1" w14:textId="77777777" w:rsidR="00694368" w:rsidRPr="001F546B" w:rsidRDefault="00694368" w:rsidP="00694368">
      <w:pPr>
        <w:pStyle w:val="Antrat2"/>
        <w:rPr>
          <w:bCs/>
          <w:lang w:val="lt-LT"/>
        </w:rPr>
      </w:pPr>
      <w:bookmarkStart w:id="176" w:name="_Toc74830178"/>
      <w:bookmarkStart w:id="177" w:name="_Toc75177738"/>
      <w:bookmarkStart w:id="178" w:name="_Toc80900103"/>
      <w:bookmarkStart w:id="179" w:name="_Toc87892354"/>
      <w:bookmarkStart w:id="180" w:name="_Toc99372388"/>
      <w:bookmarkStart w:id="181" w:name="_Toc110844310"/>
      <w:bookmarkStart w:id="182" w:name="_Toc110844692"/>
      <w:bookmarkStart w:id="183" w:name="_Toc112752543"/>
      <w:r w:rsidRPr="001F546B">
        <w:rPr>
          <w:bCs/>
          <w:lang w:val="lt-LT"/>
        </w:rPr>
        <w:t xml:space="preserve">1.5. </w:t>
      </w:r>
      <w:r w:rsidRPr="001F546B">
        <w:rPr>
          <w:lang w:val="lt-LT"/>
        </w:rPr>
        <w:t>Duomenys apie šilumos energijos vartotojus, kurie šiluma apsirūpina decentralizuotai</w:t>
      </w:r>
      <w:bookmarkEnd w:id="176"/>
      <w:bookmarkEnd w:id="177"/>
      <w:bookmarkEnd w:id="178"/>
      <w:bookmarkEnd w:id="179"/>
      <w:bookmarkEnd w:id="180"/>
      <w:bookmarkEnd w:id="181"/>
      <w:bookmarkEnd w:id="182"/>
      <w:bookmarkEnd w:id="183"/>
      <w:r w:rsidRPr="001F546B">
        <w:rPr>
          <w:bCs/>
          <w:lang w:val="lt-LT"/>
        </w:rPr>
        <w:t xml:space="preserve"> </w:t>
      </w:r>
    </w:p>
    <w:p w14:paraId="6DFBD9CD" w14:textId="77777777" w:rsidR="00694368" w:rsidRPr="001F546B" w:rsidRDefault="00694368" w:rsidP="00694368">
      <w:pPr>
        <w:pStyle w:val="Antrat3"/>
      </w:pPr>
      <w:bookmarkStart w:id="184" w:name="_Toc70321285"/>
      <w:bookmarkStart w:id="185" w:name="_Toc71274993"/>
      <w:bookmarkStart w:id="186" w:name="_Toc74830179"/>
      <w:bookmarkStart w:id="187" w:name="_Toc75177739"/>
      <w:bookmarkStart w:id="188" w:name="_Toc80900104"/>
      <w:bookmarkStart w:id="189" w:name="_Toc87892355"/>
      <w:bookmarkStart w:id="190" w:name="_Toc99372389"/>
      <w:bookmarkStart w:id="191" w:name="_Toc110844311"/>
      <w:bookmarkStart w:id="192" w:name="_Toc110844693"/>
      <w:bookmarkStart w:id="193" w:name="_Toc112752544"/>
      <w:r w:rsidRPr="001F546B">
        <w:t>1.5.1. Šilumos energijos gamyba įstaigų ir įmonių katilinėse</w:t>
      </w:r>
      <w:bookmarkEnd w:id="184"/>
      <w:bookmarkEnd w:id="185"/>
      <w:bookmarkEnd w:id="186"/>
      <w:bookmarkEnd w:id="187"/>
      <w:bookmarkEnd w:id="188"/>
      <w:bookmarkEnd w:id="189"/>
      <w:bookmarkEnd w:id="190"/>
      <w:bookmarkEnd w:id="191"/>
      <w:bookmarkEnd w:id="192"/>
      <w:bookmarkEnd w:id="193"/>
    </w:p>
    <w:p w14:paraId="71DF904B" w14:textId="78A59CBD"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savivaldybės duomenimis, savivaldybėje šilumos energija individualiai apsirūpina </w:t>
      </w:r>
      <w:r w:rsidR="00C761AE" w:rsidRPr="001F546B">
        <w:rPr>
          <w:rFonts w:ascii="Arial" w:hAnsi="Arial" w:cs="Arial"/>
        </w:rPr>
        <w:t>2</w:t>
      </w:r>
      <w:r w:rsidR="00694368" w:rsidRPr="001F546B">
        <w:rPr>
          <w:rFonts w:ascii="Arial" w:hAnsi="Arial" w:cs="Arial"/>
        </w:rPr>
        <w:t xml:space="preserve"> biudžetinės įstaigos ir (arba) jų padaliniai. </w:t>
      </w:r>
      <w:r w:rsidR="00C761AE" w:rsidRPr="001F546B">
        <w:rPr>
          <w:rFonts w:ascii="Arial" w:hAnsi="Arial" w:cs="Arial"/>
        </w:rPr>
        <w:t xml:space="preserve">Viena iš savarankiškai šilumos energiją gaminančių įstaigų naudoja elektros energiją, o kita kaip žaliavą šilumos gamybai naudoja dyzeliną. </w:t>
      </w:r>
      <w:r w:rsidR="00694368" w:rsidRPr="001F546B">
        <w:rPr>
          <w:rFonts w:ascii="Arial" w:hAnsi="Arial" w:cs="Arial"/>
        </w:rPr>
        <w:t xml:space="preserve">Elektros energija naudojama šildymui yra priskirta prie 1.6. plano dalies </w:t>
      </w:r>
      <w:r w:rsidR="00694368" w:rsidRPr="001F546B">
        <w:rPr>
          <w:rFonts w:ascii="Arial" w:hAnsi="Arial" w:cs="Arial"/>
          <w:i/>
          <w:iCs/>
        </w:rPr>
        <w:t>„Elektros energijos vartojimas savivaldybėje“</w:t>
      </w:r>
      <w:r w:rsidR="00694368" w:rsidRPr="001F546B">
        <w:rPr>
          <w:rFonts w:ascii="Arial" w:hAnsi="Arial" w:cs="Arial"/>
        </w:rPr>
        <w:t>, kadangi įstaig</w:t>
      </w:r>
      <w:r w:rsidR="00C761AE" w:rsidRPr="001F546B">
        <w:rPr>
          <w:rFonts w:ascii="Arial" w:hAnsi="Arial" w:cs="Arial"/>
        </w:rPr>
        <w:t>a</w:t>
      </w:r>
      <w:r w:rsidR="00694368" w:rsidRPr="001F546B">
        <w:rPr>
          <w:rFonts w:ascii="Arial" w:hAnsi="Arial" w:cs="Arial"/>
        </w:rPr>
        <w:t xml:space="preserve"> pateikė bendrus elektros duomenys (neišskiriant elektros energijos, kuri naudojama šildymui – </w:t>
      </w:r>
      <w:r w:rsidR="00694368" w:rsidRPr="001F546B">
        <w:rPr>
          <w:rFonts w:ascii="Arial" w:hAnsi="Arial" w:cs="Arial"/>
          <w:bCs/>
        </w:rPr>
        <w:t xml:space="preserve">įstaigos neturi atskiros elektros energijos šildymui apskaitos) </w:t>
      </w:r>
      <w:r w:rsidR="00694368" w:rsidRPr="001F546B">
        <w:rPr>
          <w:rFonts w:ascii="Arial" w:hAnsi="Arial" w:cs="Arial"/>
        </w:rPr>
        <w:t>Duomenys apie šilumos ar kuro suvartojimą gauti tik iš savivaldybės kontroliuojamų ir biudžetinių įstaigų. Iš privačių įmonių duomenų negauta.</w:t>
      </w:r>
    </w:p>
    <w:p w14:paraId="28AF9325" w14:textId="77777777" w:rsidR="00694368" w:rsidRPr="001F546B" w:rsidRDefault="00694368" w:rsidP="00694368">
      <w:pPr>
        <w:pStyle w:val="Antrat3"/>
        <w:rPr>
          <w:bCs w:val="0"/>
        </w:rPr>
      </w:pPr>
      <w:bookmarkStart w:id="194" w:name="_Toc80900105"/>
      <w:bookmarkStart w:id="195" w:name="_Toc87892356"/>
      <w:bookmarkStart w:id="196" w:name="_Toc99372390"/>
      <w:bookmarkStart w:id="197" w:name="_Toc110844312"/>
      <w:bookmarkStart w:id="198" w:name="_Toc110844694"/>
      <w:bookmarkStart w:id="199" w:name="_Toc112752545"/>
      <w:r w:rsidRPr="001F546B">
        <w:t>1.5.2. Šilumos vartojimas namų ūkiuose, neprijungtuose prie centralizuoto šilumos tiekimo tinklo</w:t>
      </w:r>
      <w:bookmarkEnd w:id="194"/>
      <w:bookmarkEnd w:id="195"/>
      <w:bookmarkEnd w:id="196"/>
      <w:bookmarkEnd w:id="197"/>
      <w:bookmarkEnd w:id="198"/>
      <w:bookmarkEnd w:id="199"/>
    </w:p>
    <w:p w14:paraId="72ACBCB1" w14:textId="61411FA3"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szCs w:val="22"/>
        </w:rPr>
        <w:t xml:space="preserve">Prie CŠT tinklo prijungtų savivaldybės daugiabučių šildomas plotas sudaro </w:t>
      </w:r>
      <w:r w:rsidR="00E04233" w:rsidRPr="001F546B">
        <w:rPr>
          <w:rFonts w:ascii="Arial" w:hAnsi="Arial" w:cs="Arial"/>
          <w:szCs w:val="22"/>
        </w:rPr>
        <w:t xml:space="preserve">131 452 </w:t>
      </w:r>
      <w:r w:rsidRPr="001F546B">
        <w:rPr>
          <w:rFonts w:ascii="Arial" w:hAnsi="Arial" w:cs="Arial"/>
          <w:szCs w:val="22"/>
        </w:rPr>
        <w:t>m</w:t>
      </w:r>
      <w:r w:rsidRPr="001F546B">
        <w:rPr>
          <w:rFonts w:ascii="Arial" w:hAnsi="Arial" w:cs="Arial"/>
          <w:szCs w:val="22"/>
          <w:vertAlign w:val="superscript"/>
        </w:rPr>
        <w:t>2</w:t>
      </w:r>
      <w:r w:rsidRPr="001F546B">
        <w:rPr>
          <w:rFonts w:ascii="Arial" w:hAnsi="Arial" w:cs="Arial"/>
          <w:szCs w:val="22"/>
        </w:rPr>
        <w:t xml:space="preserve">, t. y. apie </w:t>
      </w:r>
      <w:r w:rsidR="00E04233" w:rsidRPr="001F546B">
        <w:rPr>
          <w:rFonts w:ascii="Arial" w:hAnsi="Arial" w:cs="Arial"/>
          <w:szCs w:val="22"/>
        </w:rPr>
        <w:t>60</w:t>
      </w:r>
      <w:r w:rsidRPr="001F546B">
        <w:rPr>
          <w:rFonts w:ascii="Arial" w:hAnsi="Arial" w:cs="Arial"/>
          <w:szCs w:val="22"/>
        </w:rPr>
        <w:t xml:space="preserve"> proc. visų daugiabučių. Likusieji daugiabučiai </w:t>
      </w:r>
      <w:r w:rsidR="00E04233" w:rsidRPr="001F546B">
        <w:rPr>
          <w:rFonts w:ascii="Arial" w:hAnsi="Arial" w:cs="Arial"/>
          <w:szCs w:val="22"/>
        </w:rPr>
        <w:t>bei didžioji dali</w:t>
      </w:r>
      <w:r w:rsidRPr="001F546B">
        <w:rPr>
          <w:rFonts w:ascii="Arial" w:hAnsi="Arial" w:cs="Arial"/>
          <w:szCs w:val="22"/>
        </w:rPr>
        <w:t xml:space="preserve"> </w:t>
      </w:r>
      <w:r w:rsidR="00310066" w:rsidRPr="001F546B">
        <w:rPr>
          <w:rFonts w:ascii="Arial" w:hAnsi="Arial" w:cs="Arial"/>
          <w:szCs w:val="22"/>
        </w:rPr>
        <w:t>savivaldybėje</w:t>
      </w:r>
      <w:r w:rsidRPr="001F546B">
        <w:rPr>
          <w:rFonts w:ascii="Arial" w:hAnsi="Arial" w:cs="Arial"/>
          <w:szCs w:val="22"/>
        </w:rPr>
        <w:t xml:space="preserve"> esan</w:t>
      </w:r>
      <w:r w:rsidR="00E04233" w:rsidRPr="001F546B">
        <w:rPr>
          <w:rFonts w:ascii="Arial" w:hAnsi="Arial" w:cs="Arial"/>
          <w:szCs w:val="22"/>
        </w:rPr>
        <w:t>čių</w:t>
      </w:r>
      <w:r w:rsidRPr="001F546B">
        <w:rPr>
          <w:rFonts w:ascii="Arial" w:hAnsi="Arial" w:cs="Arial"/>
          <w:szCs w:val="22"/>
        </w:rPr>
        <w:t xml:space="preserve"> individual</w:t>
      </w:r>
      <w:r w:rsidR="00E04233" w:rsidRPr="001F546B">
        <w:rPr>
          <w:rFonts w:ascii="Arial" w:hAnsi="Arial" w:cs="Arial"/>
          <w:szCs w:val="22"/>
        </w:rPr>
        <w:t>ių</w:t>
      </w:r>
      <w:r w:rsidRPr="001F546B">
        <w:rPr>
          <w:rFonts w:ascii="Arial" w:hAnsi="Arial" w:cs="Arial"/>
          <w:szCs w:val="22"/>
        </w:rPr>
        <w:t xml:space="preserve"> nam</w:t>
      </w:r>
      <w:r w:rsidR="00E04233" w:rsidRPr="001F546B">
        <w:rPr>
          <w:rFonts w:ascii="Arial" w:hAnsi="Arial" w:cs="Arial"/>
          <w:szCs w:val="22"/>
        </w:rPr>
        <w:t>ų</w:t>
      </w:r>
      <w:r w:rsidRPr="001F546B">
        <w:rPr>
          <w:rFonts w:ascii="Arial" w:hAnsi="Arial" w:cs="Arial"/>
          <w:szCs w:val="22"/>
        </w:rPr>
        <w:t xml:space="preserve"> </w:t>
      </w:r>
      <w:r w:rsidR="00E04233" w:rsidRPr="001F546B">
        <w:rPr>
          <w:rFonts w:ascii="Arial" w:hAnsi="Arial" w:cs="Arial"/>
          <w:szCs w:val="22"/>
        </w:rPr>
        <w:t xml:space="preserve">bei namų įvairioms socialinėms grupėms </w:t>
      </w:r>
      <w:r w:rsidRPr="001F546B">
        <w:rPr>
          <w:rFonts w:ascii="Arial" w:hAnsi="Arial" w:cs="Arial"/>
          <w:szCs w:val="22"/>
        </w:rPr>
        <w:t>šilumos energija apsirūpina individualiai. Namų ūkiuose naudojamų šildymo prietaisų ir jų pagaminamos energijos apskaita nėra vykdoma, todėl patikimų duomenų apie energijos suvartojimą prie CŠT tinklo neprijungtuose namų ūkiuose savivaldybių lygiu nėra. Šių namų ūkių šilumos energijos suvartojimo apimtys įvertintos pagal visos Lietuvos CŠT įmonių namų ūkio sektoriui (daugiabučiams ir individualiems namams) tiekiamos šilumos sąnaudų 20</w:t>
      </w:r>
      <w:r w:rsidR="00310066" w:rsidRPr="001F546B">
        <w:rPr>
          <w:rFonts w:ascii="Arial" w:hAnsi="Arial" w:cs="Arial"/>
          <w:szCs w:val="22"/>
        </w:rPr>
        <w:t>20</w:t>
      </w:r>
      <w:r w:rsidRPr="001F546B">
        <w:rPr>
          <w:rFonts w:ascii="Arial" w:hAnsi="Arial" w:cs="Arial"/>
          <w:szCs w:val="22"/>
        </w:rPr>
        <w:t xml:space="preserve"> – 202</w:t>
      </w:r>
      <w:r w:rsidR="00310066" w:rsidRPr="001F546B">
        <w:rPr>
          <w:rFonts w:ascii="Arial" w:hAnsi="Arial" w:cs="Arial"/>
          <w:szCs w:val="22"/>
        </w:rPr>
        <w:t>1</w:t>
      </w:r>
      <w:r w:rsidRPr="001F546B">
        <w:rPr>
          <w:rFonts w:ascii="Arial" w:hAnsi="Arial" w:cs="Arial"/>
          <w:szCs w:val="22"/>
        </w:rPr>
        <w:t xml:space="preserve"> m. vidurkį, kuris lygus 140 kWh/m</w:t>
      </w:r>
      <w:r w:rsidRPr="001F546B">
        <w:rPr>
          <w:rFonts w:ascii="Arial" w:hAnsi="Arial" w:cs="Arial"/>
          <w:szCs w:val="22"/>
          <w:vertAlign w:val="superscript"/>
        </w:rPr>
        <w:t>2</w:t>
      </w:r>
      <w:r w:rsidRPr="001F546B">
        <w:rPr>
          <w:rFonts w:ascii="Arial" w:hAnsi="Arial" w:cs="Arial"/>
          <w:szCs w:val="22"/>
        </w:rPr>
        <w:t xml:space="preserve"> per metus.</w:t>
      </w:r>
    </w:p>
    <w:p w14:paraId="67CFD2BA" w14:textId="77777777"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szCs w:val="22"/>
        </w:rPr>
        <w:t>Kadangi &gt; 99 proc. Lietuvos gyventojams tiekiamos šilumos iš CŠT tinklo tenka daugiabučiams ir tik &lt;1 proc. – 1–2 butų gyvenamiesiems namams, apskaičiuotasis santykinis šilumos sąnaudų vidurkis atspindi šilumos suvartojimą daugiabučiuose namuose. Individualiuose namuose santykinės šilumos sąnaudos paprastai didesnės, todėl, vertinant šilumos poreikį šildymui ir neturint tikslesnių duomenų, daroma prielaida, kad suvartojimas yra 20 proc. didesnis, lyginant su daugiabučiais, ir sudaro 168 kWh/m</w:t>
      </w:r>
      <w:r w:rsidRPr="001F546B">
        <w:rPr>
          <w:rFonts w:ascii="Arial" w:hAnsi="Arial" w:cs="Arial"/>
          <w:szCs w:val="22"/>
          <w:vertAlign w:val="superscript"/>
        </w:rPr>
        <w:t>2</w:t>
      </w:r>
      <w:r w:rsidRPr="001F546B">
        <w:rPr>
          <w:rFonts w:ascii="Arial" w:hAnsi="Arial" w:cs="Arial"/>
          <w:szCs w:val="22"/>
        </w:rPr>
        <w:t>.</w:t>
      </w:r>
    </w:p>
    <w:p w14:paraId="2AD4104C" w14:textId="77777777"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szCs w:val="22"/>
        </w:rPr>
        <w:t>Šis rodiklis apima šilumos sąnaudas šildymui, karšto vandens ruošimui ir cirkuliacijai. Energijos poreikis karšto vandens ruošimui įvertinamas atžvelgiant į statybos techninio reglamento STR 2.01.09:2012 „Pastatų energinis naudingumas. Energinis naudingumo sertifikavimas“ standartines pastatų rodiklių vertes pastatų energinio naudingumo skaičiavimui. Priimama, kad metinis energijos poreikis karštam vandeniui gyvenamosios paskirties 1-2 butų pastatuose yra 10 kWh/m</w:t>
      </w:r>
      <w:r w:rsidRPr="001F546B">
        <w:rPr>
          <w:rFonts w:ascii="Arial" w:hAnsi="Arial" w:cs="Arial"/>
          <w:szCs w:val="22"/>
          <w:vertAlign w:val="superscript"/>
        </w:rPr>
        <w:t>2</w:t>
      </w:r>
      <w:r w:rsidRPr="001F546B">
        <w:rPr>
          <w:rFonts w:ascii="Arial" w:hAnsi="Arial" w:cs="Arial"/>
          <w:szCs w:val="22"/>
        </w:rPr>
        <w:t>, o daugiabučiuose ir namuose įvairioms soc. grupėms – 20 kWh/m</w:t>
      </w:r>
      <w:r w:rsidRPr="001F546B">
        <w:rPr>
          <w:rFonts w:ascii="Arial" w:hAnsi="Arial" w:cs="Arial"/>
          <w:szCs w:val="22"/>
          <w:vertAlign w:val="superscript"/>
        </w:rPr>
        <w:t>2</w:t>
      </w:r>
      <w:r w:rsidRPr="001F546B">
        <w:rPr>
          <w:rFonts w:ascii="Arial" w:hAnsi="Arial" w:cs="Arial"/>
          <w:szCs w:val="22"/>
        </w:rPr>
        <w:t>.</w:t>
      </w:r>
    </w:p>
    <w:p w14:paraId="24820E93" w14:textId="4B783489"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szCs w:val="22"/>
        </w:rPr>
        <w:t xml:space="preserve">Pagal Nekilnojamojo turto kadastro ir registro duomenis ir CŠT įmonių pateiktą informaciją, </w:t>
      </w:r>
      <w:r w:rsidR="00F2128D" w:rsidRPr="001F546B">
        <w:rPr>
          <w:rFonts w:ascii="Arial" w:hAnsi="Arial" w:cs="Arial"/>
          <w:szCs w:val="22"/>
        </w:rPr>
        <w:t>Anykščių rajono</w:t>
      </w:r>
      <w:r w:rsidRPr="001F546B">
        <w:rPr>
          <w:rFonts w:ascii="Arial" w:hAnsi="Arial" w:cs="Arial"/>
          <w:szCs w:val="22"/>
        </w:rPr>
        <w:t xml:space="preserve"> savivaldybėje prie CŠT tinklų neprijungtų namų ūkių šildomas plotas sudaro</w:t>
      </w:r>
      <w:r w:rsidRPr="001F546B">
        <w:rPr>
          <w:rStyle w:val="Puslapioinaosnuoroda"/>
          <w:rFonts w:ascii="Arial" w:hAnsi="Arial" w:cs="Arial"/>
          <w:szCs w:val="22"/>
        </w:rPr>
        <w:footnoteReference w:id="9"/>
      </w:r>
      <w:r w:rsidRPr="001F546B">
        <w:rPr>
          <w:rFonts w:ascii="Arial" w:hAnsi="Arial" w:cs="Arial"/>
          <w:szCs w:val="22"/>
        </w:rPr>
        <w:t xml:space="preserve">: 1-2 butų gyvenamųjų namų – </w:t>
      </w:r>
      <w:r w:rsidR="00161896" w:rsidRPr="001F546B">
        <w:rPr>
          <w:rFonts w:ascii="Arial" w:hAnsi="Arial" w:cs="Arial"/>
          <w:szCs w:val="22"/>
        </w:rPr>
        <w:t xml:space="preserve">865 184 </w:t>
      </w:r>
      <w:r w:rsidRPr="001F546B">
        <w:rPr>
          <w:rFonts w:ascii="Arial" w:hAnsi="Arial" w:cs="Arial"/>
          <w:szCs w:val="22"/>
        </w:rPr>
        <w:t xml:space="preserve">m², daugiabučių namų – </w:t>
      </w:r>
      <w:r w:rsidR="00161896" w:rsidRPr="001F546B">
        <w:rPr>
          <w:rFonts w:ascii="Arial" w:hAnsi="Arial" w:cs="Arial"/>
          <w:szCs w:val="22"/>
        </w:rPr>
        <w:t xml:space="preserve">131 452 </w:t>
      </w:r>
      <w:r w:rsidRPr="001F546B">
        <w:rPr>
          <w:rFonts w:ascii="Arial" w:hAnsi="Arial" w:cs="Arial"/>
          <w:szCs w:val="22"/>
        </w:rPr>
        <w:t>m²,</w:t>
      </w:r>
      <w:r w:rsidR="00053374" w:rsidRPr="001F546B">
        <w:rPr>
          <w:rFonts w:ascii="Arial" w:hAnsi="Arial" w:cs="Arial"/>
          <w:szCs w:val="22"/>
        </w:rPr>
        <w:t xml:space="preserve"> namų įvairioms socialinėms grupėms – </w:t>
      </w:r>
      <w:r w:rsidR="00161896" w:rsidRPr="001F546B">
        <w:rPr>
          <w:rFonts w:ascii="Arial" w:hAnsi="Arial" w:cs="Arial"/>
          <w:szCs w:val="22"/>
        </w:rPr>
        <w:t xml:space="preserve">24 408 </w:t>
      </w:r>
      <w:r w:rsidR="00053374" w:rsidRPr="001F546B">
        <w:rPr>
          <w:rFonts w:ascii="Arial" w:hAnsi="Arial" w:cs="Arial"/>
          <w:szCs w:val="22"/>
        </w:rPr>
        <w:t>m</w:t>
      </w:r>
      <w:r w:rsidR="00053374" w:rsidRPr="001F546B">
        <w:rPr>
          <w:rFonts w:ascii="Arial" w:hAnsi="Arial" w:cs="Arial"/>
          <w:szCs w:val="22"/>
          <w:vertAlign w:val="superscript"/>
        </w:rPr>
        <w:t>2</w:t>
      </w:r>
      <w:r w:rsidR="00053374" w:rsidRPr="001F546B">
        <w:rPr>
          <w:rFonts w:ascii="Arial" w:hAnsi="Arial" w:cs="Arial"/>
          <w:szCs w:val="22"/>
        </w:rPr>
        <w:t>,</w:t>
      </w:r>
      <w:r w:rsidRPr="001F546B">
        <w:rPr>
          <w:rFonts w:ascii="Arial" w:hAnsi="Arial" w:cs="Arial"/>
          <w:szCs w:val="22"/>
        </w:rPr>
        <w:t xml:space="preserve"> iš viso – </w:t>
      </w:r>
      <w:r w:rsidR="00161896" w:rsidRPr="001F546B">
        <w:rPr>
          <w:rFonts w:ascii="Arial" w:hAnsi="Arial" w:cs="Arial"/>
          <w:szCs w:val="22"/>
        </w:rPr>
        <w:t xml:space="preserve">1 021 045 </w:t>
      </w:r>
      <w:r w:rsidRPr="001F546B">
        <w:rPr>
          <w:rFonts w:ascii="Arial" w:hAnsi="Arial" w:cs="Arial"/>
          <w:szCs w:val="22"/>
        </w:rPr>
        <w:t>m</w:t>
      </w:r>
      <w:r w:rsidRPr="001F546B">
        <w:rPr>
          <w:rFonts w:ascii="Arial" w:hAnsi="Arial" w:cs="Arial"/>
          <w:szCs w:val="22"/>
          <w:vertAlign w:val="superscript"/>
        </w:rPr>
        <w:t>2</w:t>
      </w:r>
      <w:r w:rsidRPr="001F546B">
        <w:rPr>
          <w:rFonts w:ascii="Arial" w:hAnsi="Arial" w:cs="Arial"/>
          <w:szCs w:val="22"/>
        </w:rPr>
        <w:t xml:space="preserve">. Atitinkamai įvertinama, kad prie CŠT tinklų neprijungtuose daugiabučiuose energijos poreikis patalpų šildymui sudaro </w:t>
      </w:r>
      <w:r w:rsidR="00161896" w:rsidRPr="001F546B">
        <w:rPr>
          <w:rFonts w:ascii="Arial" w:hAnsi="Arial" w:cs="Arial"/>
          <w:szCs w:val="22"/>
        </w:rPr>
        <w:t xml:space="preserve">21 820,64 </w:t>
      </w:r>
      <w:r w:rsidRPr="001F546B">
        <w:rPr>
          <w:rFonts w:ascii="Arial" w:hAnsi="Arial" w:cs="Arial"/>
          <w:szCs w:val="22"/>
        </w:rPr>
        <w:t xml:space="preserve">MWh, karštam vandeniui ruošti – </w:t>
      </w:r>
      <w:r w:rsidR="00161896" w:rsidRPr="001F546B">
        <w:rPr>
          <w:rFonts w:ascii="Arial" w:hAnsi="Arial" w:cs="Arial"/>
          <w:szCs w:val="22"/>
        </w:rPr>
        <w:t xml:space="preserve">3 117,23 </w:t>
      </w:r>
      <w:r w:rsidRPr="001F546B">
        <w:rPr>
          <w:rFonts w:ascii="Arial" w:hAnsi="Arial" w:cs="Arial"/>
          <w:szCs w:val="22"/>
        </w:rPr>
        <w:t xml:space="preserve">MWh. 1-2 butų individualiuose namuose poreikis patalpų šildymui sudaro </w:t>
      </w:r>
      <w:r w:rsidR="00161896" w:rsidRPr="001F546B">
        <w:rPr>
          <w:rFonts w:ascii="Arial" w:hAnsi="Arial" w:cs="Arial"/>
          <w:szCs w:val="22"/>
        </w:rPr>
        <w:t xml:space="preserve">145 350,92 </w:t>
      </w:r>
      <w:r w:rsidRPr="001F546B">
        <w:rPr>
          <w:rFonts w:ascii="Arial" w:hAnsi="Arial" w:cs="Arial"/>
          <w:szCs w:val="22"/>
        </w:rPr>
        <w:t xml:space="preserve">MWh, karštam vandeniui – </w:t>
      </w:r>
      <w:r w:rsidR="00161896" w:rsidRPr="001F546B">
        <w:rPr>
          <w:rFonts w:ascii="Arial" w:hAnsi="Arial" w:cs="Arial"/>
          <w:szCs w:val="22"/>
        </w:rPr>
        <w:t>8 654,81</w:t>
      </w:r>
      <w:r w:rsidR="0056103D" w:rsidRPr="001F546B">
        <w:rPr>
          <w:rFonts w:ascii="Arial" w:hAnsi="Arial" w:cs="Arial"/>
          <w:szCs w:val="22"/>
        </w:rPr>
        <w:t xml:space="preserve"> </w:t>
      </w:r>
      <w:r w:rsidRPr="001F546B">
        <w:rPr>
          <w:rFonts w:ascii="Arial" w:hAnsi="Arial" w:cs="Arial"/>
          <w:szCs w:val="22"/>
        </w:rPr>
        <w:t>MWh.</w:t>
      </w:r>
      <w:r w:rsidR="0056103D" w:rsidRPr="001F546B">
        <w:rPr>
          <w:rFonts w:ascii="Arial" w:hAnsi="Arial" w:cs="Arial"/>
          <w:szCs w:val="22"/>
        </w:rPr>
        <w:t xml:space="preserve"> Namų įvairioms socialinėms grupėms poreikis šildymui sudaro </w:t>
      </w:r>
      <w:r w:rsidR="00161896" w:rsidRPr="001F546B">
        <w:rPr>
          <w:rFonts w:ascii="Arial" w:hAnsi="Arial" w:cs="Arial"/>
          <w:szCs w:val="22"/>
        </w:rPr>
        <w:t xml:space="preserve">3 417,23 </w:t>
      </w:r>
      <w:r w:rsidR="0056103D" w:rsidRPr="001F546B">
        <w:rPr>
          <w:rFonts w:ascii="Arial" w:hAnsi="Arial" w:cs="Arial"/>
          <w:szCs w:val="22"/>
        </w:rPr>
        <w:t xml:space="preserve">MWh, o karštam vandeniui ruošti </w:t>
      </w:r>
      <w:r w:rsidR="00161896" w:rsidRPr="001F546B">
        <w:rPr>
          <w:rFonts w:ascii="Arial" w:hAnsi="Arial" w:cs="Arial"/>
          <w:szCs w:val="22"/>
        </w:rPr>
        <w:t>–</w:t>
      </w:r>
      <w:r w:rsidR="0056103D" w:rsidRPr="001F546B">
        <w:rPr>
          <w:rFonts w:ascii="Arial" w:hAnsi="Arial" w:cs="Arial"/>
          <w:szCs w:val="22"/>
        </w:rPr>
        <w:t xml:space="preserve"> </w:t>
      </w:r>
      <w:r w:rsidR="00161896" w:rsidRPr="001F546B">
        <w:rPr>
          <w:rFonts w:ascii="Arial" w:hAnsi="Arial" w:cs="Arial"/>
          <w:szCs w:val="22"/>
        </w:rPr>
        <w:t>488,18</w:t>
      </w:r>
      <w:r w:rsidR="0056103D" w:rsidRPr="001F546B">
        <w:rPr>
          <w:rFonts w:ascii="Arial" w:hAnsi="Arial" w:cs="Arial"/>
          <w:szCs w:val="22"/>
        </w:rPr>
        <w:t xml:space="preserve"> MWh.</w:t>
      </w:r>
      <w:r w:rsidRPr="001F546B">
        <w:rPr>
          <w:rFonts w:ascii="Arial" w:hAnsi="Arial" w:cs="Arial"/>
          <w:szCs w:val="22"/>
        </w:rPr>
        <w:t xml:space="preserve"> Bendros metinės šilumos energijos sąnaudos</w:t>
      </w:r>
      <w:r w:rsidR="00ED51D3" w:rsidRPr="001F546B">
        <w:rPr>
          <w:rFonts w:ascii="Arial" w:hAnsi="Arial" w:cs="Arial"/>
          <w:szCs w:val="22"/>
        </w:rPr>
        <w:t xml:space="preserve"> (šildymui bei karštam vandeniui ruošti)</w:t>
      </w:r>
      <w:r w:rsidRPr="001F546B">
        <w:rPr>
          <w:rFonts w:ascii="Arial" w:hAnsi="Arial" w:cs="Arial"/>
          <w:szCs w:val="22"/>
        </w:rPr>
        <w:t xml:space="preserve"> prie CŠT neprijungtuose namų ūkių sektoriuje sudaro </w:t>
      </w:r>
      <w:r w:rsidR="00ED51D3" w:rsidRPr="001F546B">
        <w:rPr>
          <w:rFonts w:ascii="Arial" w:hAnsi="Arial" w:cs="Arial"/>
          <w:b/>
          <w:bCs/>
          <w:szCs w:val="22"/>
        </w:rPr>
        <w:t>182 846,05</w:t>
      </w:r>
      <w:r w:rsidRPr="001F546B">
        <w:rPr>
          <w:rFonts w:ascii="Arial" w:hAnsi="Arial" w:cs="Arial"/>
          <w:b/>
          <w:bCs/>
          <w:szCs w:val="22"/>
        </w:rPr>
        <w:t>MWh</w:t>
      </w:r>
      <w:r w:rsidRPr="001F546B">
        <w:rPr>
          <w:rFonts w:ascii="Arial" w:hAnsi="Arial" w:cs="Arial"/>
          <w:szCs w:val="22"/>
        </w:rPr>
        <w:t xml:space="preserve"> (</w:t>
      </w:r>
      <w:r w:rsidR="00ED51D3" w:rsidRPr="001F546B">
        <w:rPr>
          <w:rFonts w:ascii="Arial" w:hAnsi="Arial" w:cs="Arial"/>
          <w:b/>
          <w:bCs/>
          <w:szCs w:val="22"/>
        </w:rPr>
        <w:t>15 721,93</w:t>
      </w:r>
      <w:r w:rsidRPr="001F546B">
        <w:rPr>
          <w:rFonts w:ascii="Arial" w:hAnsi="Arial" w:cs="Arial"/>
          <w:b/>
          <w:bCs/>
          <w:szCs w:val="22"/>
        </w:rPr>
        <w:t>tne</w:t>
      </w:r>
      <w:r w:rsidRPr="001F546B">
        <w:rPr>
          <w:rFonts w:ascii="Arial" w:hAnsi="Arial" w:cs="Arial"/>
          <w:szCs w:val="22"/>
        </w:rPr>
        <w:t xml:space="preserve">, iš jų </w:t>
      </w:r>
      <w:r w:rsidR="00ED51D3" w:rsidRPr="001F546B">
        <w:rPr>
          <w:rFonts w:ascii="Arial" w:hAnsi="Arial" w:cs="Arial"/>
          <w:szCs w:val="22"/>
        </w:rPr>
        <w:t xml:space="preserve">14 668,00 </w:t>
      </w:r>
      <w:r w:rsidRPr="001F546B">
        <w:rPr>
          <w:rFonts w:ascii="Arial" w:hAnsi="Arial" w:cs="Arial"/>
          <w:szCs w:val="22"/>
        </w:rPr>
        <w:t xml:space="preserve">tne šildymui ir </w:t>
      </w:r>
      <w:r w:rsidR="00ED51D3" w:rsidRPr="001F546B">
        <w:rPr>
          <w:rFonts w:ascii="Arial" w:hAnsi="Arial" w:cs="Arial"/>
          <w:szCs w:val="22"/>
        </w:rPr>
        <w:t xml:space="preserve">1 053,93 </w:t>
      </w:r>
      <w:r w:rsidRPr="001F546B">
        <w:rPr>
          <w:rFonts w:ascii="Arial" w:hAnsi="Arial" w:cs="Arial"/>
          <w:szCs w:val="22"/>
        </w:rPr>
        <w:t>tne karštam vandeniui).</w:t>
      </w:r>
    </w:p>
    <w:p w14:paraId="2C75E483" w14:textId="313254EF"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szCs w:val="22"/>
        </w:rPr>
        <w:t xml:space="preserve">Namų ūkiuose šilumos energijai gaminti dažniausiai naudojamas medienos kuras, akmens anglys, gamtinės dujos, kitas kuras ir elektros energija. Neturint statistinių duomenų apie individualaus šildymo būdą gyvenamuosiuose pastatuose </w:t>
      </w:r>
      <w:r w:rsidR="00F2128D" w:rsidRPr="001F546B">
        <w:rPr>
          <w:rFonts w:ascii="Arial" w:hAnsi="Arial" w:cs="Arial"/>
          <w:szCs w:val="22"/>
        </w:rPr>
        <w:t>Anykščių rajono</w:t>
      </w:r>
      <w:r w:rsidR="008D298B" w:rsidRPr="001F546B">
        <w:rPr>
          <w:rFonts w:ascii="Arial" w:hAnsi="Arial" w:cs="Arial"/>
          <w:szCs w:val="22"/>
        </w:rPr>
        <w:t xml:space="preserve"> </w:t>
      </w:r>
      <w:r w:rsidRPr="001F546B">
        <w:rPr>
          <w:rFonts w:ascii="Arial" w:hAnsi="Arial" w:cs="Arial"/>
          <w:szCs w:val="22"/>
        </w:rPr>
        <w:t>savivaldybėje, naudojamų kuro rūšių balansas sudarytas atsižvelgiant į Lietuvos statistikos departamento 2018 m. informaciją apie bendrąjį kuro ir energijos suvartojimą namų ūkiuose. Pagal Statistikos departamento pateiktus duomenis nustatytos proporcijos pateikiamos sekančioje lentelėje.</w:t>
      </w:r>
      <w:bookmarkStart w:id="200" w:name="_Toc77754797"/>
    </w:p>
    <w:p w14:paraId="41CC3787" w14:textId="77777777" w:rsidR="00694368" w:rsidRPr="001F546B" w:rsidRDefault="00694368" w:rsidP="00694368">
      <w:pPr>
        <w:pStyle w:val="Antrat5"/>
        <w:spacing w:after="160"/>
        <w:rPr>
          <w:rFonts w:eastAsia="Calibri"/>
        </w:rPr>
      </w:pPr>
      <w:bookmarkStart w:id="201" w:name="_Toc80900585"/>
      <w:bookmarkStart w:id="202" w:name="_Toc87892945"/>
      <w:bookmarkStart w:id="203" w:name="_Toc110844695"/>
      <w:bookmarkStart w:id="204" w:name="_Toc123563576"/>
      <w:r w:rsidRPr="001F546B">
        <w:rPr>
          <w:rFonts w:eastAsia="Calibri"/>
        </w:rPr>
        <w:t>1.5.2.2 lentelė. Kuro rūšių balansas namų ūkiuose Lietuvoje</w:t>
      </w:r>
      <w:bookmarkEnd w:id="200"/>
      <w:bookmarkEnd w:id="201"/>
      <w:bookmarkEnd w:id="202"/>
      <w:bookmarkEnd w:id="203"/>
      <w:bookmarkEnd w:id="204"/>
    </w:p>
    <w:tbl>
      <w:tblPr>
        <w:tblStyle w:val="3sraolentel1parykinimas24"/>
        <w:tblW w:w="5000" w:type="pct"/>
        <w:tblInd w:w="0" w:type="dxa"/>
        <w:tblLayout w:type="fixed"/>
        <w:tblLook w:val="0420" w:firstRow="1" w:lastRow="0" w:firstColumn="0" w:lastColumn="0" w:noHBand="0" w:noVBand="1"/>
      </w:tblPr>
      <w:tblGrid>
        <w:gridCol w:w="3441"/>
        <w:gridCol w:w="1089"/>
        <w:gridCol w:w="1089"/>
        <w:gridCol w:w="1089"/>
        <w:gridCol w:w="1091"/>
        <w:gridCol w:w="2396"/>
      </w:tblGrid>
      <w:tr w:rsidR="00694368" w:rsidRPr="001F546B" w14:paraId="052CE6B1" w14:textId="77777777" w:rsidTr="0023773F">
        <w:trPr>
          <w:cnfStyle w:val="100000000000" w:firstRow="1" w:lastRow="0" w:firstColumn="0" w:lastColumn="0" w:oddVBand="0" w:evenVBand="0" w:oddHBand="0" w:evenHBand="0" w:firstRowFirstColumn="0" w:firstRowLastColumn="0" w:lastRowFirstColumn="0" w:lastRowLastColumn="0"/>
          <w:trHeight w:val="752"/>
        </w:trPr>
        <w:tc>
          <w:tcPr>
            <w:tcW w:w="1688" w:type="pct"/>
            <w:vMerge w:val="restart"/>
          </w:tcPr>
          <w:p w14:paraId="527B09E3" w14:textId="77777777" w:rsidR="00694368" w:rsidRPr="001F546B" w:rsidRDefault="00694368" w:rsidP="00ED7C06">
            <w:pPr>
              <w:spacing w:before="0" w:after="0" w:line="259" w:lineRule="auto"/>
              <w:ind w:firstLine="0"/>
              <w:jc w:val="center"/>
              <w:rPr>
                <w:szCs w:val="16"/>
              </w:rPr>
            </w:pPr>
            <w:r w:rsidRPr="001F546B">
              <w:rPr>
                <w:szCs w:val="16"/>
              </w:rPr>
              <w:t>Kuro rūšis</w:t>
            </w:r>
          </w:p>
        </w:tc>
        <w:tc>
          <w:tcPr>
            <w:tcW w:w="1068" w:type="pct"/>
            <w:gridSpan w:val="2"/>
          </w:tcPr>
          <w:p w14:paraId="55372D1E" w14:textId="77777777" w:rsidR="00694368" w:rsidRPr="001F546B" w:rsidRDefault="00694368" w:rsidP="00ED7C06">
            <w:pPr>
              <w:spacing w:before="0" w:after="0" w:line="259" w:lineRule="auto"/>
              <w:ind w:firstLine="0"/>
              <w:jc w:val="center"/>
              <w:rPr>
                <w:szCs w:val="16"/>
              </w:rPr>
            </w:pPr>
            <w:r w:rsidRPr="001F546B">
              <w:rPr>
                <w:szCs w:val="16"/>
              </w:rPr>
              <w:t>Bendras vartojimas</w:t>
            </w:r>
          </w:p>
        </w:tc>
        <w:tc>
          <w:tcPr>
            <w:tcW w:w="1069" w:type="pct"/>
            <w:gridSpan w:val="2"/>
          </w:tcPr>
          <w:p w14:paraId="40CAC811" w14:textId="77777777" w:rsidR="00694368" w:rsidRPr="001F546B" w:rsidRDefault="00694368" w:rsidP="00ED7C06">
            <w:pPr>
              <w:spacing w:before="0" w:after="0" w:line="259" w:lineRule="auto"/>
              <w:ind w:firstLine="0"/>
              <w:jc w:val="center"/>
              <w:rPr>
                <w:szCs w:val="16"/>
              </w:rPr>
            </w:pPr>
            <w:r w:rsidRPr="001F546B">
              <w:rPr>
                <w:szCs w:val="16"/>
              </w:rPr>
              <w:t>Vartojimas šildymui ir karštam vandeniui</w:t>
            </w:r>
          </w:p>
        </w:tc>
        <w:tc>
          <w:tcPr>
            <w:tcW w:w="1175" w:type="pct"/>
            <w:vMerge w:val="restart"/>
          </w:tcPr>
          <w:p w14:paraId="3E6A0ACB" w14:textId="77777777" w:rsidR="00694368" w:rsidRPr="001F546B" w:rsidRDefault="00694368" w:rsidP="00ED7C06">
            <w:pPr>
              <w:spacing w:before="0" w:after="0" w:line="259" w:lineRule="auto"/>
              <w:ind w:firstLine="0"/>
              <w:jc w:val="center"/>
              <w:rPr>
                <w:szCs w:val="16"/>
              </w:rPr>
            </w:pPr>
            <w:r w:rsidRPr="001F546B">
              <w:rPr>
                <w:szCs w:val="16"/>
              </w:rPr>
              <w:t>Vartojimo balansas šildymui ir karštam vandeniui be šiluminės energijos, proc.</w:t>
            </w:r>
          </w:p>
        </w:tc>
      </w:tr>
      <w:tr w:rsidR="00694368" w:rsidRPr="001F546B" w14:paraId="6E5A5BA1" w14:textId="77777777" w:rsidTr="0023773F">
        <w:trPr>
          <w:cnfStyle w:val="000000100000" w:firstRow="0" w:lastRow="0" w:firstColumn="0" w:lastColumn="0" w:oddVBand="0" w:evenVBand="0" w:oddHBand="1" w:evenHBand="0" w:firstRowFirstColumn="0" w:firstRowLastColumn="0" w:lastRowFirstColumn="0" w:lastRowLastColumn="0"/>
        </w:trPr>
        <w:tc>
          <w:tcPr>
            <w:tcW w:w="1688" w:type="pct"/>
            <w:vMerge/>
          </w:tcPr>
          <w:p w14:paraId="269AB8B8" w14:textId="77777777" w:rsidR="00694368" w:rsidRPr="001F546B" w:rsidRDefault="00694368" w:rsidP="00ED7C06">
            <w:pPr>
              <w:spacing w:before="0" w:after="0" w:line="259" w:lineRule="auto"/>
              <w:ind w:firstLine="0"/>
              <w:rPr>
                <w:rFonts w:ascii="Arial" w:hAnsi="Arial" w:cs="Arial"/>
                <w:szCs w:val="20"/>
              </w:rPr>
            </w:pPr>
          </w:p>
        </w:tc>
        <w:tc>
          <w:tcPr>
            <w:tcW w:w="534" w:type="pct"/>
          </w:tcPr>
          <w:p w14:paraId="18AD28F6" w14:textId="77777777" w:rsidR="00694368" w:rsidRPr="001F546B" w:rsidRDefault="00694368" w:rsidP="00ED7C06">
            <w:pPr>
              <w:spacing w:before="0" w:after="0" w:line="259" w:lineRule="auto"/>
              <w:ind w:firstLine="0"/>
              <w:jc w:val="center"/>
              <w:rPr>
                <w:rFonts w:ascii="Arial" w:hAnsi="Arial" w:cs="Arial"/>
                <w:sz w:val="20"/>
                <w:szCs w:val="16"/>
                <w:highlight w:val="yellow"/>
              </w:rPr>
            </w:pPr>
            <w:r w:rsidRPr="001F546B">
              <w:rPr>
                <w:rFonts w:ascii="Arial" w:hAnsi="Arial" w:cs="Arial"/>
                <w:sz w:val="20"/>
                <w:szCs w:val="16"/>
              </w:rPr>
              <w:t>GWh</w:t>
            </w:r>
          </w:p>
        </w:tc>
        <w:tc>
          <w:tcPr>
            <w:tcW w:w="534" w:type="pct"/>
          </w:tcPr>
          <w:p w14:paraId="46092F19" w14:textId="77777777" w:rsidR="00694368" w:rsidRPr="001F546B" w:rsidRDefault="00694368" w:rsidP="00ED7C06">
            <w:pPr>
              <w:spacing w:before="0" w:after="0" w:line="259" w:lineRule="auto"/>
              <w:ind w:firstLine="0"/>
              <w:jc w:val="center"/>
              <w:rPr>
                <w:rFonts w:ascii="Arial" w:hAnsi="Arial" w:cs="Arial"/>
                <w:sz w:val="20"/>
                <w:szCs w:val="16"/>
              </w:rPr>
            </w:pPr>
            <w:r w:rsidRPr="001F546B">
              <w:rPr>
                <w:rFonts w:ascii="Arial" w:hAnsi="Arial" w:cs="Arial"/>
                <w:sz w:val="20"/>
                <w:szCs w:val="16"/>
              </w:rPr>
              <w:t>proc.</w:t>
            </w:r>
          </w:p>
        </w:tc>
        <w:tc>
          <w:tcPr>
            <w:tcW w:w="534" w:type="pct"/>
          </w:tcPr>
          <w:p w14:paraId="6960A1BB" w14:textId="77777777" w:rsidR="00694368" w:rsidRPr="001F546B" w:rsidRDefault="00694368" w:rsidP="00ED7C06">
            <w:pPr>
              <w:spacing w:before="0" w:after="0" w:line="259" w:lineRule="auto"/>
              <w:ind w:firstLine="0"/>
              <w:jc w:val="center"/>
              <w:rPr>
                <w:rFonts w:ascii="Arial" w:hAnsi="Arial" w:cs="Arial"/>
                <w:sz w:val="20"/>
                <w:szCs w:val="16"/>
              </w:rPr>
            </w:pPr>
            <w:r w:rsidRPr="001F546B">
              <w:rPr>
                <w:rFonts w:ascii="Arial" w:hAnsi="Arial" w:cs="Arial"/>
                <w:sz w:val="20"/>
                <w:szCs w:val="16"/>
              </w:rPr>
              <w:t>GWh</w:t>
            </w:r>
          </w:p>
        </w:tc>
        <w:tc>
          <w:tcPr>
            <w:tcW w:w="535" w:type="pct"/>
          </w:tcPr>
          <w:p w14:paraId="3B295FFF" w14:textId="77777777" w:rsidR="00694368" w:rsidRPr="001F546B" w:rsidRDefault="00694368" w:rsidP="00ED7C06">
            <w:pPr>
              <w:spacing w:before="0" w:after="0" w:line="259" w:lineRule="auto"/>
              <w:ind w:firstLine="0"/>
              <w:jc w:val="center"/>
              <w:rPr>
                <w:rFonts w:ascii="Arial" w:hAnsi="Arial" w:cs="Arial"/>
                <w:sz w:val="20"/>
                <w:szCs w:val="16"/>
              </w:rPr>
            </w:pPr>
            <w:r w:rsidRPr="001F546B">
              <w:rPr>
                <w:rFonts w:ascii="Arial" w:hAnsi="Arial" w:cs="Arial"/>
                <w:sz w:val="20"/>
                <w:szCs w:val="16"/>
              </w:rPr>
              <w:t>proc.</w:t>
            </w:r>
          </w:p>
        </w:tc>
        <w:tc>
          <w:tcPr>
            <w:tcW w:w="1175" w:type="pct"/>
            <w:vMerge/>
          </w:tcPr>
          <w:p w14:paraId="3D54840A" w14:textId="77777777" w:rsidR="00694368" w:rsidRPr="001F546B" w:rsidRDefault="00694368" w:rsidP="00ED7C06">
            <w:pPr>
              <w:spacing w:before="0" w:after="0" w:line="259" w:lineRule="auto"/>
              <w:ind w:firstLine="0"/>
              <w:jc w:val="center"/>
              <w:rPr>
                <w:rFonts w:ascii="Arial" w:hAnsi="Arial" w:cs="Arial"/>
                <w:szCs w:val="20"/>
              </w:rPr>
            </w:pPr>
          </w:p>
        </w:tc>
      </w:tr>
      <w:tr w:rsidR="00694368" w:rsidRPr="001F546B" w14:paraId="177308DB" w14:textId="77777777" w:rsidTr="0023773F">
        <w:trPr>
          <w:trHeight w:val="20"/>
        </w:trPr>
        <w:tc>
          <w:tcPr>
            <w:tcW w:w="1688" w:type="pct"/>
          </w:tcPr>
          <w:p w14:paraId="1B7A3430"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Anglys ir durpės</w:t>
            </w:r>
          </w:p>
        </w:tc>
        <w:tc>
          <w:tcPr>
            <w:tcW w:w="534" w:type="pct"/>
          </w:tcPr>
          <w:p w14:paraId="3A30E34A"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439,6</w:t>
            </w:r>
          </w:p>
        </w:tc>
        <w:tc>
          <w:tcPr>
            <w:tcW w:w="534" w:type="pct"/>
          </w:tcPr>
          <w:p w14:paraId="008C5D29"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2,5</w:t>
            </w:r>
          </w:p>
        </w:tc>
        <w:tc>
          <w:tcPr>
            <w:tcW w:w="534" w:type="pct"/>
          </w:tcPr>
          <w:p w14:paraId="23DEA81E"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419,4</w:t>
            </w:r>
          </w:p>
        </w:tc>
        <w:tc>
          <w:tcPr>
            <w:tcW w:w="535" w:type="pct"/>
          </w:tcPr>
          <w:p w14:paraId="2FE43F8C"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95,4</w:t>
            </w:r>
          </w:p>
        </w:tc>
        <w:tc>
          <w:tcPr>
            <w:tcW w:w="1175" w:type="pct"/>
          </w:tcPr>
          <w:p w14:paraId="6266A920"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5,8</w:t>
            </w:r>
          </w:p>
        </w:tc>
      </w:tr>
      <w:tr w:rsidR="00694368" w:rsidRPr="001F546B" w14:paraId="45C51BFC"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33277BA5"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Gamtinės dujos</w:t>
            </w:r>
          </w:p>
        </w:tc>
        <w:tc>
          <w:tcPr>
            <w:tcW w:w="534" w:type="pct"/>
          </w:tcPr>
          <w:p w14:paraId="0CBF4ABA"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2 128,5</w:t>
            </w:r>
          </w:p>
        </w:tc>
        <w:tc>
          <w:tcPr>
            <w:tcW w:w="534" w:type="pct"/>
          </w:tcPr>
          <w:p w14:paraId="21A2769F"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12,0</w:t>
            </w:r>
          </w:p>
        </w:tc>
        <w:tc>
          <w:tcPr>
            <w:tcW w:w="534" w:type="pct"/>
          </w:tcPr>
          <w:p w14:paraId="70AD7C50"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542,8</w:t>
            </w:r>
          </w:p>
        </w:tc>
        <w:tc>
          <w:tcPr>
            <w:tcW w:w="535" w:type="pct"/>
          </w:tcPr>
          <w:p w14:paraId="4A86FF00"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25,5</w:t>
            </w:r>
          </w:p>
        </w:tc>
        <w:tc>
          <w:tcPr>
            <w:tcW w:w="1175" w:type="pct"/>
          </w:tcPr>
          <w:p w14:paraId="37F1793E"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7,5</w:t>
            </w:r>
          </w:p>
        </w:tc>
      </w:tr>
      <w:tr w:rsidR="00694368" w:rsidRPr="001F546B" w14:paraId="3FDFE99F" w14:textId="77777777" w:rsidTr="0023773F">
        <w:trPr>
          <w:trHeight w:val="20"/>
        </w:trPr>
        <w:tc>
          <w:tcPr>
            <w:tcW w:w="1688" w:type="pct"/>
          </w:tcPr>
          <w:p w14:paraId="35CF71EE"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Suskystintos naftos dujos</w:t>
            </w:r>
          </w:p>
        </w:tc>
        <w:tc>
          <w:tcPr>
            <w:tcW w:w="534" w:type="pct"/>
          </w:tcPr>
          <w:p w14:paraId="72529A10"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406,7</w:t>
            </w:r>
          </w:p>
        </w:tc>
        <w:tc>
          <w:tcPr>
            <w:tcW w:w="534" w:type="pct"/>
          </w:tcPr>
          <w:p w14:paraId="65ED5983"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2,3</w:t>
            </w:r>
          </w:p>
        </w:tc>
        <w:tc>
          <w:tcPr>
            <w:tcW w:w="534" w:type="pct"/>
          </w:tcPr>
          <w:p w14:paraId="5D8FE09D"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6,5</w:t>
            </w:r>
          </w:p>
        </w:tc>
        <w:tc>
          <w:tcPr>
            <w:tcW w:w="535" w:type="pct"/>
          </w:tcPr>
          <w:p w14:paraId="73A8C1B2"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1,6</w:t>
            </w:r>
          </w:p>
        </w:tc>
        <w:tc>
          <w:tcPr>
            <w:tcW w:w="1175" w:type="pct"/>
          </w:tcPr>
          <w:p w14:paraId="2C1BC1A0"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0,1</w:t>
            </w:r>
          </w:p>
        </w:tc>
      </w:tr>
      <w:tr w:rsidR="00694368" w:rsidRPr="001F546B" w14:paraId="6F716217"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0C125214"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Skystasis kuras</w:t>
            </w:r>
          </w:p>
        </w:tc>
        <w:tc>
          <w:tcPr>
            <w:tcW w:w="534" w:type="pct"/>
          </w:tcPr>
          <w:p w14:paraId="35E39086"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234,8</w:t>
            </w:r>
          </w:p>
        </w:tc>
        <w:tc>
          <w:tcPr>
            <w:tcW w:w="534" w:type="pct"/>
          </w:tcPr>
          <w:p w14:paraId="762C348D"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1,3</w:t>
            </w:r>
          </w:p>
        </w:tc>
        <w:tc>
          <w:tcPr>
            <w:tcW w:w="534" w:type="pct"/>
          </w:tcPr>
          <w:p w14:paraId="18E8F731"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234,8</w:t>
            </w:r>
          </w:p>
        </w:tc>
        <w:tc>
          <w:tcPr>
            <w:tcW w:w="535" w:type="pct"/>
          </w:tcPr>
          <w:p w14:paraId="3C5FD0EB"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100</w:t>
            </w:r>
          </w:p>
        </w:tc>
        <w:tc>
          <w:tcPr>
            <w:tcW w:w="1175" w:type="pct"/>
          </w:tcPr>
          <w:p w14:paraId="42DE911A"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3,2</w:t>
            </w:r>
          </w:p>
        </w:tc>
      </w:tr>
      <w:tr w:rsidR="00694368" w:rsidRPr="001F546B" w14:paraId="0B42160A" w14:textId="77777777" w:rsidTr="0023773F">
        <w:trPr>
          <w:trHeight w:val="20"/>
        </w:trPr>
        <w:tc>
          <w:tcPr>
            <w:tcW w:w="1688" w:type="pct"/>
          </w:tcPr>
          <w:p w14:paraId="6BCD0FC7"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Biokuras (malkos ir kurui skirtos medienos atliekos)</w:t>
            </w:r>
          </w:p>
        </w:tc>
        <w:tc>
          <w:tcPr>
            <w:tcW w:w="534" w:type="pct"/>
          </w:tcPr>
          <w:p w14:paraId="34E33636"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5 577,1</w:t>
            </w:r>
          </w:p>
        </w:tc>
        <w:tc>
          <w:tcPr>
            <w:tcW w:w="534" w:type="pct"/>
          </w:tcPr>
          <w:p w14:paraId="0BA38545"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31,5</w:t>
            </w:r>
          </w:p>
        </w:tc>
        <w:tc>
          <w:tcPr>
            <w:tcW w:w="534" w:type="pct"/>
          </w:tcPr>
          <w:p w14:paraId="1B3C5EC4"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5 164,4</w:t>
            </w:r>
          </w:p>
        </w:tc>
        <w:tc>
          <w:tcPr>
            <w:tcW w:w="535" w:type="pct"/>
          </w:tcPr>
          <w:p w14:paraId="760C4F9B"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92,6</w:t>
            </w:r>
          </w:p>
        </w:tc>
        <w:tc>
          <w:tcPr>
            <w:tcW w:w="1175" w:type="pct"/>
          </w:tcPr>
          <w:p w14:paraId="5156D54F"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71,3</w:t>
            </w:r>
          </w:p>
        </w:tc>
      </w:tr>
      <w:tr w:rsidR="00694368" w:rsidRPr="001F546B" w14:paraId="11D7072F"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0154250D"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Elektros energija</w:t>
            </w:r>
          </w:p>
        </w:tc>
        <w:tc>
          <w:tcPr>
            <w:tcW w:w="534" w:type="pct"/>
          </w:tcPr>
          <w:p w14:paraId="141E05AB"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2 984,5</w:t>
            </w:r>
          </w:p>
        </w:tc>
        <w:tc>
          <w:tcPr>
            <w:tcW w:w="534" w:type="pct"/>
          </w:tcPr>
          <w:p w14:paraId="5ECC2F76"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16,8</w:t>
            </w:r>
          </w:p>
        </w:tc>
        <w:tc>
          <w:tcPr>
            <w:tcW w:w="534" w:type="pct"/>
          </w:tcPr>
          <w:p w14:paraId="5A45AC00"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417,8</w:t>
            </w:r>
          </w:p>
        </w:tc>
        <w:tc>
          <w:tcPr>
            <w:tcW w:w="535" w:type="pct"/>
          </w:tcPr>
          <w:p w14:paraId="3DE47456"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14</w:t>
            </w:r>
          </w:p>
        </w:tc>
        <w:tc>
          <w:tcPr>
            <w:tcW w:w="1175" w:type="pct"/>
          </w:tcPr>
          <w:p w14:paraId="004FD625"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5,8</w:t>
            </w:r>
          </w:p>
        </w:tc>
      </w:tr>
      <w:tr w:rsidR="00694368" w:rsidRPr="001F546B" w14:paraId="00905C5A" w14:textId="77777777" w:rsidTr="0023773F">
        <w:trPr>
          <w:trHeight w:val="20"/>
        </w:trPr>
        <w:tc>
          <w:tcPr>
            <w:tcW w:w="1688" w:type="pct"/>
          </w:tcPr>
          <w:p w14:paraId="013B6355"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Šiluminė energija</w:t>
            </w:r>
          </w:p>
        </w:tc>
        <w:tc>
          <w:tcPr>
            <w:tcW w:w="534" w:type="pct"/>
          </w:tcPr>
          <w:p w14:paraId="5E5E59C6"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5 489,7</w:t>
            </w:r>
          </w:p>
        </w:tc>
        <w:tc>
          <w:tcPr>
            <w:tcW w:w="534" w:type="pct"/>
          </w:tcPr>
          <w:p w14:paraId="64A6DF2C"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31,0</w:t>
            </w:r>
          </w:p>
        </w:tc>
        <w:tc>
          <w:tcPr>
            <w:tcW w:w="534" w:type="pct"/>
          </w:tcPr>
          <w:p w14:paraId="70CC751F"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5 489,7</w:t>
            </w:r>
          </w:p>
        </w:tc>
        <w:tc>
          <w:tcPr>
            <w:tcW w:w="535" w:type="pct"/>
          </w:tcPr>
          <w:p w14:paraId="6EB613CE"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100</w:t>
            </w:r>
          </w:p>
        </w:tc>
        <w:tc>
          <w:tcPr>
            <w:tcW w:w="1175" w:type="pct"/>
          </w:tcPr>
          <w:p w14:paraId="5A22B541"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sz w:val="20"/>
                <w:szCs w:val="20"/>
              </w:rPr>
              <w:t>–</w:t>
            </w:r>
          </w:p>
        </w:tc>
      </w:tr>
      <w:tr w:rsidR="00694368" w:rsidRPr="001F546B" w14:paraId="139B9099"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3D33A517"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Aplinkos šiluminė energija (šilumos siurbliai)</w:t>
            </w:r>
          </w:p>
        </w:tc>
        <w:tc>
          <w:tcPr>
            <w:tcW w:w="534" w:type="pct"/>
          </w:tcPr>
          <w:p w14:paraId="01512646"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258,8</w:t>
            </w:r>
          </w:p>
        </w:tc>
        <w:tc>
          <w:tcPr>
            <w:tcW w:w="534" w:type="pct"/>
          </w:tcPr>
          <w:p w14:paraId="2135EBE0"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1,5</w:t>
            </w:r>
          </w:p>
        </w:tc>
        <w:tc>
          <w:tcPr>
            <w:tcW w:w="534" w:type="pct"/>
          </w:tcPr>
          <w:p w14:paraId="2CA6BCCE"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258,8</w:t>
            </w:r>
          </w:p>
        </w:tc>
        <w:tc>
          <w:tcPr>
            <w:tcW w:w="535" w:type="pct"/>
          </w:tcPr>
          <w:p w14:paraId="13A5F44E"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100</w:t>
            </w:r>
          </w:p>
        </w:tc>
        <w:tc>
          <w:tcPr>
            <w:tcW w:w="1175" w:type="pct"/>
          </w:tcPr>
          <w:p w14:paraId="609A1EC7"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3,6</w:t>
            </w:r>
          </w:p>
        </w:tc>
      </w:tr>
      <w:tr w:rsidR="00694368" w:rsidRPr="001F546B" w14:paraId="6A769997" w14:textId="77777777" w:rsidTr="0023773F">
        <w:trPr>
          <w:trHeight w:val="20"/>
        </w:trPr>
        <w:tc>
          <w:tcPr>
            <w:tcW w:w="1688" w:type="pct"/>
          </w:tcPr>
          <w:p w14:paraId="520706B6" w14:textId="77777777" w:rsidR="00694368" w:rsidRPr="001F546B" w:rsidRDefault="00694368" w:rsidP="00ED7C06">
            <w:pPr>
              <w:spacing w:before="0" w:after="0" w:line="259" w:lineRule="auto"/>
              <w:ind w:firstLine="0"/>
              <w:rPr>
                <w:rFonts w:ascii="Arial" w:hAnsi="Arial" w:cs="Arial"/>
                <w:sz w:val="20"/>
                <w:szCs w:val="20"/>
              </w:rPr>
            </w:pPr>
            <w:r w:rsidRPr="001F546B">
              <w:rPr>
                <w:rFonts w:ascii="Arial" w:hAnsi="Arial" w:cs="Arial"/>
                <w:sz w:val="20"/>
                <w:szCs w:val="20"/>
              </w:rPr>
              <w:t>Kitos kuro ir energijos rūšys</w:t>
            </w:r>
          </w:p>
        </w:tc>
        <w:tc>
          <w:tcPr>
            <w:tcW w:w="534" w:type="pct"/>
          </w:tcPr>
          <w:p w14:paraId="729958BE" w14:textId="77777777" w:rsidR="00694368" w:rsidRPr="001F546B" w:rsidRDefault="00694368" w:rsidP="00ED7C06">
            <w:pPr>
              <w:spacing w:before="0" w:after="0" w:line="259" w:lineRule="auto"/>
              <w:ind w:firstLine="0"/>
              <w:jc w:val="center"/>
              <w:rPr>
                <w:rFonts w:ascii="Arial" w:hAnsi="Arial" w:cs="Arial"/>
                <w:sz w:val="20"/>
                <w:szCs w:val="20"/>
              </w:rPr>
            </w:pPr>
            <w:r w:rsidRPr="001F546B">
              <w:rPr>
                <w:rFonts w:ascii="Arial" w:hAnsi="Arial" w:cs="Arial"/>
                <w:sz w:val="20"/>
                <w:szCs w:val="20"/>
              </w:rPr>
              <w:t>210,3</w:t>
            </w:r>
          </w:p>
        </w:tc>
        <w:tc>
          <w:tcPr>
            <w:tcW w:w="534" w:type="pct"/>
          </w:tcPr>
          <w:p w14:paraId="7FEE6F0D"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1,2</w:t>
            </w:r>
          </w:p>
        </w:tc>
        <w:tc>
          <w:tcPr>
            <w:tcW w:w="534" w:type="pct"/>
          </w:tcPr>
          <w:p w14:paraId="792733A4"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201,7</w:t>
            </w:r>
          </w:p>
        </w:tc>
        <w:tc>
          <w:tcPr>
            <w:tcW w:w="535" w:type="pct"/>
          </w:tcPr>
          <w:p w14:paraId="6FF50666"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95,9</w:t>
            </w:r>
          </w:p>
        </w:tc>
        <w:tc>
          <w:tcPr>
            <w:tcW w:w="1175" w:type="pct"/>
          </w:tcPr>
          <w:p w14:paraId="26035F95" w14:textId="77777777" w:rsidR="00694368" w:rsidRPr="001F546B" w:rsidRDefault="00694368" w:rsidP="00ED7C06">
            <w:pPr>
              <w:spacing w:before="0" w:after="0" w:line="259" w:lineRule="auto"/>
              <w:ind w:firstLine="0"/>
              <w:contextualSpacing/>
              <w:jc w:val="center"/>
              <w:rPr>
                <w:rFonts w:ascii="Arial" w:hAnsi="Arial" w:cs="Arial"/>
                <w:sz w:val="20"/>
                <w:szCs w:val="20"/>
              </w:rPr>
            </w:pPr>
            <w:r w:rsidRPr="001F546B">
              <w:rPr>
                <w:rFonts w:ascii="Arial" w:hAnsi="Arial" w:cs="Arial"/>
                <w:color w:val="000000"/>
                <w:sz w:val="20"/>
                <w:szCs w:val="20"/>
              </w:rPr>
              <w:t>2,7</w:t>
            </w:r>
          </w:p>
        </w:tc>
      </w:tr>
      <w:tr w:rsidR="00694368" w:rsidRPr="001F546B" w14:paraId="6F2E79BD"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62EF141D" w14:textId="77777777" w:rsidR="00694368" w:rsidRPr="001F546B" w:rsidRDefault="00694368" w:rsidP="00ED7C06">
            <w:pPr>
              <w:spacing w:before="0" w:after="0" w:line="259" w:lineRule="auto"/>
              <w:ind w:firstLine="0"/>
              <w:jc w:val="right"/>
              <w:rPr>
                <w:rFonts w:ascii="Arial" w:hAnsi="Arial" w:cs="Arial"/>
                <w:b/>
                <w:bCs/>
                <w:sz w:val="20"/>
                <w:szCs w:val="20"/>
              </w:rPr>
            </w:pPr>
            <w:r w:rsidRPr="001F546B">
              <w:rPr>
                <w:rFonts w:ascii="Arial" w:hAnsi="Arial" w:cs="Arial"/>
                <w:b/>
                <w:bCs/>
                <w:sz w:val="20"/>
                <w:szCs w:val="20"/>
              </w:rPr>
              <w:t>Viso</w:t>
            </w:r>
          </w:p>
        </w:tc>
        <w:tc>
          <w:tcPr>
            <w:tcW w:w="534" w:type="pct"/>
          </w:tcPr>
          <w:p w14:paraId="08E389B6" w14:textId="77777777" w:rsidR="00694368" w:rsidRPr="001F546B" w:rsidRDefault="00694368" w:rsidP="00ED7C06">
            <w:pPr>
              <w:spacing w:before="0" w:after="0" w:line="259" w:lineRule="auto"/>
              <w:ind w:firstLine="0"/>
              <w:jc w:val="center"/>
              <w:rPr>
                <w:rFonts w:ascii="Arial" w:hAnsi="Arial" w:cs="Arial"/>
                <w:b/>
                <w:bCs/>
                <w:sz w:val="20"/>
                <w:szCs w:val="20"/>
              </w:rPr>
            </w:pPr>
            <w:r w:rsidRPr="001F546B">
              <w:rPr>
                <w:rFonts w:ascii="Arial" w:hAnsi="Arial" w:cs="Arial"/>
                <w:b/>
                <w:bCs/>
                <w:sz w:val="20"/>
                <w:szCs w:val="20"/>
              </w:rPr>
              <w:t>17 730</w:t>
            </w:r>
          </w:p>
        </w:tc>
        <w:tc>
          <w:tcPr>
            <w:tcW w:w="534" w:type="pct"/>
          </w:tcPr>
          <w:p w14:paraId="1C26B12F" w14:textId="77777777" w:rsidR="00694368" w:rsidRPr="001F546B" w:rsidRDefault="00694368" w:rsidP="00ED7C06">
            <w:pPr>
              <w:spacing w:before="0" w:after="0" w:line="259" w:lineRule="auto"/>
              <w:ind w:firstLine="0"/>
              <w:contextualSpacing/>
              <w:jc w:val="center"/>
              <w:rPr>
                <w:rFonts w:ascii="Arial" w:hAnsi="Arial" w:cs="Arial"/>
                <w:b/>
                <w:bCs/>
                <w:sz w:val="20"/>
                <w:szCs w:val="20"/>
              </w:rPr>
            </w:pPr>
            <w:r w:rsidRPr="001F546B">
              <w:rPr>
                <w:rFonts w:ascii="Arial" w:hAnsi="Arial" w:cs="Arial"/>
                <w:b/>
                <w:bCs/>
                <w:sz w:val="20"/>
                <w:szCs w:val="20"/>
              </w:rPr>
              <w:t>100</w:t>
            </w:r>
          </w:p>
        </w:tc>
        <w:tc>
          <w:tcPr>
            <w:tcW w:w="534" w:type="pct"/>
          </w:tcPr>
          <w:p w14:paraId="1368160B" w14:textId="77777777" w:rsidR="00694368" w:rsidRPr="001F546B" w:rsidRDefault="00694368" w:rsidP="00ED7C06">
            <w:pPr>
              <w:spacing w:before="0" w:after="0" w:line="259" w:lineRule="auto"/>
              <w:ind w:firstLine="0"/>
              <w:contextualSpacing/>
              <w:jc w:val="center"/>
              <w:rPr>
                <w:rFonts w:ascii="Arial" w:hAnsi="Arial" w:cs="Arial"/>
                <w:b/>
                <w:bCs/>
                <w:sz w:val="20"/>
                <w:szCs w:val="20"/>
              </w:rPr>
            </w:pPr>
            <w:r w:rsidRPr="001F546B">
              <w:rPr>
                <w:rFonts w:ascii="Arial" w:hAnsi="Arial" w:cs="Arial"/>
                <w:b/>
                <w:bCs/>
                <w:color w:val="000000"/>
                <w:sz w:val="20"/>
                <w:szCs w:val="20"/>
              </w:rPr>
              <w:t>12 735,9</w:t>
            </w:r>
          </w:p>
        </w:tc>
        <w:tc>
          <w:tcPr>
            <w:tcW w:w="535" w:type="pct"/>
          </w:tcPr>
          <w:p w14:paraId="1B225FCB" w14:textId="77777777" w:rsidR="00694368" w:rsidRPr="001F546B" w:rsidRDefault="00694368" w:rsidP="00ED7C06">
            <w:pPr>
              <w:spacing w:before="0" w:after="0" w:line="259" w:lineRule="auto"/>
              <w:ind w:firstLine="0"/>
              <w:contextualSpacing/>
              <w:jc w:val="center"/>
              <w:rPr>
                <w:rFonts w:ascii="Arial" w:hAnsi="Arial" w:cs="Arial"/>
                <w:b/>
                <w:bCs/>
                <w:sz w:val="20"/>
                <w:szCs w:val="20"/>
              </w:rPr>
            </w:pPr>
          </w:p>
        </w:tc>
        <w:tc>
          <w:tcPr>
            <w:tcW w:w="1175" w:type="pct"/>
          </w:tcPr>
          <w:p w14:paraId="10C1A047" w14:textId="77777777" w:rsidR="00694368" w:rsidRPr="001F546B" w:rsidRDefault="00694368" w:rsidP="00ED7C06">
            <w:pPr>
              <w:spacing w:before="0" w:after="0" w:line="259" w:lineRule="auto"/>
              <w:ind w:firstLine="0"/>
              <w:contextualSpacing/>
              <w:jc w:val="center"/>
              <w:rPr>
                <w:rFonts w:ascii="Arial" w:hAnsi="Arial" w:cs="Arial"/>
                <w:b/>
                <w:bCs/>
                <w:sz w:val="20"/>
                <w:szCs w:val="20"/>
              </w:rPr>
            </w:pPr>
            <w:r w:rsidRPr="001F546B">
              <w:rPr>
                <w:rFonts w:ascii="Arial" w:hAnsi="Arial" w:cs="Arial"/>
                <w:b/>
                <w:bCs/>
                <w:color w:val="000000"/>
                <w:sz w:val="20"/>
                <w:szCs w:val="20"/>
              </w:rPr>
              <w:t>100,0</w:t>
            </w:r>
          </w:p>
        </w:tc>
      </w:tr>
    </w:tbl>
    <w:p w14:paraId="65013F78"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Lietuvos statistikos departamentas, 2018 m. duomenys</w:t>
      </w:r>
    </w:p>
    <w:p w14:paraId="7BECC983" w14:textId="2A5898C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Pagal 1.5.2.2 lentelėje išvestas kuro proporcijas, apskaičiuotos energijos sąnaudos prie CŠT tinklo neprijungtuose namų ūkiuose </w:t>
      </w:r>
      <w:r w:rsidR="00F2128D" w:rsidRPr="001F546B">
        <w:rPr>
          <w:rFonts w:ascii="Arial" w:hAnsi="Arial" w:cs="Arial"/>
        </w:rPr>
        <w:t>Anykščių rajono</w:t>
      </w:r>
      <w:r w:rsidRPr="001F546B">
        <w:rPr>
          <w:rFonts w:ascii="Arial" w:hAnsi="Arial" w:cs="Arial"/>
        </w:rPr>
        <w:t xml:space="preserve"> savivaldybėje pateikiamos 1.5.2.3 lentelėje. </w:t>
      </w:r>
    </w:p>
    <w:p w14:paraId="45FBAE82" w14:textId="77777777" w:rsidR="00694368" w:rsidRPr="001F546B" w:rsidRDefault="00694368" w:rsidP="00694368">
      <w:pPr>
        <w:pStyle w:val="Antrat5"/>
        <w:spacing w:after="160"/>
        <w:rPr>
          <w:rFonts w:eastAsia="SegoeUI"/>
        </w:rPr>
      </w:pPr>
      <w:bookmarkStart w:id="205" w:name="_Toc77754798"/>
      <w:bookmarkStart w:id="206" w:name="_Toc80900586"/>
      <w:bookmarkStart w:id="207" w:name="_Toc87892946"/>
      <w:bookmarkStart w:id="208" w:name="_Toc110844696"/>
      <w:bookmarkStart w:id="209" w:name="_Toc123563577"/>
      <w:r w:rsidRPr="001F546B">
        <w:rPr>
          <w:rFonts w:eastAsia="Calibri"/>
        </w:rPr>
        <w:t>1.5.2.3 lentelė. Energijos sąnaudos šildymui ir karštam vandeniui</w:t>
      </w:r>
      <w:bookmarkEnd w:id="205"/>
      <w:bookmarkEnd w:id="206"/>
      <w:bookmarkEnd w:id="207"/>
      <w:bookmarkEnd w:id="208"/>
      <w:bookmarkEnd w:id="209"/>
    </w:p>
    <w:tbl>
      <w:tblPr>
        <w:tblStyle w:val="3sraolentel1parykinimas24"/>
        <w:tblW w:w="3016" w:type="pct"/>
        <w:tblInd w:w="0" w:type="dxa"/>
        <w:tblLayout w:type="fixed"/>
        <w:tblLook w:val="0420" w:firstRow="1" w:lastRow="0" w:firstColumn="0" w:lastColumn="0" w:noHBand="0" w:noVBand="1"/>
      </w:tblPr>
      <w:tblGrid>
        <w:gridCol w:w="3299"/>
        <w:gridCol w:w="2851"/>
      </w:tblGrid>
      <w:tr w:rsidR="00694368" w:rsidRPr="001F546B" w14:paraId="7BF82E3A" w14:textId="77777777" w:rsidTr="0023773F">
        <w:trPr>
          <w:cnfStyle w:val="100000000000" w:firstRow="1" w:lastRow="0" w:firstColumn="0" w:lastColumn="0" w:oddVBand="0" w:evenVBand="0" w:oddHBand="0" w:evenHBand="0" w:firstRowFirstColumn="0" w:firstRowLastColumn="0" w:lastRowFirstColumn="0" w:lastRowLastColumn="0"/>
        </w:trPr>
        <w:tc>
          <w:tcPr>
            <w:tcW w:w="3299" w:type="dxa"/>
          </w:tcPr>
          <w:p w14:paraId="63629E3F" w14:textId="77777777" w:rsidR="00694368" w:rsidRPr="001F546B" w:rsidRDefault="00694368" w:rsidP="00ED7C06">
            <w:pPr>
              <w:spacing w:before="0" w:after="0"/>
              <w:ind w:firstLine="0"/>
              <w:jc w:val="center"/>
            </w:pPr>
            <w:bookmarkStart w:id="210" w:name="_Hlk86413416"/>
            <w:r w:rsidRPr="001F546B">
              <w:t>Energijos išteklių rūšis</w:t>
            </w:r>
          </w:p>
        </w:tc>
        <w:tc>
          <w:tcPr>
            <w:tcW w:w="2851" w:type="dxa"/>
          </w:tcPr>
          <w:p w14:paraId="595DBBBD" w14:textId="77777777" w:rsidR="00694368" w:rsidRPr="001F546B" w:rsidRDefault="00694368" w:rsidP="00ED7C06">
            <w:pPr>
              <w:spacing w:before="0" w:after="0"/>
              <w:ind w:firstLine="0"/>
              <w:jc w:val="center"/>
              <w:rPr>
                <w:highlight w:val="yellow"/>
              </w:rPr>
            </w:pPr>
            <w:r w:rsidRPr="001F546B">
              <w:t>Bendros energijos sąnaudos, tne</w:t>
            </w:r>
          </w:p>
        </w:tc>
      </w:tr>
      <w:tr w:rsidR="00ED51D3" w:rsidRPr="001F546B" w14:paraId="7A8817DD"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3299" w:type="dxa"/>
          </w:tcPr>
          <w:p w14:paraId="7B126ED6"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Anglys ir durpės</w:t>
            </w:r>
          </w:p>
        </w:tc>
        <w:tc>
          <w:tcPr>
            <w:tcW w:w="2851" w:type="dxa"/>
          </w:tcPr>
          <w:p w14:paraId="0D330D0B" w14:textId="4F6625BA"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911,87</w:t>
            </w:r>
          </w:p>
        </w:tc>
      </w:tr>
      <w:tr w:rsidR="00ED51D3" w:rsidRPr="001F546B" w14:paraId="5C7B6E4D" w14:textId="77777777" w:rsidTr="0023773F">
        <w:trPr>
          <w:trHeight w:val="20"/>
        </w:trPr>
        <w:tc>
          <w:tcPr>
            <w:tcW w:w="3299" w:type="dxa"/>
          </w:tcPr>
          <w:p w14:paraId="52087451"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Gamtinės dujos</w:t>
            </w:r>
          </w:p>
        </w:tc>
        <w:tc>
          <w:tcPr>
            <w:tcW w:w="2851" w:type="dxa"/>
          </w:tcPr>
          <w:p w14:paraId="29632B28" w14:textId="6099C78A"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1 179,14</w:t>
            </w:r>
          </w:p>
        </w:tc>
      </w:tr>
      <w:tr w:rsidR="00ED51D3" w:rsidRPr="001F546B" w14:paraId="6213DFEB"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3299" w:type="dxa"/>
          </w:tcPr>
          <w:p w14:paraId="064378D6"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Suskystintos naftos dujos</w:t>
            </w:r>
          </w:p>
        </w:tc>
        <w:tc>
          <w:tcPr>
            <w:tcW w:w="2851" w:type="dxa"/>
          </w:tcPr>
          <w:p w14:paraId="657F5CB1" w14:textId="4AB924A1"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15,72</w:t>
            </w:r>
          </w:p>
        </w:tc>
      </w:tr>
      <w:tr w:rsidR="00ED51D3" w:rsidRPr="001F546B" w14:paraId="106B0DD6" w14:textId="77777777" w:rsidTr="0023773F">
        <w:trPr>
          <w:trHeight w:val="20"/>
        </w:trPr>
        <w:tc>
          <w:tcPr>
            <w:tcW w:w="3299" w:type="dxa"/>
          </w:tcPr>
          <w:p w14:paraId="2F82309C"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Skystasis kuras</w:t>
            </w:r>
          </w:p>
        </w:tc>
        <w:tc>
          <w:tcPr>
            <w:tcW w:w="2851" w:type="dxa"/>
          </w:tcPr>
          <w:p w14:paraId="308F9C47" w14:textId="2A310E3A"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503,10</w:t>
            </w:r>
          </w:p>
        </w:tc>
      </w:tr>
      <w:tr w:rsidR="00ED51D3" w:rsidRPr="001F546B" w14:paraId="01B960B1"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3299" w:type="dxa"/>
          </w:tcPr>
          <w:p w14:paraId="75FE8D80"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Biokuras (malkos ir kurui skirtos medienos atliekos)</w:t>
            </w:r>
          </w:p>
        </w:tc>
        <w:tc>
          <w:tcPr>
            <w:tcW w:w="2851" w:type="dxa"/>
          </w:tcPr>
          <w:p w14:paraId="418761A2" w14:textId="6A5F4A18"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11 209,74</w:t>
            </w:r>
          </w:p>
        </w:tc>
      </w:tr>
      <w:tr w:rsidR="00ED51D3" w:rsidRPr="001F546B" w14:paraId="38CDF72C" w14:textId="77777777" w:rsidTr="0023773F">
        <w:trPr>
          <w:trHeight w:val="20"/>
        </w:trPr>
        <w:tc>
          <w:tcPr>
            <w:tcW w:w="3299" w:type="dxa"/>
          </w:tcPr>
          <w:p w14:paraId="3FBF1BCD"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Elektros energija</w:t>
            </w:r>
          </w:p>
        </w:tc>
        <w:tc>
          <w:tcPr>
            <w:tcW w:w="2851" w:type="dxa"/>
          </w:tcPr>
          <w:p w14:paraId="219A557A" w14:textId="7B51805E"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911,87</w:t>
            </w:r>
          </w:p>
        </w:tc>
      </w:tr>
      <w:tr w:rsidR="00ED51D3" w:rsidRPr="001F546B" w14:paraId="5BC432F5"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3299" w:type="dxa"/>
          </w:tcPr>
          <w:p w14:paraId="50902242"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Aplinkos šiluminė energija (šilumos siurbliai)</w:t>
            </w:r>
          </w:p>
        </w:tc>
        <w:tc>
          <w:tcPr>
            <w:tcW w:w="2851" w:type="dxa"/>
          </w:tcPr>
          <w:p w14:paraId="447F1E8F" w14:textId="787083E7"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565,99</w:t>
            </w:r>
          </w:p>
        </w:tc>
      </w:tr>
      <w:tr w:rsidR="00ED51D3" w:rsidRPr="001F546B" w14:paraId="7DD78E88" w14:textId="77777777" w:rsidTr="0023773F">
        <w:trPr>
          <w:trHeight w:val="20"/>
        </w:trPr>
        <w:tc>
          <w:tcPr>
            <w:tcW w:w="3299" w:type="dxa"/>
          </w:tcPr>
          <w:p w14:paraId="10E3C722"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sz w:val="20"/>
                <w:szCs w:val="20"/>
              </w:rPr>
              <w:t>Kitos kuro ir energijos rūšys</w:t>
            </w:r>
          </w:p>
        </w:tc>
        <w:tc>
          <w:tcPr>
            <w:tcW w:w="2851" w:type="dxa"/>
          </w:tcPr>
          <w:p w14:paraId="0D5B2CEF" w14:textId="6B559E2B" w:rsidR="00ED51D3" w:rsidRPr="001F546B" w:rsidRDefault="00ED51D3" w:rsidP="00ED51D3">
            <w:pPr>
              <w:spacing w:before="0" w:after="0"/>
              <w:ind w:firstLine="0"/>
              <w:jc w:val="center"/>
              <w:rPr>
                <w:rFonts w:ascii="Arial" w:hAnsi="Arial" w:cs="Arial"/>
                <w:sz w:val="20"/>
                <w:szCs w:val="20"/>
              </w:rPr>
            </w:pPr>
            <w:r w:rsidRPr="001F546B">
              <w:rPr>
                <w:rFonts w:ascii="Arial" w:hAnsi="Arial" w:cs="Arial"/>
                <w:sz w:val="20"/>
                <w:szCs w:val="20"/>
              </w:rPr>
              <w:t>424,49</w:t>
            </w:r>
          </w:p>
        </w:tc>
      </w:tr>
      <w:tr w:rsidR="00ED51D3" w:rsidRPr="001F546B" w14:paraId="75B96BA0"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3299" w:type="dxa"/>
          </w:tcPr>
          <w:p w14:paraId="51840312" w14:textId="77777777" w:rsidR="00ED51D3" w:rsidRPr="001F546B" w:rsidRDefault="00ED51D3" w:rsidP="00ED51D3">
            <w:pPr>
              <w:spacing w:before="0" w:after="0"/>
              <w:ind w:firstLine="0"/>
              <w:jc w:val="left"/>
              <w:rPr>
                <w:rFonts w:ascii="Arial" w:hAnsi="Arial" w:cs="Arial"/>
                <w:sz w:val="20"/>
                <w:szCs w:val="20"/>
              </w:rPr>
            </w:pPr>
            <w:r w:rsidRPr="001F546B">
              <w:rPr>
                <w:rFonts w:ascii="Arial" w:hAnsi="Arial" w:cs="Arial"/>
                <w:b/>
                <w:bCs/>
                <w:sz w:val="20"/>
                <w:szCs w:val="20"/>
              </w:rPr>
              <w:t>VISO</w:t>
            </w:r>
          </w:p>
        </w:tc>
        <w:tc>
          <w:tcPr>
            <w:tcW w:w="2851" w:type="dxa"/>
          </w:tcPr>
          <w:p w14:paraId="5076B98E" w14:textId="2F5508AF" w:rsidR="00ED51D3" w:rsidRPr="001F546B" w:rsidRDefault="00ED51D3" w:rsidP="00ED51D3">
            <w:pPr>
              <w:spacing w:before="0" w:after="0"/>
              <w:ind w:firstLine="0"/>
              <w:jc w:val="center"/>
              <w:rPr>
                <w:rFonts w:ascii="Arial" w:hAnsi="Arial" w:cs="Arial"/>
                <w:b/>
                <w:bCs/>
                <w:sz w:val="20"/>
                <w:szCs w:val="20"/>
              </w:rPr>
            </w:pPr>
            <w:r w:rsidRPr="001F546B">
              <w:rPr>
                <w:rFonts w:ascii="Arial" w:hAnsi="Arial" w:cs="Arial"/>
                <w:b/>
                <w:bCs/>
                <w:sz w:val="20"/>
                <w:szCs w:val="20"/>
              </w:rPr>
              <w:t>15 721,93</w:t>
            </w:r>
          </w:p>
        </w:tc>
      </w:tr>
    </w:tbl>
    <w:bookmarkEnd w:id="210"/>
    <w:p w14:paraId="6562E0AB"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1D51F097" w14:textId="77777777" w:rsidR="00694368" w:rsidRPr="001F546B" w:rsidRDefault="00694368" w:rsidP="00694368">
      <w:pPr>
        <w:pStyle w:val="Antrat2"/>
        <w:rPr>
          <w:lang w:val="lt-LT"/>
        </w:rPr>
      </w:pPr>
      <w:bookmarkStart w:id="211" w:name="_Toc80900106"/>
      <w:bookmarkStart w:id="212" w:name="_Toc87892357"/>
      <w:bookmarkStart w:id="213" w:name="_Toc99372391"/>
      <w:bookmarkStart w:id="214" w:name="_Toc110844313"/>
      <w:bookmarkStart w:id="215" w:name="_Toc110844697"/>
      <w:bookmarkStart w:id="216" w:name="_Toc112752546"/>
      <w:r w:rsidRPr="001F546B">
        <w:rPr>
          <w:lang w:val="lt-LT"/>
        </w:rPr>
        <w:t xml:space="preserve">1.6. </w:t>
      </w:r>
      <w:bookmarkEnd w:id="211"/>
      <w:bookmarkEnd w:id="212"/>
      <w:bookmarkEnd w:id="213"/>
      <w:r w:rsidRPr="001F546B">
        <w:rPr>
          <w:lang w:val="lt-LT"/>
        </w:rPr>
        <w:t>Elektros energijos vartojimas savivaldybėje</w:t>
      </w:r>
      <w:bookmarkEnd w:id="214"/>
      <w:bookmarkEnd w:id="215"/>
      <w:bookmarkEnd w:id="216"/>
    </w:p>
    <w:p w14:paraId="6B879CFB" w14:textId="6CFCD490"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savivaldybės elektros perdavimo ir skirstymo sistema yra dalis Lietuvos energetinės sistemos, kuri susideda iš aukštos įtampos perdavimo ir skirstymo bei žemos įtampos skirstomojo tinklo. Į </w:t>
      </w:r>
      <w:r w:rsidR="0091003D" w:rsidRPr="001F546B">
        <w:rPr>
          <w:rFonts w:ascii="Arial" w:hAnsi="Arial" w:cs="Arial"/>
        </w:rPr>
        <w:t>Anykščių rajono savivaldybę</w:t>
      </w:r>
      <w:r w:rsidR="00694368" w:rsidRPr="001F546B">
        <w:rPr>
          <w:rFonts w:ascii="Arial" w:hAnsi="Arial" w:cs="Arial"/>
        </w:rPr>
        <w:t xml:space="preserve"> elektros energija tiekiama iš bendros Lietuvoje elektros energijos tiekimo sistemos.</w:t>
      </w:r>
    </w:p>
    <w:p w14:paraId="6CD74AB6" w14:textId="3F474CAD" w:rsidR="00694368" w:rsidRPr="001F546B" w:rsidRDefault="00694368" w:rsidP="00046274">
      <w:pPr>
        <w:pStyle w:val="Tekstas"/>
        <w:spacing w:before="0" w:after="160" w:line="259" w:lineRule="auto"/>
        <w:rPr>
          <w:rFonts w:ascii="Arial" w:hAnsi="Arial" w:cs="Arial"/>
          <w:szCs w:val="22"/>
        </w:rPr>
      </w:pPr>
      <w:r w:rsidRPr="001F546B">
        <w:rPr>
          <w:rFonts w:ascii="Arial" w:hAnsi="Arial" w:cs="Arial"/>
          <w:szCs w:val="22"/>
        </w:rPr>
        <w:t xml:space="preserve">Duomenis apie elektros energijos suvartojimą Lietuvoje kaupia skirstomojo tinklo operatorius AB „ESO“. </w:t>
      </w:r>
      <w:r w:rsidR="00046274" w:rsidRPr="001F546B">
        <w:rPr>
          <w:rFonts w:ascii="Arial" w:hAnsi="Arial" w:cs="Arial"/>
          <w:szCs w:val="22"/>
        </w:rPr>
        <w:t>Atsižvelgiant į VšĮ Lietuvos energetikos agentūros pateikiamą raštą, kuriame teigiama, jog „Tinklų operatoriai pagal ataskaitos formą per 30 kalendorinių dienų nuo ataskaitinio ketvirčio (t. y. 2022 m. III ketvirčio) pabaigos Agentūrai turės pateikti Savivaldybių atsinaujinančių išteklių energijos naudojimo plėtros veiksmų planų rengimo, derinimo ir įgyvendinimo rezultatų skelbimo taisyklių 7.3.1–7.3.4 papunkčiuose nurodytą paskutinio praėjusio ketvirčio informaciją.“, tiksli informacija apie savivaldybėje patiekiamą elektros energijos kiekį bus pateikiama kai šie duomenys bus prieinami viešai.</w:t>
      </w:r>
    </w:p>
    <w:p w14:paraId="04C00B56" w14:textId="77777777" w:rsidR="00694368" w:rsidRPr="001F546B" w:rsidRDefault="00694368" w:rsidP="00694368">
      <w:pPr>
        <w:pStyle w:val="Antrat2"/>
        <w:rPr>
          <w:lang w:val="lt-LT"/>
        </w:rPr>
      </w:pPr>
      <w:bookmarkStart w:id="217" w:name="_Toc80900107"/>
      <w:bookmarkStart w:id="218" w:name="_Toc87892358"/>
      <w:bookmarkStart w:id="219" w:name="_Toc99372392"/>
      <w:bookmarkStart w:id="220" w:name="_Toc110844314"/>
      <w:bookmarkStart w:id="221" w:name="_Toc110844699"/>
      <w:bookmarkStart w:id="222" w:name="_Toc112752547"/>
      <w:r w:rsidRPr="001F546B">
        <w:rPr>
          <w:lang w:val="lt-LT"/>
        </w:rPr>
        <w:t>1.7. Dujų vartojimas savivaldybėje</w:t>
      </w:r>
      <w:bookmarkEnd w:id="217"/>
      <w:bookmarkEnd w:id="218"/>
      <w:bookmarkEnd w:id="219"/>
      <w:bookmarkEnd w:id="220"/>
      <w:bookmarkEnd w:id="221"/>
      <w:bookmarkEnd w:id="222"/>
    </w:p>
    <w:p w14:paraId="567F903F"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Lietuvoje, Gamtinių dujų įstatymo nustatyta tvarka dujų perdavimo ir skirstymo sistemas eksploatuojančių įmonių veiklos yra licencijuojamos ir licencijose nurodomos jų veiklos teritorijos. Dujų perdavimo licenciją turi tik AB „Amber Grid“, kuri eksploatuoja visus magistralinius perdavimo sistemos vamzdynus. Lietuvos dujų perdavimo sistema sujungta su Baltarusijos, Latvijos ir Rusijos Federacijos dujų sistemomis. Tarptautinės jungtys su Rusijos Federacija, Baltarusijos Respublika ir Latvijos Respublika reguliuojamos sutartimis. Lietuvos ir Baltarusijos pasienyje esantys pajėgumai užtikrina visus Lietuvos vartotojams, tranzito į Rusijos Federaciją (Kaliningrado sritį) ir Latvijos kryptimi reikalingus pajėgumus.</w:t>
      </w:r>
      <w:r w:rsidRPr="001F546B">
        <w:rPr>
          <w:rStyle w:val="Puslapioinaosnuoroda"/>
          <w:rFonts w:ascii="Arial" w:hAnsi="Arial" w:cs="Arial"/>
        </w:rPr>
        <w:footnoteReference w:id="10"/>
      </w:r>
      <w:r w:rsidRPr="001F546B">
        <w:rPr>
          <w:rFonts w:ascii="Arial" w:hAnsi="Arial" w:cs="Arial"/>
        </w:rPr>
        <w:t xml:space="preserve"> </w:t>
      </w:r>
    </w:p>
    <w:p w14:paraId="76CDAEF4"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Dujos į Lietuvą tiekiamos iš Rusijos Federacijos per Baltarusiją magistraliniu dujotiekiu Minskas–Vilnius, pasienio dujų apskaitos stotis Kotlovkoje nuosavybės teise priklauso Baltarusijai. Antroji jungtis su Baltarusija Ivacevičiai–Vilnius šiuo metu nenaudojama (dujotiekio techninė būklė netinkama, neįrengta dujų apskaitos stotis). Šalies šiaurinėje dalyje Lietuvos dujų perdavimo sistema sujungta su Latvijos dujotiekiais. Dujų apskaita vykdoma Kiemėnų dujų apskaitos stotyje. Nuo 2014 m. gruodžio 3 d. pradėtas eksploatuoti Klaipėdos suskystintų gamtinių dujų terminalas (toliau – Klaipėdos SGD terminalas), sudarantis galimybes importuoti suskystintas dujas į Lietuvą. </w:t>
      </w:r>
    </w:p>
    <w:p w14:paraId="4BBDC053" w14:textId="77777777" w:rsidR="00694368" w:rsidRPr="001F546B" w:rsidRDefault="00694368" w:rsidP="00694368">
      <w:pPr>
        <w:autoSpaceDE w:val="0"/>
        <w:autoSpaceDN w:val="0"/>
        <w:adjustRightInd w:val="0"/>
        <w:spacing w:before="0" w:after="160" w:line="259" w:lineRule="auto"/>
        <w:ind w:firstLine="0"/>
        <w:jc w:val="left"/>
        <w:rPr>
          <w:rFonts w:ascii="Arial" w:eastAsia="SegoeUI" w:hAnsi="Arial" w:cs="Arial"/>
        </w:rPr>
      </w:pPr>
      <w:r w:rsidRPr="001F546B">
        <w:rPr>
          <w:rFonts w:ascii="Arial" w:eastAsia="SegoeUI" w:hAnsi="Arial" w:cs="Arial"/>
          <w:noProof/>
        </w:rPr>
        <w:drawing>
          <wp:inline distT="0" distB="0" distL="0" distR="0" wp14:anchorId="298184D2" wp14:editId="68D13172">
            <wp:extent cx="6362700" cy="2662843"/>
            <wp:effectExtent l="76200" t="38100" r="76200" b="118745"/>
            <wp:docPr id="36" name="Paveikslėlis 36"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aveikslėlis 36" descr="Paveikslėlis, kuriame yra žemėlapis&#10;&#10;Automatiškai sugeneruotas aprašyma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74280" cy="2667690"/>
                    </a:xfrm>
                    <a:prstGeom prst="rect">
                      <a:avLst/>
                    </a:prstGeom>
                    <a:noFill/>
                    <a:ln>
                      <a:solidFill>
                        <a:schemeClr val="tx1">
                          <a:lumMod val="50000"/>
                          <a:lumOff val="50000"/>
                        </a:schemeClr>
                      </a:solidFill>
                    </a:ln>
                    <a:effectLst>
                      <a:outerShdw blurRad="50800" dist="38100" dir="5400000" algn="t" rotWithShape="0">
                        <a:prstClr val="black">
                          <a:alpha val="40000"/>
                        </a:prstClr>
                      </a:outerShdw>
                    </a:effectLst>
                  </pic:spPr>
                </pic:pic>
              </a:graphicData>
            </a:graphic>
          </wp:inline>
        </w:drawing>
      </w:r>
    </w:p>
    <w:p w14:paraId="49880964" w14:textId="77777777" w:rsidR="00694368" w:rsidRPr="001F546B" w:rsidRDefault="00694368" w:rsidP="00746A63">
      <w:pPr>
        <w:pStyle w:val="Antrat4"/>
      </w:pPr>
      <w:bookmarkStart w:id="223" w:name="_Toc72928622"/>
      <w:bookmarkStart w:id="224" w:name="_Toc75178788"/>
      <w:bookmarkStart w:id="225" w:name="_Toc80951422"/>
      <w:bookmarkStart w:id="226" w:name="_Toc87893009"/>
      <w:bookmarkStart w:id="227" w:name="_Toc110844700"/>
      <w:r w:rsidRPr="001F546B">
        <w:t>1.7.1. pav. Lietuvos dujų tinklas</w:t>
      </w:r>
      <w:bookmarkEnd w:id="223"/>
      <w:bookmarkEnd w:id="224"/>
      <w:bookmarkEnd w:id="225"/>
      <w:bookmarkEnd w:id="226"/>
      <w:bookmarkEnd w:id="227"/>
    </w:p>
    <w:p w14:paraId="02DD27FC" w14:textId="77777777" w:rsidR="00694368" w:rsidRPr="001F546B" w:rsidRDefault="00694368" w:rsidP="00694368">
      <w:pPr>
        <w:pStyle w:val="Pagrindinistekstas"/>
        <w:spacing w:after="160" w:line="259" w:lineRule="auto"/>
        <w:ind w:firstLine="0"/>
        <w:jc w:val="center"/>
        <w:rPr>
          <w:rFonts w:ascii="Arial" w:hAnsi="Arial" w:cs="Arial"/>
          <w:i/>
          <w:iCs/>
          <w:sz w:val="18"/>
          <w:szCs w:val="18"/>
        </w:rPr>
      </w:pPr>
      <w:r w:rsidRPr="001F546B">
        <w:rPr>
          <w:rFonts w:ascii="Arial" w:hAnsi="Arial" w:cs="Arial"/>
          <w:i/>
          <w:iCs/>
          <w:sz w:val="18"/>
          <w:szCs w:val="18"/>
        </w:rPr>
        <w:t>Šaltinis: AB „ESO“ ir AB „Amber Grid“</w:t>
      </w:r>
    </w:p>
    <w:p w14:paraId="79539C2D" w14:textId="77777777" w:rsidR="00694368" w:rsidRPr="001F546B" w:rsidRDefault="00694368" w:rsidP="00694368">
      <w:pPr>
        <w:autoSpaceDE w:val="0"/>
        <w:autoSpaceDN w:val="0"/>
        <w:adjustRightInd w:val="0"/>
        <w:spacing w:before="0" w:after="160" w:line="259" w:lineRule="auto"/>
        <w:rPr>
          <w:rFonts w:ascii="Arial" w:hAnsi="Arial" w:cs="Arial"/>
        </w:rPr>
      </w:pPr>
      <w:r w:rsidRPr="001F546B">
        <w:rPr>
          <w:rFonts w:ascii="Arial" w:hAnsi="Arial" w:cs="Arial"/>
        </w:rPr>
        <w:t>Dujų skirstymo veikla iki 2020 m. sausį vertėsi 5 įmonės, kurių didžiausia yra AB „Energijos skirstymo operatorius“, skirstanti dujas didžiojoje šalies teritorijos dalyje. Bendras dujų tinklų ilgis Lietuvoje sudaro apie 10,6 tūkst. km, iš jų magistraliniai tinklai – 2,1 tūkst. km, o skirstomieji tinklai – 8,5 tūkst. km. Dujos tiekiamos visiems didiesiems Lietuvos miestams. Dujų skirstymų stočių pajėgumai yra pakankami vartotojų poreikiams tenkinti ir neriboja vartotojams galimo tiekti dujų kiekio.</w:t>
      </w:r>
      <w:r w:rsidRPr="001F546B">
        <w:rPr>
          <w:rStyle w:val="Puslapioinaosnuoroda"/>
          <w:rFonts w:ascii="Arial" w:hAnsi="Arial" w:cs="Arial"/>
        </w:rPr>
        <w:footnoteReference w:id="11"/>
      </w:r>
    </w:p>
    <w:p w14:paraId="179B5BF2" w14:textId="41A3418E" w:rsidR="00694368" w:rsidRPr="001F546B" w:rsidRDefault="005627A2" w:rsidP="00694368">
      <w:pPr>
        <w:autoSpaceDE w:val="0"/>
        <w:autoSpaceDN w:val="0"/>
        <w:adjustRightInd w:val="0"/>
        <w:spacing w:before="0" w:after="160" w:line="259" w:lineRule="auto"/>
        <w:rPr>
          <w:rFonts w:ascii="Arial" w:hAnsi="Arial" w:cs="Arial"/>
        </w:rPr>
      </w:pPr>
      <w:r w:rsidRPr="001F546B">
        <w:rPr>
          <w:rFonts w:ascii="Arial" w:hAnsi="Arial" w:cs="Arial"/>
        </w:rPr>
        <w:t xml:space="preserve">Duomenų apie dujų suvartojimą </w:t>
      </w:r>
      <w:r w:rsidR="00F2128D" w:rsidRPr="001F546B">
        <w:rPr>
          <w:rFonts w:ascii="Arial" w:hAnsi="Arial" w:cs="Arial"/>
        </w:rPr>
        <w:t>Anykščių rajono</w:t>
      </w:r>
      <w:r w:rsidRPr="001F546B">
        <w:rPr>
          <w:rFonts w:ascii="Arial" w:hAnsi="Arial" w:cs="Arial"/>
        </w:rPr>
        <w:t xml:space="preserve"> savivaldybėje nėra, kadangi dujos į </w:t>
      </w:r>
      <w:r w:rsidR="00F2128D" w:rsidRPr="001F546B">
        <w:rPr>
          <w:rFonts w:ascii="Arial" w:hAnsi="Arial" w:cs="Arial"/>
        </w:rPr>
        <w:t>Anykščių rajono</w:t>
      </w:r>
      <w:r w:rsidRPr="001F546B">
        <w:rPr>
          <w:rFonts w:ascii="Arial" w:hAnsi="Arial" w:cs="Arial"/>
        </w:rPr>
        <w:t xml:space="preserve"> savivaldybę nėra tiekiamos.</w:t>
      </w:r>
    </w:p>
    <w:p w14:paraId="7B4F4BCE" w14:textId="77777777" w:rsidR="00694368" w:rsidRPr="001F546B" w:rsidRDefault="00694368" w:rsidP="00694368">
      <w:pPr>
        <w:spacing w:before="0" w:after="160" w:line="259" w:lineRule="auto"/>
        <w:ind w:firstLine="0"/>
        <w:jc w:val="left"/>
        <w:rPr>
          <w:rFonts w:ascii="Arial" w:hAnsi="Arial" w:cs="Arial"/>
        </w:rPr>
      </w:pPr>
      <w:r w:rsidRPr="001F546B">
        <w:rPr>
          <w:rFonts w:ascii="Arial" w:hAnsi="Arial" w:cs="Arial"/>
        </w:rPr>
        <w:br w:type="page"/>
      </w:r>
    </w:p>
    <w:p w14:paraId="2C1C29E1" w14:textId="77777777" w:rsidR="00694368" w:rsidRPr="001F546B" w:rsidRDefault="00694368" w:rsidP="00694368">
      <w:pPr>
        <w:pStyle w:val="Antrat1"/>
        <w:spacing w:before="0" w:after="160" w:line="259" w:lineRule="auto"/>
      </w:pPr>
      <w:bookmarkStart w:id="228" w:name="_Toc70321289"/>
      <w:bookmarkStart w:id="229" w:name="_Toc71274997"/>
      <w:bookmarkStart w:id="230" w:name="_Toc80900108"/>
      <w:bookmarkStart w:id="231" w:name="_Toc87892359"/>
      <w:bookmarkStart w:id="232" w:name="_Toc99372393"/>
      <w:bookmarkStart w:id="233" w:name="_Toc110844315"/>
      <w:bookmarkStart w:id="234" w:name="_Toc110844701"/>
      <w:bookmarkStart w:id="235" w:name="_Toc112752548"/>
      <w:r w:rsidRPr="001F546B">
        <w:t>2. Galutinis energijos suvartojimas</w:t>
      </w:r>
      <w:bookmarkEnd w:id="228"/>
      <w:bookmarkEnd w:id="229"/>
      <w:bookmarkEnd w:id="230"/>
      <w:bookmarkEnd w:id="231"/>
      <w:bookmarkEnd w:id="232"/>
      <w:bookmarkEnd w:id="233"/>
      <w:bookmarkEnd w:id="234"/>
      <w:bookmarkEnd w:id="235"/>
    </w:p>
    <w:p w14:paraId="4F7F62F2"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Galutiniu energijos suvartojimu laikomas kuras ir energija, pateikti galutiniams vartotojams: pramonės, statybos, žemės ūkio, kitų ekonominės veiklos rūšių įmonėms ir namų ūkiams. AIE naudojimo plėtros planuose galutinis energijos suvartojimas vertinamas penkiems vartojimo sektoriams: transporto, pramonės, žemės ūkio, namų ūkių ir paslaugų. </w:t>
      </w:r>
    </w:p>
    <w:p w14:paraId="6503BF52"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Duomenys apie galutinį energijos suvartojimą pramonės, žemės ūkio, namų ūkių ir paslaugų sektoriuose pateikiami suskirstyti į tris dalis: elektros energija; šilumos energija iš CŠT įmonių; kuro sąnaudos individualiose katilinėse ir šildymo įrenginiuose. </w:t>
      </w:r>
    </w:p>
    <w:p w14:paraId="5BCF8BB9"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Energijos vartojimas transporto sektoriuje skirstomas į grupes pagal degalų rūšį: benzinas; dyzelinas ir suskystintos naftos dujos (SND). </w:t>
      </w:r>
    </w:p>
    <w:p w14:paraId="4430175E" w14:textId="77777777" w:rsidR="00694368" w:rsidRPr="001F546B" w:rsidRDefault="00694368" w:rsidP="00694368">
      <w:pPr>
        <w:pStyle w:val="Antrat2"/>
        <w:rPr>
          <w:lang w:val="lt-LT"/>
        </w:rPr>
      </w:pPr>
      <w:bookmarkStart w:id="236" w:name="_Toc70321290"/>
      <w:bookmarkStart w:id="237" w:name="_Toc71274998"/>
      <w:bookmarkStart w:id="238" w:name="_Toc80900109"/>
      <w:bookmarkStart w:id="239" w:name="_Toc87892360"/>
      <w:bookmarkStart w:id="240" w:name="_Toc99372394"/>
      <w:bookmarkStart w:id="241" w:name="_Toc110844316"/>
      <w:bookmarkStart w:id="242" w:name="_Toc110844702"/>
      <w:bookmarkStart w:id="243" w:name="_Toc112752549"/>
      <w:r w:rsidRPr="001F546B">
        <w:rPr>
          <w:lang w:val="lt-LT"/>
        </w:rPr>
        <w:t>2.1. Galutinis energijos suvartojimas transporto sektoriuje</w:t>
      </w:r>
      <w:bookmarkEnd w:id="236"/>
      <w:bookmarkEnd w:id="237"/>
      <w:bookmarkEnd w:id="238"/>
      <w:bookmarkEnd w:id="239"/>
      <w:bookmarkEnd w:id="240"/>
      <w:bookmarkEnd w:id="241"/>
      <w:bookmarkEnd w:id="242"/>
      <w:bookmarkEnd w:id="243"/>
    </w:p>
    <w:p w14:paraId="3878F3AA" w14:textId="77777777" w:rsidR="00A005B0" w:rsidRPr="001F546B" w:rsidRDefault="00A005B0" w:rsidP="00A005B0">
      <w:pPr>
        <w:rPr>
          <w:rFonts w:ascii="Arial" w:hAnsi="Arial" w:cs="Arial"/>
          <w:b/>
        </w:rPr>
      </w:pPr>
      <w:bookmarkStart w:id="244" w:name="_Toc110844703"/>
      <w:r w:rsidRPr="001F546B">
        <w:rPr>
          <w:rFonts w:ascii="Arial" w:hAnsi="Arial" w:cs="Arial"/>
          <w:bCs/>
        </w:rPr>
        <w:t>Anykščių rajoną kerta kelias Nr. 119 Molėtai–Anykščiai , Nr. 120 Radiškis–Anykščiai–Rokiškis , Nr. 121 Anykščiai–Troškūnai–Panevėžys</w:t>
      </w:r>
      <w:r w:rsidRPr="001F546B">
        <w:rPr>
          <w:rFonts w:ascii="Arial" w:hAnsi="Arial" w:cs="Arial"/>
        </w:rPr>
        <w:t xml:space="preserve"> , Nr. 174 Ukmergė–Raguva–Nevėžis bei Nr. 175 Pagojė–Sedeikiai–Viešintos–Nociūnai. Bendras valstybinės reikšmės kelių ilgis Anykščių rajono savivaldybėje siekia apie 130 km.</w:t>
      </w:r>
    </w:p>
    <w:p w14:paraId="1345343C" w14:textId="17BC93A6" w:rsidR="00694368" w:rsidRPr="001F546B" w:rsidRDefault="00A005B0" w:rsidP="00694368">
      <w:pPr>
        <w:pStyle w:val="Antrat5"/>
        <w:spacing w:after="160"/>
        <w:rPr>
          <w:rFonts w:eastAsia="Calibri"/>
        </w:rPr>
      </w:pPr>
      <w:r w:rsidRPr="001F546B">
        <w:rPr>
          <w:rFonts w:eastAsiaTheme="minorHAnsi"/>
          <w:b w:val="0"/>
          <w:color w:val="auto"/>
          <w:szCs w:val="20"/>
        </w:rPr>
        <w:t xml:space="preserve"> </w:t>
      </w:r>
      <w:bookmarkStart w:id="245" w:name="_Toc123563578"/>
      <w:r w:rsidR="00694368" w:rsidRPr="001F546B">
        <w:rPr>
          <w:rFonts w:eastAsia="SegoeUI"/>
        </w:rPr>
        <w:t xml:space="preserve">2.1.2. lentelė. </w:t>
      </w:r>
      <w:r w:rsidR="00694368" w:rsidRPr="001F546B">
        <w:rPr>
          <w:rFonts w:eastAsia="Calibri"/>
        </w:rPr>
        <w:t xml:space="preserve">VMPEI Lietuvoje ir </w:t>
      </w:r>
      <w:r w:rsidR="00F2128D" w:rsidRPr="001F546B">
        <w:rPr>
          <w:rFonts w:eastAsia="Calibri"/>
        </w:rPr>
        <w:t>Anykščių rajono</w:t>
      </w:r>
      <w:r w:rsidR="00694368" w:rsidRPr="001F546B">
        <w:rPr>
          <w:rFonts w:eastAsia="Calibri"/>
        </w:rPr>
        <w:t xml:space="preserve"> savivaldybėje</w:t>
      </w:r>
      <w:bookmarkEnd w:id="244"/>
      <w:bookmarkEnd w:id="245"/>
    </w:p>
    <w:tbl>
      <w:tblPr>
        <w:tblStyle w:val="3sraolentel1parykinimas24"/>
        <w:tblW w:w="0" w:type="auto"/>
        <w:tblInd w:w="0" w:type="dxa"/>
        <w:tblLook w:val="0420" w:firstRow="1" w:lastRow="0" w:firstColumn="0" w:lastColumn="0" w:noHBand="0" w:noVBand="1"/>
      </w:tblPr>
      <w:tblGrid>
        <w:gridCol w:w="1384"/>
        <w:gridCol w:w="1439"/>
        <w:gridCol w:w="1450"/>
        <w:gridCol w:w="1961"/>
      </w:tblGrid>
      <w:tr w:rsidR="00694368" w:rsidRPr="001F546B" w14:paraId="5B6FF9B1" w14:textId="77777777" w:rsidTr="0023773F">
        <w:trPr>
          <w:cnfStyle w:val="100000000000" w:firstRow="1" w:lastRow="0" w:firstColumn="0" w:lastColumn="0" w:oddVBand="0" w:evenVBand="0" w:oddHBand="0" w:evenHBand="0" w:firstRowFirstColumn="0" w:firstRowLastColumn="0" w:lastRowFirstColumn="0" w:lastRowLastColumn="0"/>
        </w:trPr>
        <w:tc>
          <w:tcPr>
            <w:tcW w:w="0" w:type="auto"/>
          </w:tcPr>
          <w:p w14:paraId="60F199B1" w14:textId="77777777" w:rsidR="00694368" w:rsidRPr="001F546B" w:rsidRDefault="00694368" w:rsidP="00ED7C06">
            <w:pPr>
              <w:spacing w:before="0" w:after="0"/>
              <w:ind w:firstLine="0"/>
            </w:pPr>
            <w:r w:rsidRPr="001F546B">
              <w:t>Keliai</w:t>
            </w:r>
          </w:p>
        </w:tc>
        <w:tc>
          <w:tcPr>
            <w:tcW w:w="0" w:type="auto"/>
          </w:tcPr>
          <w:p w14:paraId="2FA20879" w14:textId="77777777" w:rsidR="00694368" w:rsidRPr="001F546B" w:rsidRDefault="00694368" w:rsidP="00ED7C06">
            <w:pPr>
              <w:spacing w:before="0" w:after="0"/>
              <w:ind w:firstLine="0"/>
              <w:jc w:val="center"/>
              <w:rPr>
                <w:highlight w:val="yellow"/>
              </w:rPr>
            </w:pPr>
            <w:r w:rsidRPr="001F546B">
              <w:t>Šalies mastu</w:t>
            </w:r>
          </w:p>
        </w:tc>
        <w:tc>
          <w:tcPr>
            <w:tcW w:w="0" w:type="auto"/>
          </w:tcPr>
          <w:p w14:paraId="762BD662" w14:textId="2931173B" w:rsidR="00694368" w:rsidRPr="001F546B" w:rsidRDefault="00A005B0" w:rsidP="00ED7C06">
            <w:pPr>
              <w:spacing w:before="0" w:after="0"/>
              <w:ind w:firstLine="0"/>
              <w:jc w:val="center"/>
              <w:rPr>
                <w:highlight w:val="yellow"/>
              </w:rPr>
            </w:pPr>
            <w:r w:rsidRPr="001F546B">
              <w:t>Anykščiuose</w:t>
            </w:r>
          </w:p>
        </w:tc>
        <w:tc>
          <w:tcPr>
            <w:tcW w:w="0" w:type="auto"/>
          </w:tcPr>
          <w:p w14:paraId="0ACC51EF" w14:textId="77777777" w:rsidR="00694368" w:rsidRPr="001F546B" w:rsidRDefault="00694368" w:rsidP="00ED7C06">
            <w:pPr>
              <w:spacing w:before="0" w:after="0"/>
              <w:ind w:firstLine="0"/>
              <w:jc w:val="center"/>
              <w:rPr>
                <w:highlight w:val="yellow"/>
              </w:rPr>
            </w:pPr>
            <w:r w:rsidRPr="001F546B">
              <w:t>Miesto dalis, proc.</w:t>
            </w:r>
          </w:p>
        </w:tc>
      </w:tr>
      <w:tr w:rsidR="00694368" w:rsidRPr="001F546B" w14:paraId="638C94B3"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71CADA28"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Magistraliniai</w:t>
            </w:r>
          </w:p>
        </w:tc>
        <w:tc>
          <w:tcPr>
            <w:tcW w:w="0" w:type="auto"/>
          </w:tcPr>
          <w:p w14:paraId="0E202F17"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178 954</w:t>
            </w:r>
          </w:p>
        </w:tc>
        <w:tc>
          <w:tcPr>
            <w:tcW w:w="0" w:type="auto"/>
          </w:tcPr>
          <w:p w14:paraId="03BB30E5"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0</w:t>
            </w:r>
          </w:p>
        </w:tc>
        <w:tc>
          <w:tcPr>
            <w:tcW w:w="0" w:type="auto"/>
          </w:tcPr>
          <w:p w14:paraId="3F4F62C2"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0</w:t>
            </w:r>
          </w:p>
        </w:tc>
      </w:tr>
      <w:tr w:rsidR="004E2732" w:rsidRPr="001F546B" w14:paraId="61D7F807" w14:textId="77777777" w:rsidTr="0023773F">
        <w:trPr>
          <w:trHeight w:val="20"/>
        </w:trPr>
        <w:tc>
          <w:tcPr>
            <w:tcW w:w="0" w:type="auto"/>
          </w:tcPr>
          <w:p w14:paraId="23318A45" w14:textId="77777777" w:rsidR="004E2732" w:rsidRPr="001F546B" w:rsidRDefault="004E2732" w:rsidP="004E2732">
            <w:pPr>
              <w:spacing w:before="0" w:after="0"/>
              <w:ind w:firstLine="0"/>
              <w:rPr>
                <w:rFonts w:ascii="Arial" w:hAnsi="Arial" w:cs="Arial"/>
                <w:sz w:val="20"/>
                <w:szCs w:val="20"/>
              </w:rPr>
            </w:pPr>
            <w:r w:rsidRPr="001F546B">
              <w:rPr>
                <w:rFonts w:ascii="Arial" w:hAnsi="Arial" w:cs="Arial"/>
                <w:sz w:val="20"/>
                <w:szCs w:val="20"/>
              </w:rPr>
              <w:t>Krašto</w:t>
            </w:r>
          </w:p>
        </w:tc>
        <w:tc>
          <w:tcPr>
            <w:tcW w:w="0" w:type="auto"/>
          </w:tcPr>
          <w:p w14:paraId="3E923A7B" w14:textId="77777777"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315 117</w:t>
            </w:r>
          </w:p>
        </w:tc>
        <w:tc>
          <w:tcPr>
            <w:tcW w:w="0" w:type="auto"/>
          </w:tcPr>
          <w:p w14:paraId="0ADA4A1E" w14:textId="6A037D6F"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7 363</w:t>
            </w:r>
          </w:p>
        </w:tc>
        <w:tc>
          <w:tcPr>
            <w:tcW w:w="0" w:type="auto"/>
          </w:tcPr>
          <w:p w14:paraId="735A14AC" w14:textId="1E5C9452"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2,34%</w:t>
            </w:r>
          </w:p>
        </w:tc>
      </w:tr>
      <w:tr w:rsidR="004E2732" w:rsidRPr="001F546B" w14:paraId="2FA1B4FA" w14:textId="77777777" w:rsidTr="0023773F">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355313F6" w14:textId="77777777" w:rsidR="004E2732" w:rsidRPr="001F546B" w:rsidRDefault="004E2732" w:rsidP="004E2732">
            <w:pPr>
              <w:spacing w:before="0" w:after="0"/>
              <w:ind w:firstLine="0"/>
              <w:jc w:val="right"/>
              <w:rPr>
                <w:rFonts w:ascii="Arial" w:hAnsi="Arial" w:cs="Arial"/>
                <w:b/>
                <w:bCs/>
                <w:sz w:val="20"/>
                <w:szCs w:val="20"/>
              </w:rPr>
            </w:pPr>
            <w:r w:rsidRPr="001F546B">
              <w:rPr>
                <w:rFonts w:ascii="Arial" w:hAnsi="Arial" w:cs="Arial"/>
                <w:b/>
                <w:bCs/>
                <w:sz w:val="20"/>
                <w:szCs w:val="20"/>
              </w:rPr>
              <w:t>Iš viso</w:t>
            </w:r>
          </w:p>
        </w:tc>
        <w:tc>
          <w:tcPr>
            <w:tcW w:w="0" w:type="auto"/>
          </w:tcPr>
          <w:p w14:paraId="4F31A207" w14:textId="77777777" w:rsidR="004E2732" w:rsidRPr="001F546B" w:rsidRDefault="004E2732" w:rsidP="004E2732">
            <w:pPr>
              <w:spacing w:before="0" w:after="0"/>
              <w:ind w:firstLine="0"/>
              <w:jc w:val="center"/>
              <w:rPr>
                <w:rFonts w:ascii="Arial" w:hAnsi="Arial" w:cs="Arial"/>
                <w:b/>
                <w:bCs/>
                <w:sz w:val="20"/>
                <w:szCs w:val="20"/>
              </w:rPr>
            </w:pPr>
            <w:r w:rsidRPr="001F546B">
              <w:rPr>
                <w:rFonts w:ascii="Arial" w:hAnsi="Arial" w:cs="Arial"/>
                <w:b/>
                <w:bCs/>
                <w:sz w:val="20"/>
                <w:szCs w:val="20"/>
              </w:rPr>
              <w:t>494 071</w:t>
            </w:r>
          </w:p>
        </w:tc>
        <w:tc>
          <w:tcPr>
            <w:tcW w:w="0" w:type="auto"/>
          </w:tcPr>
          <w:p w14:paraId="3E21C255" w14:textId="7B087415" w:rsidR="004E2732" w:rsidRPr="001F546B" w:rsidRDefault="004E2732" w:rsidP="004E2732">
            <w:pPr>
              <w:spacing w:before="0" w:after="0"/>
              <w:ind w:firstLine="0"/>
              <w:jc w:val="center"/>
              <w:rPr>
                <w:rFonts w:ascii="Arial" w:hAnsi="Arial" w:cs="Arial"/>
                <w:b/>
                <w:bCs/>
                <w:sz w:val="20"/>
                <w:szCs w:val="20"/>
              </w:rPr>
            </w:pPr>
            <w:r w:rsidRPr="001F546B">
              <w:rPr>
                <w:rFonts w:ascii="Arial" w:hAnsi="Arial" w:cs="Arial"/>
                <w:b/>
                <w:bCs/>
                <w:sz w:val="20"/>
                <w:szCs w:val="20"/>
              </w:rPr>
              <w:t>7 363</w:t>
            </w:r>
          </w:p>
        </w:tc>
        <w:tc>
          <w:tcPr>
            <w:tcW w:w="0" w:type="auto"/>
          </w:tcPr>
          <w:p w14:paraId="3028FDEA" w14:textId="4847ECDD" w:rsidR="004E2732" w:rsidRPr="001F546B" w:rsidRDefault="004E2732" w:rsidP="004E2732">
            <w:pPr>
              <w:spacing w:before="0" w:after="0"/>
              <w:ind w:firstLine="0"/>
              <w:jc w:val="center"/>
              <w:rPr>
                <w:rFonts w:ascii="Arial" w:hAnsi="Arial" w:cs="Arial"/>
                <w:b/>
                <w:bCs/>
                <w:sz w:val="20"/>
                <w:szCs w:val="20"/>
              </w:rPr>
            </w:pPr>
            <w:r w:rsidRPr="001F546B">
              <w:rPr>
                <w:rFonts w:ascii="Arial" w:hAnsi="Arial" w:cs="Arial"/>
                <w:b/>
                <w:bCs/>
                <w:sz w:val="20"/>
                <w:szCs w:val="20"/>
              </w:rPr>
              <w:t>1,49%</w:t>
            </w:r>
          </w:p>
        </w:tc>
      </w:tr>
    </w:tbl>
    <w:p w14:paraId="69A8B2C9"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07DFAC4E"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Bendras transporto priemonių suvartotas degalų kiekis savivaldybėje yra įvertintas atsižvelgiant į vidutinio metinio paros eismo intensyvumo, valstybinės reikšmės keliuose, matavimo duomenis, kurie pateikti 2.1.2. lentelėje. Kiekvienos degalų rūšies (benzino, dyzelino ir SND) sąnaudos savivaldybės teritorijoje įvertintos pagal formulę:</w:t>
      </w:r>
    </w:p>
    <w:p w14:paraId="2AE1D34D" w14:textId="77777777" w:rsidR="00694368" w:rsidRPr="001F546B" w:rsidRDefault="00000000" w:rsidP="00694368">
      <w:pPr>
        <w:autoSpaceDE w:val="0"/>
        <w:autoSpaceDN w:val="0"/>
        <w:adjustRightInd w:val="0"/>
        <w:spacing w:before="0" w:after="160" w:line="259" w:lineRule="auto"/>
        <w:ind w:firstLine="720"/>
        <w:rPr>
          <w:rFonts w:ascii="Arial" w:hAnsi="Arial" w:cs="Arial"/>
        </w:rPr>
      </w:pPr>
      <m:oMathPara>
        <m:oMath>
          <m:sSub>
            <m:sSubPr>
              <m:ctrlPr>
                <w:rPr>
                  <w:rFonts w:ascii="Cambria Math" w:hAnsi="Cambria Math" w:cs="Arial"/>
                </w:rPr>
              </m:ctrlPr>
            </m:sSubPr>
            <m:e>
              <m:r>
                <m:rPr>
                  <m:sty m:val="p"/>
                </m:rPr>
                <w:rPr>
                  <w:rFonts w:ascii="Cambria Math" w:hAnsi="Cambria Math" w:cs="Arial"/>
                </w:rPr>
                <m:t>DS</m:t>
              </m:r>
            </m:e>
            <m:sub>
              <m:r>
                <w:rPr>
                  <w:rFonts w:ascii="Cambria Math" w:hAnsi="Cambria Math" w:cs="Arial"/>
                </w:rPr>
                <m:t>sav</m:t>
              </m:r>
            </m:sub>
          </m:sSub>
          <m:r>
            <m:rPr>
              <m:sty m:val="p"/>
            </m:rP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TPEI</m:t>
                  </m:r>
                </m:e>
                <m:sub>
                  <m:r>
                    <w:rPr>
                      <w:rFonts w:ascii="Cambria Math" w:hAnsi="Cambria Math" w:cs="Arial"/>
                    </w:rPr>
                    <m:t>sav</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A</m:t>
                  </m:r>
                </m:e>
                <m:sub>
                  <m:r>
                    <w:rPr>
                      <w:rFonts w:ascii="Cambria Math" w:hAnsi="Cambria Math" w:cs="Arial"/>
                    </w:rPr>
                    <m:t>sav</m:t>
                  </m:r>
                </m:sub>
              </m:sSub>
            </m:num>
            <m:den>
              <m:sSub>
                <m:sSubPr>
                  <m:ctrlPr>
                    <w:rPr>
                      <w:rFonts w:ascii="Cambria Math" w:hAnsi="Cambria Math" w:cs="Arial"/>
                    </w:rPr>
                  </m:ctrlPr>
                </m:sSubPr>
                <m:e>
                  <m:r>
                    <m:rPr>
                      <m:sty m:val="p"/>
                    </m:rPr>
                    <w:rPr>
                      <w:rFonts w:ascii="Cambria Math" w:hAnsi="Cambria Math" w:cs="Arial"/>
                    </w:rPr>
                    <m:t>TPEI</m:t>
                  </m:r>
                </m:e>
                <m:sub>
                  <m:r>
                    <w:rPr>
                      <w:rFonts w:ascii="Cambria Math" w:hAnsi="Cambria Math" w:cs="Arial"/>
                    </w:rPr>
                    <m:t>LT</m:t>
                  </m:r>
                </m:sub>
              </m:sSub>
              <m:r>
                <m:rPr>
                  <m:sty m:val="p"/>
                </m:rPr>
                <w:rPr>
                  <w:rFonts w:ascii="Cambria Math" w:hAnsi="Cambria Math" w:cs="Arial"/>
                </w:rPr>
                <m:t>x</m:t>
              </m:r>
              <m:sSub>
                <m:sSubPr>
                  <m:ctrlPr>
                    <w:rPr>
                      <w:rFonts w:ascii="Cambria Math" w:hAnsi="Cambria Math" w:cs="Arial"/>
                    </w:rPr>
                  </m:ctrlPr>
                </m:sSubPr>
                <m:e>
                  <m:r>
                    <w:rPr>
                      <w:rFonts w:ascii="Cambria Math" w:hAnsi="Cambria Math" w:cs="Arial"/>
                    </w:rPr>
                    <m:t>A</m:t>
                  </m:r>
                </m:e>
                <m:sub>
                  <m:r>
                    <w:rPr>
                      <w:rFonts w:ascii="Cambria Math" w:hAnsi="Cambria Math" w:cs="Arial"/>
                    </w:rPr>
                    <m:t>LT</m:t>
                  </m:r>
                </m:sub>
              </m:sSub>
            </m:den>
          </m:f>
          <m:r>
            <w:rPr>
              <w:rFonts w:ascii="Cambria Math" w:hAnsi="Cambria Math" w:cs="Arial"/>
            </w:rPr>
            <m:t>×</m:t>
          </m:r>
          <m:sSub>
            <m:sSubPr>
              <m:ctrlPr>
                <w:rPr>
                  <w:rFonts w:ascii="Cambria Math" w:hAnsi="Cambria Math" w:cs="Arial"/>
                  <w:i/>
                </w:rPr>
              </m:ctrlPr>
            </m:sSubPr>
            <m:e>
              <m:r>
                <w:rPr>
                  <w:rFonts w:ascii="Cambria Math" w:hAnsi="Cambria Math" w:cs="Arial"/>
                </w:rPr>
                <m:t>DS</m:t>
              </m:r>
            </m:e>
            <m:sub>
              <m:r>
                <w:rPr>
                  <w:rFonts w:ascii="Cambria Math" w:hAnsi="Cambria Math" w:cs="Arial"/>
                </w:rPr>
                <m:t>LT</m:t>
              </m:r>
            </m:sub>
          </m:sSub>
        </m:oMath>
      </m:oMathPara>
    </w:p>
    <w:tbl>
      <w:tblPr>
        <w:tblStyle w:val="Lentelstinklelis"/>
        <w:tblW w:w="994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
        <w:gridCol w:w="9077"/>
      </w:tblGrid>
      <w:tr w:rsidR="00694368" w:rsidRPr="001F546B" w14:paraId="5FAAC372" w14:textId="77777777" w:rsidTr="00ED7C06">
        <w:trPr>
          <w:trHeight w:hRule="exact" w:val="275"/>
        </w:trPr>
        <w:tc>
          <w:tcPr>
            <w:tcW w:w="9940" w:type="dxa"/>
            <w:gridSpan w:val="2"/>
          </w:tcPr>
          <w:p w14:paraId="3473F5D5"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i/>
                <w:iCs/>
                <w:sz w:val="20"/>
                <w:szCs w:val="20"/>
              </w:rPr>
              <w:t>Kurioje:</w:t>
            </w:r>
          </w:p>
        </w:tc>
      </w:tr>
      <w:tr w:rsidR="00694368" w:rsidRPr="001F546B" w14:paraId="257F4332" w14:textId="77777777" w:rsidTr="00ED7C06">
        <w:trPr>
          <w:trHeight w:hRule="exact" w:val="275"/>
        </w:trPr>
        <w:tc>
          <w:tcPr>
            <w:tcW w:w="590" w:type="dxa"/>
          </w:tcPr>
          <w:p w14:paraId="3518C8CD"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Cambria Math" w:hAnsi="Cambria Math" w:cs="Cambria Math"/>
                <w:sz w:val="20"/>
                <w:szCs w:val="20"/>
              </w:rPr>
              <w:t>𝐷𝑆</w:t>
            </w:r>
            <w:r w:rsidRPr="001F546B">
              <w:rPr>
                <w:rFonts w:ascii="Cambria Math" w:hAnsi="Cambria Math" w:cs="Cambria Math"/>
                <w:sz w:val="20"/>
                <w:szCs w:val="20"/>
                <w:vertAlign w:val="subscript"/>
              </w:rPr>
              <w:t>𝑠𝑎𝑣</w:t>
            </w:r>
          </w:p>
        </w:tc>
        <w:tc>
          <w:tcPr>
            <w:tcW w:w="0" w:type="auto"/>
          </w:tcPr>
          <w:p w14:paraId="12DC38E4"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sz w:val="20"/>
                <w:szCs w:val="20"/>
              </w:rPr>
              <w:t>degalų sąnaudos savivaldybėje</w:t>
            </w:r>
          </w:p>
        </w:tc>
      </w:tr>
      <w:tr w:rsidR="00694368" w:rsidRPr="001F546B" w14:paraId="15A61E01" w14:textId="77777777" w:rsidTr="00ED7C06">
        <w:trPr>
          <w:trHeight w:hRule="exact" w:val="275"/>
        </w:trPr>
        <w:tc>
          <w:tcPr>
            <w:tcW w:w="590" w:type="dxa"/>
          </w:tcPr>
          <w:p w14:paraId="1E4189C4"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Cambria Math" w:hAnsi="Cambria Math" w:cs="Cambria Math"/>
                <w:sz w:val="20"/>
                <w:szCs w:val="20"/>
              </w:rPr>
              <w:t>𝑇𝑃𝐸𝐼</w:t>
            </w:r>
            <w:r w:rsidRPr="001F546B">
              <w:rPr>
                <w:rFonts w:ascii="Cambria Math" w:hAnsi="Cambria Math" w:cs="Cambria Math"/>
                <w:sz w:val="20"/>
                <w:szCs w:val="20"/>
                <w:vertAlign w:val="subscript"/>
              </w:rPr>
              <w:t>𝑠𝑎𝑣</w:t>
            </w:r>
          </w:p>
        </w:tc>
        <w:tc>
          <w:tcPr>
            <w:tcW w:w="0" w:type="auto"/>
          </w:tcPr>
          <w:p w14:paraId="534EEB4F"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sz w:val="20"/>
                <w:szCs w:val="20"/>
              </w:rPr>
              <w:t>vidutinis transporto priemonių eismo intensyvumas savivaldybėje (neišskiriant TP rūšių)</w:t>
            </w:r>
          </w:p>
        </w:tc>
      </w:tr>
      <w:tr w:rsidR="00694368" w:rsidRPr="001F546B" w14:paraId="41D5D06E" w14:textId="77777777" w:rsidTr="00ED7C06">
        <w:trPr>
          <w:trHeight w:hRule="exact" w:val="275"/>
        </w:trPr>
        <w:tc>
          <w:tcPr>
            <w:tcW w:w="590" w:type="dxa"/>
          </w:tcPr>
          <w:p w14:paraId="20D9B9D9"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Cambria Math" w:hAnsi="Cambria Math" w:cs="Cambria Math"/>
                <w:sz w:val="20"/>
                <w:szCs w:val="20"/>
              </w:rPr>
              <w:t>𝐴</w:t>
            </w:r>
            <w:r w:rsidRPr="001F546B">
              <w:rPr>
                <w:rFonts w:ascii="Cambria Math" w:hAnsi="Cambria Math" w:cs="Cambria Math"/>
                <w:sz w:val="20"/>
                <w:szCs w:val="20"/>
                <w:vertAlign w:val="subscript"/>
              </w:rPr>
              <w:t>𝑠𝑎𝑣</w:t>
            </w:r>
          </w:p>
        </w:tc>
        <w:tc>
          <w:tcPr>
            <w:tcW w:w="0" w:type="auto"/>
          </w:tcPr>
          <w:p w14:paraId="5BBB771F"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sz w:val="20"/>
                <w:szCs w:val="20"/>
              </w:rPr>
              <w:t>valstybinės reikšmės kelių ruožų ilgių savivaldybės teritorijoje suma</w:t>
            </w:r>
          </w:p>
        </w:tc>
      </w:tr>
      <w:tr w:rsidR="00694368" w:rsidRPr="001F546B" w14:paraId="0B018A89" w14:textId="77777777" w:rsidTr="00ED7C06">
        <w:trPr>
          <w:trHeight w:hRule="exact" w:val="275"/>
        </w:trPr>
        <w:tc>
          <w:tcPr>
            <w:tcW w:w="590" w:type="dxa"/>
          </w:tcPr>
          <w:p w14:paraId="42A9E294"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Cambria Math" w:hAnsi="Cambria Math" w:cs="Cambria Math"/>
                <w:sz w:val="20"/>
                <w:szCs w:val="20"/>
              </w:rPr>
              <w:t>𝑇𝑃𝐸𝐼</w:t>
            </w:r>
            <w:r w:rsidRPr="001F546B">
              <w:rPr>
                <w:rFonts w:ascii="Arial" w:hAnsi="Arial" w:cs="Arial"/>
                <w:i/>
                <w:iCs/>
                <w:sz w:val="20"/>
                <w:szCs w:val="20"/>
                <w:vertAlign w:val="subscript"/>
              </w:rPr>
              <w:t>Lt</w:t>
            </w:r>
          </w:p>
        </w:tc>
        <w:tc>
          <w:tcPr>
            <w:tcW w:w="0" w:type="auto"/>
          </w:tcPr>
          <w:p w14:paraId="0A6620B6"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sz w:val="20"/>
                <w:szCs w:val="20"/>
              </w:rPr>
              <w:t>vidutinis transporto priemonių eismo intensyvumas Lietuvoje (neišskiriant TP rūšių)</w:t>
            </w:r>
          </w:p>
        </w:tc>
      </w:tr>
      <w:tr w:rsidR="00694368" w:rsidRPr="001F546B" w14:paraId="6E9102CF" w14:textId="77777777" w:rsidTr="00ED7C06">
        <w:trPr>
          <w:trHeight w:hRule="exact" w:val="275"/>
        </w:trPr>
        <w:tc>
          <w:tcPr>
            <w:tcW w:w="590" w:type="dxa"/>
          </w:tcPr>
          <w:p w14:paraId="552C67E2"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Cambria Math" w:hAnsi="Cambria Math" w:cs="Cambria Math"/>
                <w:sz w:val="20"/>
                <w:szCs w:val="20"/>
              </w:rPr>
              <w:t>𝐴</w:t>
            </w:r>
            <w:r w:rsidRPr="001F546B">
              <w:rPr>
                <w:rFonts w:ascii="Cambria Math" w:hAnsi="Cambria Math" w:cs="Cambria Math"/>
                <w:sz w:val="20"/>
                <w:szCs w:val="20"/>
                <w:vertAlign w:val="subscript"/>
              </w:rPr>
              <w:t>𝐿𝑇</w:t>
            </w:r>
          </w:p>
        </w:tc>
        <w:tc>
          <w:tcPr>
            <w:tcW w:w="0" w:type="auto"/>
          </w:tcPr>
          <w:p w14:paraId="239A3932"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sz w:val="20"/>
                <w:szCs w:val="20"/>
              </w:rPr>
              <w:t>valstybinės reikšmės kelių Lietuvoje bendras ilgis</w:t>
            </w:r>
          </w:p>
        </w:tc>
      </w:tr>
      <w:tr w:rsidR="00694368" w:rsidRPr="001F546B" w14:paraId="547968C9" w14:textId="77777777" w:rsidTr="00ED7C06">
        <w:trPr>
          <w:trHeight w:hRule="exact" w:val="275"/>
        </w:trPr>
        <w:tc>
          <w:tcPr>
            <w:tcW w:w="590" w:type="dxa"/>
          </w:tcPr>
          <w:p w14:paraId="4C25C29F"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Cambria Math" w:hAnsi="Cambria Math" w:cs="Cambria Math"/>
                <w:sz w:val="20"/>
                <w:szCs w:val="20"/>
              </w:rPr>
              <w:t>𝐷𝑆</w:t>
            </w:r>
            <w:r w:rsidRPr="001F546B">
              <w:rPr>
                <w:rFonts w:ascii="Cambria Math" w:hAnsi="Cambria Math" w:cs="Cambria Math"/>
                <w:sz w:val="20"/>
                <w:szCs w:val="20"/>
                <w:vertAlign w:val="subscript"/>
              </w:rPr>
              <w:t>𝐿𝑇</w:t>
            </w:r>
          </w:p>
        </w:tc>
        <w:tc>
          <w:tcPr>
            <w:tcW w:w="0" w:type="auto"/>
          </w:tcPr>
          <w:p w14:paraId="5FA83EAD" w14:textId="77777777" w:rsidR="00694368" w:rsidRPr="001F546B" w:rsidRDefault="00694368" w:rsidP="00ED7C06">
            <w:pPr>
              <w:autoSpaceDE w:val="0"/>
              <w:autoSpaceDN w:val="0"/>
              <w:adjustRightInd w:val="0"/>
              <w:spacing w:before="0" w:after="160" w:line="259" w:lineRule="auto"/>
              <w:ind w:firstLine="0"/>
              <w:rPr>
                <w:rFonts w:ascii="Arial" w:hAnsi="Arial" w:cs="Arial"/>
                <w:sz w:val="20"/>
                <w:szCs w:val="20"/>
              </w:rPr>
            </w:pPr>
            <w:r w:rsidRPr="001F546B">
              <w:rPr>
                <w:rFonts w:ascii="Arial" w:hAnsi="Arial" w:cs="Arial"/>
                <w:sz w:val="20"/>
                <w:szCs w:val="20"/>
              </w:rPr>
              <w:t>suvartotas degalų kiekis Lietuvoje per metus</w:t>
            </w:r>
          </w:p>
        </w:tc>
      </w:tr>
    </w:tbl>
    <w:p w14:paraId="50B5BD1D" w14:textId="77777777" w:rsidR="00694368" w:rsidRPr="001F546B" w:rsidRDefault="00694368" w:rsidP="00694368">
      <w:pPr>
        <w:pStyle w:val="Tekstas"/>
        <w:spacing w:before="0" w:after="160" w:line="259" w:lineRule="auto"/>
        <w:rPr>
          <w:rFonts w:ascii="Arial" w:hAnsi="Arial" w:cs="Arial"/>
        </w:rPr>
      </w:pPr>
    </w:p>
    <w:p w14:paraId="6724D00F" w14:textId="0F286FFF"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Statistikos departamento duomenimis, kelių transporte 2020 m. buvo sunaudota 88,60 tūkst. tonų SND, 250,30 tūkst. tonų benzino, 1 649,60 tūkst. tonų dyzelino. Degalų sąnaudos </w:t>
      </w:r>
      <w:r w:rsidR="00F2128D" w:rsidRPr="001F546B">
        <w:rPr>
          <w:rFonts w:ascii="Arial" w:hAnsi="Arial" w:cs="Arial"/>
        </w:rPr>
        <w:t>Anykščių rajono</w:t>
      </w:r>
      <w:r w:rsidRPr="001F546B">
        <w:rPr>
          <w:rFonts w:ascii="Arial" w:hAnsi="Arial" w:cs="Arial"/>
        </w:rPr>
        <w:t xml:space="preserve"> savivaldybės kelių transporto sektoriuje apskaičiuotos pagal Kuro ir energijos balanse pateiktus duomenis apie benzino, dyzelino ir suskystintų naftos dujų sąnaudas transporto sektoriuje Lietuvoje 2020 m.</w:t>
      </w:r>
    </w:p>
    <w:p w14:paraId="0A4EB714" w14:textId="77777777" w:rsidR="00694368" w:rsidRPr="001F546B" w:rsidRDefault="00694368" w:rsidP="00694368">
      <w:pPr>
        <w:pStyle w:val="Antrat5"/>
        <w:spacing w:after="160"/>
      </w:pPr>
      <w:bookmarkStart w:id="246" w:name="_Toc110844704"/>
      <w:bookmarkStart w:id="247" w:name="_Toc123563579"/>
      <w:r w:rsidRPr="001F546B">
        <w:t>2.1.3. lentelė. Kuro energijos suvartojimas</w:t>
      </w:r>
      <w:bookmarkEnd w:id="246"/>
      <w:bookmarkEnd w:id="247"/>
    </w:p>
    <w:tbl>
      <w:tblPr>
        <w:tblStyle w:val="3sraolentel1parykinimas24"/>
        <w:tblW w:w="0" w:type="auto"/>
        <w:tblInd w:w="0" w:type="dxa"/>
        <w:tblLook w:val="0420" w:firstRow="1" w:lastRow="0" w:firstColumn="0" w:lastColumn="0" w:noHBand="0" w:noVBand="1"/>
      </w:tblPr>
      <w:tblGrid>
        <w:gridCol w:w="4497"/>
        <w:gridCol w:w="872"/>
        <w:gridCol w:w="1095"/>
        <w:gridCol w:w="1139"/>
        <w:gridCol w:w="828"/>
      </w:tblGrid>
      <w:tr w:rsidR="00694368" w:rsidRPr="001F546B" w14:paraId="7969CCE4" w14:textId="77777777" w:rsidTr="007610C8">
        <w:trPr>
          <w:cnfStyle w:val="100000000000" w:firstRow="1" w:lastRow="0" w:firstColumn="0" w:lastColumn="0" w:oddVBand="0" w:evenVBand="0" w:oddHBand="0" w:evenHBand="0" w:firstRowFirstColumn="0" w:firstRowLastColumn="0" w:lastRowFirstColumn="0" w:lastRowLastColumn="0"/>
        </w:trPr>
        <w:tc>
          <w:tcPr>
            <w:tcW w:w="0" w:type="auto"/>
          </w:tcPr>
          <w:p w14:paraId="08D235C3" w14:textId="77777777" w:rsidR="00694368" w:rsidRPr="001F546B" w:rsidRDefault="00694368" w:rsidP="00ED7C06">
            <w:pPr>
              <w:spacing w:before="0" w:after="0"/>
              <w:ind w:firstLine="0"/>
              <w:rPr>
                <w:szCs w:val="16"/>
              </w:rPr>
            </w:pPr>
          </w:p>
        </w:tc>
        <w:tc>
          <w:tcPr>
            <w:tcW w:w="0" w:type="auto"/>
          </w:tcPr>
          <w:p w14:paraId="036535DD" w14:textId="77777777" w:rsidR="00694368" w:rsidRPr="001F546B" w:rsidRDefault="00694368" w:rsidP="00ED7C06">
            <w:pPr>
              <w:spacing w:before="0" w:after="0"/>
              <w:ind w:firstLine="0"/>
              <w:jc w:val="center"/>
              <w:rPr>
                <w:szCs w:val="16"/>
              </w:rPr>
            </w:pPr>
          </w:p>
        </w:tc>
        <w:tc>
          <w:tcPr>
            <w:tcW w:w="0" w:type="auto"/>
          </w:tcPr>
          <w:p w14:paraId="5CCFFF5A" w14:textId="77777777" w:rsidR="00694368" w:rsidRPr="001F546B" w:rsidRDefault="00694368" w:rsidP="00ED7C06">
            <w:pPr>
              <w:spacing w:before="0" w:after="0"/>
              <w:ind w:firstLine="0"/>
              <w:jc w:val="center"/>
              <w:rPr>
                <w:szCs w:val="16"/>
                <w:highlight w:val="yellow"/>
              </w:rPr>
            </w:pPr>
            <w:r w:rsidRPr="001F546B">
              <w:rPr>
                <w:szCs w:val="16"/>
              </w:rPr>
              <w:t>Benzinas</w:t>
            </w:r>
          </w:p>
        </w:tc>
        <w:tc>
          <w:tcPr>
            <w:tcW w:w="0" w:type="auto"/>
          </w:tcPr>
          <w:p w14:paraId="32841602" w14:textId="77777777" w:rsidR="00694368" w:rsidRPr="001F546B" w:rsidRDefault="00694368" w:rsidP="00ED7C06">
            <w:pPr>
              <w:spacing w:before="0" w:after="0"/>
              <w:ind w:firstLine="0"/>
              <w:jc w:val="center"/>
              <w:rPr>
                <w:szCs w:val="16"/>
                <w:highlight w:val="yellow"/>
              </w:rPr>
            </w:pPr>
            <w:r w:rsidRPr="001F546B">
              <w:rPr>
                <w:szCs w:val="16"/>
              </w:rPr>
              <w:t>Dyzelinas</w:t>
            </w:r>
          </w:p>
        </w:tc>
        <w:tc>
          <w:tcPr>
            <w:tcW w:w="0" w:type="auto"/>
          </w:tcPr>
          <w:p w14:paraId="104D1D4D" w14:textId="77777777" w:rsidR="00694368" w:rsidRPr="001F546B" w:rsidRDefault="00694368" w:rsidP="00ED7C06">
            <w:pPr>
              <w:spacing w:before="0" w:after="0"/>
              <w:ind w:firstLine="0"/>
              <w:jc w:val="center"/>
              <w:rPr>
                <w:szCs w:val="16"/>
                <w:highlight w:val="yellow"/>
              </w:rPr>
            </w:pPr>
            <w:r w:rsidRPr="001F546B">
              <w:rPr>
                <w:szCs w:val="16"/>
              </w:rPr>
              <w:t>SND</w:t>
            </w:r>
          </w:p>
        </w:tc>
      </w:tr>
      <w:tr w:rsidR="004E2732" w:rsidRPr="001F546B" w14:paraId="1268B6F7" w14:textId="77777777" w:rsidTr="007610C8">
        <w:trPr>
          <w:cnfStyle w:val="000000100000" w:firstRow="0" w:lastRow="0" w:firstColumn="0" w:lastColumn="0" w:oddVBand="0" w:evenVBand="0" w:oddHBand="1" w:evenHBand="0" w:firstRowFirstColumn="0" w:firstRowLastColumn="0" w:lastRowFirstColumn="0" w:lastRowLastColumn="0"/>
          <w:trHeight w:hRule="exact" w:val="284"/>
        </w:trPr>
        <w:tc>
          <w:tcPr>
            <w:tcW w:w="0" w:type="auto"/>
          </w:tcPr>
          <w:p w14:paraId="6AE63053" w14:textId="77777777" w:rsidR="004E2732" w:rsidRPr="001F546B" w:rsidRDefault="004E2732" w:rsidP="004E2732">
            <w:pPr>
              <w:spacing w:before="0" w:after="0"/>
              <w:ind w:firstLine="0"/>
              <w:rPr>
                <w:rFonts w:ascii="Arial" w:hAnsi="Arial" w:cs="Arial"/>
                <w:sz w:val="20"/>
                <w:szCs w:val="20"/>
              </w:rPr>
            </w:pPr>
            <w:r w:rsidRPr="001F546B">
              <w:rPr>
                <w:rFonts w:ascii="Arial" w:hAnsi="Arial" w:cs="Arial"/>
                <w:sz w:val="20"/>
                <w:szCs w:val="20"/>
              </w:rPr>
              <w:t>Degalų sąnaudos Lietuvoje</w:t>
            </w:r>
          </w:p>
        </w:tc>
        <w:tc>
          <w:tcPr>
            <w:tcW w:w="0" w:type="auto"/>
          </w:tcPr>
          <w:p w14:paraId="1BD8D6C4" w14:textId="77777777"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Tūkst. t</w:t>
            </w:r>
          </w:p>
        </w:tc>
        <w:tc>
          <w:tcPr>
            <w:tcW w:w="0" w:type="auto"/>
          </w:tcPr>
          <w:p w14:paraId="68B3E55B" w14:textId="4024FA1F"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250,3</w:t>
            </w:r>
          </w:p>
        </w:tc>
        <w:tc>
          <w:tcPr>
            <w:tcW w:w="0" w:type="auto"/>
          </w:tcPr>
          <w:p w14:paraId="5872D130" w14:textId="3A5B930C"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1649,6</w:t>
            </w:r>
          </w:p>
        </w:tc>
        <w:tc>
          <w:tcPr>
            <w:tcW w:w="0" w:type="auto"/>
          </w:tcPr>
          <w:p w14:paraId="47D00550" w14:textId="355E7BE0"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88,6</w:t>
            </w:r>
          </w:p>
        </w:tc>
      </w:tr>
      <w:tr w:rsidR="004E2732" w:rsidRPr="001F546B" w14:paraId="610B66BD" w14:textId="77777777" w:rsidTr="007610C8">
        <w:trPr>
          <w:trHeight w:hRule="exact" w:val="284"/>
        </w:trPr>
        <w:tc>
          <w:tcPr>
            <w:tcW w:w="0" w:type="auto"/>
          </w:tcPr>
          <w:p w14:paraId="563FE098" w14:textId="77777777" w:rsidR="004E2732" w:rsidRPr="001F546B" w:rsidRDefault="004E2732" w:rsidP="004E2732">
            <w:pPr>
              <w:spacing w:before="0" w:after="0"/>
              <w:ind w:firstLine="0"/>
              <w:rPr>
                <w:rFonts w:ascii="Arial" w:hAnsi="Arial" w:cs="Arial"/>
                <w:sz w:val="20"/>
                <w:szCs w:val="20"/>
              </w:rPr>
            </w:pPr>
            <w:r w:rsidRPr="001F546B">
              <w:rPr>
                <w:rFonts w:ascii="Arial" w:hAnsi="Arial" w:cs="Arial"/>
                <w:sz w:val="20"/>
                <w:szCs w:val="20"/>
              </w:rPr>
              <w:t>Dalis bendrame balanse</w:t>
            </w:r>
          </w:p>
        </w:tc>
        <w:tc>
          <w:tcPr>
            <w:tcW w:w="0" w:type="auto"/>
          </w:tcPr>
          <w:p w14:paraId="6B981044" w14:textId="77777777"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Proc.</w:t>
            </w:r>
          </w:p>
        </w:tc>
        <w:tc>
          <w:tcPr>
            <w:tcW w:w="0" w:type="auto"/>
          </w:tcPr>
          <w:p w14:paraId="43B4F3DE" w14:textId="4908A1BA"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12</w:t>
            </w:r>
          </w:p>
        </w:tc>
        <w:tc>
          <w:tcPr>
            <w:tcW w:w="0" w:type="auto"/>
          </w:tcPr>
          <w:p w14:paraId="0FFC6C89" w14:textId="57DF0463"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83</w:t>
            </w:r>
          </w:p>
        </w:tc>
        <w:tc>
          <w:tcPr>
            <w:tcW w:w="0" w:type="auto"/>
          </w:tcPr>
          <w:p w14:paraId="61DC71EC" w14:textId="328CCD20"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5</w:t>
            </w:r>
          </w:p>
        </w:tc>
      </w:tr>
      <w:tr w:rsidR="004E2732" w:rsidRPr="001F546B" w14:paraId="4EF97108" w14:textId="77777777" w:rsidTr="007610C8">
        <w:trPr>
          <w:cnfStyle w:val="000000100000" w:firstRow="0" w:lastRow="0" w:firstColumn="0" w:lastColumn="0" w:oddVBand="0" w:evenVBand="0" w:oddHBand="1" w:evenHBand="0" w:firstRowFirstColumn="0" w:firstRowLastColumn="0" w:lastRowFirstColumn="0" w:lastRowLastColumn="0"/>
          <w:trHeight w:hRule="exact" w:val="284"/>
        </w:trPr>
        <w:tc>
          <w:tcPr>
            <w:tcW w:w="0" w:type="auto"/>
          </w:tcPr>
          <w:p w14:paraId="0D71521B" w14:textId="1D9C6C19" w:rsidR="004E2732" w:rsidRPr="001F546B" w:rsidRDefault="004E2732" w:rsidP="004E2732">
            <w:pPr>
              <w:spacing w:before="0" w:after="0"/>
              <w:ind w:firstLine="0"/>
              <w:rPr>
                <w:rFonts w:ascii="Arial" w:hAnsi="Arial" w:cs="Arial"/>
                <w:sz w:val="20"/>
                <w:szCs w:val="20"/>
              </w:rPr>
            </w:pPr>
            <w:r w:rsidRPr="001F546B">
              <w:rPr>
                <w:rFonts w:ascii="Arial" w:hAnsi="Arial" w:cs="Arial"/>
                <w:sz w:val="20"/>
                <w:szCs w:val="20"/>
              </w:rPr>
              <w:t>Degalų sąnaudos Anykščių rajono savivaldybėje</w:t>
            </w:r>
          </w:p>
        </w:tc>
        <w:tc>
          <w:tcPr>
            <w:tcW w:w="0" w:type="auto"/>
          </w:tcPr>
          <w:p w14:paraId="4F67896F" w14:textId="77777777"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Tūkst. t</w:t>
            </w:r>
          </w:p>
        </w:tc>
        <w:tc>
          <w:tcPr>
            <w:tcW w:w="0" w:type="auto"/>
          </w:tcPr>
          <w:p w14:paraId="521046EF" w14:textId="2658C7FD"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0,0228</w:t>
            </w:r>
          </w:p>
        </w:tc>
        <w:tc>
          <w:tcPr>
            <w:tcW w:w="0" w:type="auto"/>
          </w:tcPr>
          <w:p w14:paraId="557E0FF8" w14:textId="24A1B3A2"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0,1505</w:t>
            </w:r>
          </w:p>
        </w:tc>
        <w:tc>
          <w:tcPr>
            <w:tcW w:w="0" w:type="auto"/>
          </w:tcPr>
          <w:p w14:paraId="6037926E" w14:textId="26957B9F"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0,0081</w:t>
            </w:r>
          </w:p>
        </w:tc>
      </w:tr>
      <w:tr w:rsidR="004E2732" w:rsidRPr="001F546B" w14:paraId="37E16314" w14:textId="77777777" w:rsidTr="007610C8">
        <w:trPr>
          <w:trHeight w:hRule="exact" w:val="284"/>
        </w:trPr>
        <w:tc>
          <w:tcPr>
            <w:tcW w:w="0" w:type="auto"/>
          </w:tcPr>
          <w:p w14:paraId="52722F66" w14:textId="77777777" w:rsidR="004E2732" w:rsidRPr="001F546B" w:rsidRDefault="004E2732" w:rsidP="004E2732">
            <w:pPr>
              <w:spacing w:before="0" w:after="0"/>
              <w:ind w:firstLine="0"/>
              <w:rPr>
                <w:rFonts w:ascii="Arial" w:hAnsi="Arial" w:cs="Arial"/>
                <w:sz w:val="20"/>
                <w:szCs w:val="20"/>
              </w:rPr>
            </w:pPr>
          </w:p>
        </w:tc>
        <w:tc>
          <w:tcPr>
            <w:tcW w:w="0" w:type="auto"/>
          </w:tcPr>
          <w:p w14:paraId="019140B0" w14:textId="77777777"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tne</w:t>
            </w:r>
          </w:p>
        </w:tc>
        <w:tc>
          <w:tcPr>
            <w:tcW w:w="0" w:type="auto"/>
          </w:tcPr>
          <w:p w14:paraId="3C6B513E" w14:textId="4FCB113F"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24,43</w:t>
            </w:r>
          </w:p>
        </w:tc>
        <w:tc>
          <w:tcPr>
            <w:tcW w:w="0" w:type="auto"/>
          </w:tcPr>
          <w:p w14:paraId="7C187EEE" w14:textId="014F36DA"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154,84</w:t>
            </w:r>
          </w:p>
        </w:tc>
        <w:tc>
          <w:tcPr>
            <w:tcW w:w="0" w:type="auto"/>
          </w:tcPr>
          <w:p w14:paraId="52CA59BC" w14:textId="017A319D" w:rsidR="004E2732" w:rsidRPr="001F546B" w:rsidRDefault="004E2732" w:rsidP="004E2732">
            <w:pPr>
              <w:spacing w:before="0" w:after="0"/>
              <w:ind w:firstLine="0"/>
              <w:jc w:val="center"/>
              <w:rPr>
                <w:rFonts w:ascii="Arial" w:hAnsi="Arial" w:cs="Arial"/>
                <w:sz w:val="20"/>
                <w:szCs w:val="20"/>
              </w:rPr>
            </w:pPr>
            <w:r w:rsidRPr="001F546B">
              <w:rPr>
                <w:rFonts w:ascii="Arial" w:hAnsi="Arial" w:cs="Arial"/>
                <w:sz w:val="20"/>
                <w:szCs w:val="20"/>
              </w:rPr>
              <w:t>8,96</w:t>
            </w:r>
          </w:p>
        </w:tc>
      </w:tr>
    </w:tbl>
    <w:p w14:paraId="5CA2D1AD"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6D52CAC3" w14:textId="1586286E"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Vienas iš galimų būdų, siekiant sumažinti degalais varomų transporto priemonių skaičių mieste, yra elektra varomų transporto priemonių gausinimas. Elektros energija kelių transporto sektoriuje gali būti naudojama viešojo transporto priemonėse (troleibusuose, elektriniuose autobusuose), specialiojo transporto priemonėse (šiukšliavežėse) bei privačiose transporto priemonėse (elektromobiliai, hibridiniai automobiliai). </w:t>
      </w:r>
      <w:r w:rsidR="00F2128D" w:rsidRPr="001F546B">
        <w:rPr>
          <w:rFonts w:ascii="Arial" w:hAnsi="Arial" w:cs="Arial"/>
        </w:rPr>
        <w:t>Anykščių rajono</w:t>
      </w:r>
      <w:r w:rsidRPr="001F546B">
        <w:rPr>
          <w:rFonts w:ascii="Arial" w:hAnsi="Arial" w:cs="Arial"/>
        </w:rPr>
        <w:t xml:space="preserve"> savivaldybės administracijoje</w:t>
      </w:r>
      <w:r w:rsidR="003D45E1" w:rsidRPr="001F546B">
        <w:rPr>
          <w:rFonts w:ascii="Arial" w:hAnsi="Arial" w:cs="Arial"/>
        </w:rPr>
        <w:t xml:space="preserve"> bei jos kontroliuojamose įstaigose ir įmonėse </w:t>
      </w:r>
      <w:r w:rsidR="004E2732" w:rsidRPr="001F546B">
        <w:rPr>
          <w:rFonts w:ascii="Arial" w:hAnsi="Arial" w:cs="Arial"/>
        </w:rPr>
        <w:t>elektrinės transporto priemonės nenaudojamos</w:t>
      </w:r>
      <w:r w:rsidRPr="001F546B">
        <w:rPr>
          <w:rFonts w:ascii="Arial" w:hAnsi="Arial" w:cs="Arial"/>
        </w:rPr>
        <w:t xml:space="preserve">, o pagal VĮ Regitros informaciją, </w:t>
      </w:r>
      <w:r w:rsidR="00F2128D" w:rsidRPr="001F546B">
        <w:rPr>
          <w:rFonts w:ascii="Arial" w:hAnsi="Arial" w:cs="Arial"/>
        </w:rPr>
        <w:t>Anykščių rajono</w:t>
      </w:r>
      <w:r w:rsidRPr="001F546B">
        <w:rPr>
          <w:rFonts w:ascii="Arial" w:hAnsi="Arial" w:cs="Arial"/>
        </w:rPr>
        <w:t xml:space="preserve"> savivaldybėje (202</w:t>
      </w:r>
      <w:r w:rsidR="003D45E1" w:rsidRPr="001F546B">
        <w:rPr>
          <w:rFonts w:ascii="Arial" w:hAnsi="Arial" w:cs="Arial"/>
        </w:rPr>
        <w:t>2</w:t>
      </w:r>
      <w:r w:rsidRPr="001F546B">
        <w:rPr>
          <w:rFonts w:ascii="Arial" w:hAnsi="Arial" w:cs="Arial"/>
        </w:rPr>
        <w:t xml:space="preserve"> m. </w:t>
      </w:r>
      <w:r w:rsidR="003D45E1" w:rsidRPr="001F546B">
        <w:rPr>
          <w:rFonts w:ascii="Arial" w:hAnsi="Arial" w:cs="Arial"/>
        </w:rPr>
        <w:t>liepos</w:t>
      </w:r>
      <w:r w:rsidRPr="001F546B">
        <w:rPr>
          <w:rFonts w:ascii="Arial" w:hAnsi="Arial" w:cs="Arial"/>
        </w:rPr>
        <w:t xml:space="preserve"> 1 dienos duomenimis) registruotos </w:t>
      </w:r>
      <w:r w:rsidR="004E2732" w:rsidRPr="001F546B">
        <w:rPr>
          <w:rFonts w:ascii="Arial" w:hAnsi="Arial" w:cs="Arial"/>
        </w:rPr>
        <w:t>37</w:t>
      </w:r>
      <w:r w:rsidRPr="001F546B">
        <w:rPr>
          <w:rFonts w:ascii="Arial" w:hAnsi="Arial" w:cs="Arial"/>
        </w:rPr>
        <w:t xml:space="preserve"> transporto priemon</w:t>
      </w:r>
      <w:r w:rsidR="004E2732" w:rsidRPr="001F546B">
        <w:rPr>
          <w:rFonts w:ascii="Arial" w:hAnsi="Arial" w:cs="Arial"/>
        </w:rPr>
        <w:t>ės</w:t>
      </w:r>
      <w:r w:rsidRPr="001F546B">
        <w:rPr>
          <w:rFonts w:ascii="Arial" w:hAnsi="Arial" w:cs="Arial"/>
        </w:rPr>
        <w:t>, varom</w:t>
      </w:r>
      <w:r w:rsidR="004E2732" w:rsidRPr="001F546B">
        <w:rPr>
          <w:rFonts w:ascii="Arial" w:hAnsi="Arial" w:cs="Arial"/>
        </w:rPr>
        <w:t>os</w:t>
      </w:r>
      <w:r w:rsidRPr="001F546B">
        <w:rPr>
          <w:rFonts w:ascii="Arial" w:hAnsi="Arial" w:cs="Arial"/>
        </w:rPr>
        <w:t xml:space="preserve"> elektros energija.</w:t>
      </w:r>
    </w:p>
    <w:p w14:paraId="1C3990C8" w14:textId="1CB04EF9"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savivaldybėje yra įrengt</w:t>
      </w:r>
      <w:r w:rsidR="00FF3D8C" w:rsidRPr="001F546B">
        <w:rPr>
          <w:rFonts w:ascii="Arial" w:hAnsi="Arial" w:cs="Arial"/>
        </w:rPr>
        <w:t>a 10</w:t>
      </w:r>
      <w:r w:rsidR="00694368" w:rsidRPr="001F546B">
        <w:rPr>
          <w:rFonts w:ascii="Arial" w:hAnsi="Arial" w:cs="Arial"/>
        </w:rPr>
        <w:t xml:space="preserve"> </w:t>
      </w:r>
      <w:r w:rsidR="00C52557" w:rsidRPr="001F546B">
        <w:rPr>
          <w:rFonts w:ascii="Arial" w:hAnsi="Arial" w:cs="Arial"/>
        </w:rPr>
        <w:t>įvairaus tipo</w:t>
      </w:r>
      <w:r w:rsidR="00694368" w:rsidRPr="001F546B">
        <w:rPr>
          <w:rFonts w:ascii="Arial" w:hAnsi="Arial" w:cs="Arial"/>
        </w:rPr>
        <w:t xml:space="preserve"> įkrovimo stotel</w:t>
      </w:r>
      <w:r w:rsidR="00FF3D8C" w:rsidRPr="001F546B">
        <w:rPr>
          <w:rFonts w:ascii="Arial" w:hAnsi="Arial" w:cs="Arial"/>
        </w:rPr>
        <w:t>ių</w:t>
      </w:r>
      <w:r w:rsidR="00DA4D96" w:rsidRPr="001F546B">
        <w:rPr>
          <w:rFonts w:ascii="Arial" w:hAnsi="Arial" w:cs="Arial"/>
        </w:rPr>
        <w:t xml:space="preserve"> (iš kurių 2 yra didesnės nei 49 kW galios)</w:t>
      </w:r>
      <w:r w:rsidR="00694368" w:rsidRPr="001F546B">
        <w:rPr>
          <w:rFonts w:ascii="Arial" w:hAnsi="Arial" w:cs="Arial"/>
        </w:rPr>
        <w:t xml:space="preserve"> su galimybe įkrauti po du elektromobilius. </w:t>
      </w:r>
    </w:p>
    <w:p w14:paraId="6773F889" w14:textId="247A323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Mažas elektromobilių įkrovimo stotelių skaičius daro įtaką mažai elektromobilių plėtrai </w:t>
      </w:r>
      <w:r w:rsidR="00F2128D" w:rsidRPr="001F546B">
        <w:rPr>
          <w:rFonts w:ascii="Arial" w:hAnsi="Arial" w:cs="Arial"/>
        </w:rPr>
        <w:t>Anykščių rajono</w:t>
      </w:r>
      <w:r w:rsidRPr="001F546B">
        <w:rPr>
          <w:rFonts w:ascii="Arial" w:hAnsi="Arial" w:cs="Arial"/>
        </w:rPr>
        <w:t xml:space="preserve"> savivaldybėje, todėl, norint didinti atsinaujinančių išteklių energijos dalį bendrame energijos suvartojime transporto sektoriuje, būtina plėtoti elektromobilių įkrovimo stotelių tinklą </w:t>
      </w:r>
      <w:r w:rsidR="00F2128D" w:rsidRPr="001F546B">
        <w:rPr>
          <w:rFonts w:ascii="Arial" w:hAnsi="Arial" w:cs="Arial"/>
        </w:rPr>
        <w:t>Anykščių rajono</w:t>
      </w:r>
      <w:r w:rsidRPr="001F546B">
        <w:rPr>
          <w:rFonts w:ascii="Arial" w:hAnsi="Arial" w:cs="Arial"/>
        </w:rPr>
        <w:t xml:space="preserve"> savivaldybėje. Plačiau apie tai informacija pateikiama </w:t>
      </w:r>
      <w:r w:rsidRPr="001F546B">
        <w:rPr>
          <w:rFonts w:ascii="Arial" w:hAnsi="Arial" w:cs="Arial"/>
          <w:i/>
          <w:iCs/>
        </w:rPr>
        <w:t>8 skyriuje</w:t>
      </w:r>
      <w:r w:rsidRPr="001F546B">
        <w:rPr>
          <w:rFonts w:ascii="Arial" w:hAnsi="Arial" w:cs="Arial"/>
        </w:rPr>
        <w:t>.</w:t>
      </w:r>
    </w:p>
    <w:p w14:paraId="67127C3B" w14:textId="348FF076"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Elektromobilių eismo intensyvumas </w:t>
      </w:r>
      <w:r w:rsidR="00F2128D" w:rsidRPr="001F546B">
        <w:rPr>
          <w:rFonts w:ascii="Arial" w:hAnsi="Arial" w:cs="Arial"/>
        </w:rPr>
        <w:t>Anykščių rajono</w:t>
      </w:r>
      <w:r w:rsidRPr="001F546B">
        <w:rPr>
          <w:rFonts w:ascii="Arial" w:hAnsi="Arial" w:cs="Arial"/>
        </w:rPr>
        <w:t xml:space="preserve"> savivaldybėje yra labai mažas, todėl laikoma, kad </w:t>
      </w:r>
      <w:r w:rsidR="00F2128D" w:rsidRPr="001F546B">
        <w:rPr>
          <w:rFonts w:ascii="Arial" w:hAnsi="Arial" w:cs="Arial"/>
        </w:rPr>
        <w:t>Anykščių rajono</w:t>
      </w:r>
      <w:r w:rsidRPr="001F546B">
        <w:rPr>
          <w:rFonts w:ascii="Arial" w:hAnsi="Arial" w:cs="Arial"/>
        </w:rPr>
        <w:t xml:space="preserve"> savivaldybės transporto sektoriuje elektros energija nenaudojama, o visa energija suvartojama degalų pavidalu. </w:t>
      </w:r>
    </w:p>
    <w:p w14:paraId="4B34C2D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Savivaldybės įmonių ir įstaigų transporto priemonių bei autobusų parko suvartotų degalų kiekis pateiktas 2.1.4. lentelėje. </w:t>
      </w:r>
    </w:p>
    <w:p w14:paraId="4222AE88" w14:textId="77777777" w:rsidR="00694368" w:rsidRPr="001F546B" w:rsidRDefault="00694368" w:rsidP="00694368">
      <w:pPr>
        <w:pStyle w:val="Antrat5"/>
        <w:spacing w:after="160"/>
      </w:pPr>
      <w:bookmarkStart w:id="248" w:name="_Toc110844705"/>
      <w:bookmarkStart w:id="249" w:name="_Toc123563580"/>
      <w:r w:rsidRPr="001F546B">
        <w:t>2.1.4. lentelė. Kuro energijos suvartojimas savivaldybės įstaigose</w:t>
      </w:r>
      <w:bookmarkEnd w:id="248"/>
      <w:bookmarkEnd w:id="249"/>
    </w:p>
    <w:tbl>
      <w:tblPr>
        <w:tblStyle w:val="3sraolentel1parykinimas24"/>
        <w:tblW w:w="7408" w:type="dxa"/>
        <w:tblInd w:w="0" w:type="dxa"/>
        <w:tblLook w:val="04A0" w:firstRow="1" w:lastRow="0" w:firstColumn="1" w:lastColumn="0" w:noHBand="0" w:noVBand="1"/>
      </w:tblPr>
      <w:tblGrid>
        <w:gridCol w:w="2967"/>
        <w:gridCol w:w="1189"/>
        <w:gridCol w:w="1189"/>
        <w:gridCol w:w="1094"/>
        <w:gridCol w:w="969"/>
      </w:tblGrid>
      <w:tr w:rsidR="00694368" w:rsidRPr="001F546B" w14:paraId="1151EDE4" w14:textId="77777777" w:rsidTr="007610C8">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100" w:firstRow="0" w:lastRow="0" w:firstColumn="1" w:lastColumn="0" w:oddVBand="0" w:evenVBand="0" w:oddHBand="0" w:evenHBand="0" w:firstRowFirstColumn="1" w:firstRowLastColumn="0" w:lastRowFirstColumn="0" w:lastRowLastColumn="0"/>
            <w:tcW w:w="2967" w:type="dxa"/>
            <w:noWrap/>
            <w:hideMark/>
          </w:tcPr>
          <w:p w14:paraId="478E72BE" w14:textId="77777777" w:rsidR="00694368" w:rsidRPr="001F546B" w:rsidRDefault="00694368" w:rsidP="00ED7C06">
            <w:pPr>
              <w:spacing w:before="0" w:after="0"/>
              <w:ind w:firstLine="0"/>
              <w:jc w:val="left"/>
              <w:rPr>
                <w:color w:val="000000"/>
                <w:szCs w:val="16"/>
                <w:lang w:eastAsia="lt-LT"/>
              </w:rPr>
            </w:pPr>
            <w:r w:rsidRPr="001F546B">
              <w:rPr>
                <w:color w:val="000000"/>
                <w:szCs w:val="16"/>
                <w:lang w:eastAsia="lt-LT"/>
              </w:rPr>
              <w:t> </w:t>
            </w:r>
          </w:p>
        </w:tc>
        <w:tc>
          <w:tcPr>
            <w:tcW w:w="3472" w:type="dxa"/>
            <w:gridSpan w:val="3"/>
            <w:noWrap/>
            <w:hideMark/>
          </w:tcPr>
          <w:p w14:paraId="3ED4CCF9"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Tonomis</w:t>
            </w:r>
          </w:p>
        </w:tc>
        <w:tc>
          <w:tcPr>
            <w:tcW w:w="969" w:type="dxa"/>
            <w:noWrap/>
            <w:hideMark/>
          </w:tcPr>
          <w:p w14:paraId="04C84028"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i/>
                <w:iCs/>
                <w:szCs w:val="16"/>
                <w:lang w:eastAsia="lt-LT"/>
              </w:rPr>
            </w:pPr>
            <w:r w:rsidRPr="001F546B">
              <w:rPr>
                <w:i/>
                <w:iCs/>
                <w:szCs w:val="16"/>
                <w:lang w:eastAsia="lt-LT"/>
              </w:rPr>
              <w:t>Tne</w:t>
            </w:r>
          </w:p>
        </w:tc>
      </w:tr>
      <w:tr w:rsidR="00694368" w:rsidRPr="001F546B" w14:paraId="530A01F2" w14:textId="77777777" w:rsidTr="007610C8">
        <w:trPr>
          <w:cnfStyle w:val="000000100000" w:firstRow="0" w:lastRow="0" w:firstColumn="0" w:lastColumn="0" w:oddVBand="0" w:evenVBand="0" w:oddHBand="1" w:evenHBand="0" w:firstRowFirstColumn="0" w:firstRowLastColumn="0" w:lastRowFirstColumn="0" w:lastRowLastColumn="0"/>
          <w:trHeight w:hRule="exact" w:val="228"/>
        </w:trPr>
        <w:tc>
          <w:tcPr>
            <w:cnfStyle w:val="001000000000" w:firstRow="0" w:lastRow="0" w:firstColumn="1" w:lastColumn="0" w:oddVBand="0" w:evenVBand="0" w:oddHBand="0" w:evenHBand="0" w:firstRowFirstColumn="0" w:firstRowLastColumn="0" w:lastRowFirstColumn="0" w:lastRowLastColumn="0"/>
            <w:tcW w:w="2967" w:type="dxa"/>
            <w:noWrap/>
            <w:hideMark/>
          </w:tcPr>
          <w:p w14:paraId="0F1FEF84" w14:textId="77777777" w:rsidR="00694368" w:rsidRPr="001F546B" w:rsidRDefault="00694368" w:rsidP="00ED7C06">
            <w:pPr>
              <w:spacing w:before="0" w:after="0"/>
              <w:ind w:firstLine="0"/>
              <w:jc w:val="left"/>
              <w:rPr>
                <w:rFonts w:ascii="Arial" w:hAnsi="Arial" w:cs="Arial"/>
                <w:color w:val="000000"/>
                <w:sz w:val="20"/>
                <w:szCs w:val="20"/>
                <w:lang w:eastAsia="lt-LT"/>
              </w:rPr>
            </w:pPr>
            <w:r w:rsidRPr="001F546B">
              <w:rPr>
                <w:rFonts w:ascii="Arial" w:hAnsi="Arial" w:cs="Arial"/>
                <w:color w:val="000000"/>
                <w:sz w:val="20"/>
                <w:szCs w:val="20"/>
                <w:lang w:eastAsia="lt-LT"/>
              </w:rPr>
              <w:t> </w:t>
            </w:r>
          </w:p>
        </w:tc>
        <w:tc>
          <w:tcPr>
            <w:tcW w:w="1189" w:type="dxa"/>
            <w:noWrap/>
            <w:hideMark/>
          </w:tcPr>
          <w:p w14:paraId="57344A75" w14:textId="7B5AB451"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201</w:t>
            </w:r>
            <w:r w:rsidR="00CF5236" w:rsidRPr="001F546B">
              <w:rPr>
                <w:rFonts w:ascii="Arial" w:hAnsi="Arial" w:cs="Arial"/>
                <w:b/>
                <w:bCs/>
                <w:color w:val="000000"/>
                <w:sz w:val="20"/>
                <w:szCs w:val="20"/>
                <w:lang w:eastAsia="lt-LT"/>
              </w:rPr>
              <w:t>9</w:t>
            </w:r>
          </w:p>
        </w:tc>
        <w:tc>
          <w:tcPr>
            <w:tcW w:w="1189" w:type="dxa"/>
            <w:noWrap/>
            <w:hideMark/>
          </w:tcPr>
          <w:p w14:paraId="0C194A7E" w14:textId="26152572"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20</w:t>
            </w:r>
            <w:r w:rsidR="00CF5236" w:rsidRPr="001F546B">
              <w:rPr>
                <w:rFonts w:ascii="Arial" w:hAnsi="Arial" w:cs="Arial"/>
                <w:b/>
                <w:bCs/>
                <w:color w:val="000000"/>
                <w:sz w:val="20"/>
                <w:szCs w:val="20"/>
                <w:lang w:eastAsia="lt-LT"/>
              </w:rPr>
              <w:t>20</w:t>
            </w:r>
          </w:p>
        </w:tc>
        <w:tc>
          <w:tcPr>
            <w:tcW w:w="1094" w:type="dxa"/>
            <w:noWrap/>
            <w:hideMark/>
          </w:tcPr>
          <w:p w14:paraId="414B6B09" w14:textId="7F004CF8"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202</w:t>
            </w:r>
            <w:r w:rsidR="00CF5236" w:rsidRPr="001F546B">
              <w:rPr>
                <w:rFonts w:ascii="Arial" w:hAnsi="Arial" w:cs="Arial"/>
                <w:b/>
                <w:bCs/>
                <w:color w:val="000000"/>
                <w:sz w:val="20"/>
                <w:szCs w:val="20"/>
                <w:lang w:eastAsia="lt-LT"/>
              </w:rPr>
              <w:t>1</w:t>
            </w:r>
          </w:p>
        </w:tc>
        <w:tc>
          <w:tcPr>
            <w:tcW w:w="969" w:type="dxa"/>
            <w:noWrap/>
            <w:hideMark/>
          </w:tcPr>
          <w:p w14:paraId="05561902" w14:textId="27A25D18" w:rsidR="00694368" w:rsidRPr="001F546B" w:rsidRDefault="00694368"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202</w:t>
            </w:r>
            <w:r w:rsidR="000A73A2" w:rsidRPr="001F546B">
              <w:rPr>
                <w:rFonts w:ascii="Arial" w:hAnsi="Arial" w:cs="Arial"/>
                <w:b/>
                <w:bCs/>
                <w:color w:val="000000"/>
                <w:sz w:val="20"/>
                <w:szCs w:val="20"/>
                <w:lang w:eastAsia="lt-LT"/>
              </w:rPr>
              <w:t>1</w:t>
            </w:r>
          </w:p>
        </w:tc>
      </w:tr>
      <w:tr w:rsidR="000A73A2" w:rsidRPr="001F546B" w14:paraId="5D3E3271" w14:textId="77777777" w:rsidTr="007610C8">
        <w:trPr>
          <w:trHeight w:hRule="exact" w:val="288"/>
        </w:trPr>
        <w:tc>
          <w:tcPr>
            <w:cnfStyle w:val="001000000000" w:firstRow="0" w:lastRow="0" w:firstColumn="1" w:lastColumn="0" w:oddVBand="0" w:evenVBand="0" w:oddHBand="0" w:evenHBand="0" w:firstRowFirstColumn="0" w:firstRowLastColumn="0" w:lastRowFirstColumn="0" w:lastRowLastColumn="0"/>
            <w:tcW w:w="2967" w:type="dxa"/>
            <w:noWrap/>
            <w:hideMark/>
          </w:tcPr>
          <w:p w14:paraId="41F97ECD" w14:textId="77777777" w:rsidR="000A73A2" w:rsidRPr="001F546B" w:rsidRDefault="000A73A2" w:rsidP="000A73A2">
            <w:pPr>
              <w:spacing w:before="0" w:after="0"/>
              <w:ind w:firstLine="0"/>
              <w:jc w:val="left"/>
              <w:rPr>
                <w:rFonts w:ascii="Arial" w:hAnsi="Arial" w:cs="Arial"/>
                <w:b w:val="0"/>
                <w:bCs w:val="0"/>
                <w:color w:val="000000"/>
                <w:sz w:val="20"/>
                <w:szCs w:val="20"/>
                <w:lang w:eastAsia="lt-LT"/>
              </w:rPr>
            </w:pPr>
            <w:r w:rsidRPr="001F546B">
              <w:rPr>
                <w:rFonts w:ascii="Arial" w:hAnsi="Arial" w:cs="Arial"/>
                <w:b w:val="0"/>
                <w:bCs w:val="0"/>
                <w:color w:val="000000"/>
                <w:sz w:val="20"/>
                <w:szCs w:val="20"/>
                <w:lang w:eastAsia="lt-LT"/>
              </w:rPr>
              <w:t>Benzinas</w:t>
            </w:r>
          </w:p>
        </w:tc>
        <w:tc>
          <w:tcPr>
            <w:tcW w:w="1189" w:type="dxa"/>
            <w:noWrap/>
          </w:tcPr>
          <w:p w14:paraId="1B8248CE" w14:textId="73BA6531" w:rsidR="000A73A2" w:rsidRPr="001F546B" w:rsidRDefault="000A73A2" w:rsidP="000A73A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24,30</w:t>
            </w:r>
          </w:p>
        </w:tc>
        <w:tc>
          <w:tcPr>
            <w:tcW w:w="1189" w:type="dxa"/>
            <w:noWrap/>
          </w:tcPr>
          <w:p w14:paraId="702FC181" w14:textId="476BEB26" w:rsidR="000A73A2" w:rsidRPr="001F546B" w:rsidRDefault="000A73A2" w:rsidP="000A73A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26,18</w:t>
            </w:r>
          </w:p>
        </w:tc>
        <w:tc>
          <w:tcPr>
            <w:tcW w:w="1094" w:type="dxa"/>
            <w:noWrap/>
          </w:tcPr>
          <w:p w14:paraId="731F5451" w14:textId="491D1253" w:rsidR="000A73A2" w:rsidRPr="001F546B" w:rsidRDefault="000A73A2" w:rsidP="000A73A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27,09</w:t>
            </w:r>
          </w:p>
        </w:tc>
        <w:tc>
          <w:tcPr>
            <w:tcW w:w="969" w:type="dxa"/>
            <w:noWrap/>
          </w:tcPr>
          <w:p w14:paraId="13F29B58" w14:textId="022FD39C" w:rsidR="000A73A2" w:rsidRPr="001F546B" w:rsidRDefault="000A73A2" w:rsidP="000A73A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28,99</w:t>
            </w:r>
          </w:p>
        </w:tc>
      </w:tr>
      <w:tr w:rsidR="000A73A2" w:rsidRPr="001F546B" w14:paraId="5D1C9587" w14:textId="77777777" w:rsidTr="007610C8">
        <w:trPr>
          <w:cnfStyle w:val="000000100000" w:firstRow="0" w:lastRow="0" w:firstColumn="0" w:lastColumn="0" w:oddVBand="0" w:evenVBand="0" w:oddHBand="1" w:evenHBand="0" w:firstRowFirstColumn="0" w:firstRowLastColumn="0" w:lastRowFirstColumn="0" w:lastRowLastColumn="0"/>
          <w:trHeight w:hRule="exact" w:val="278"/>
        </w:trPr>
        <w:tc>
          <w:tcPr>
            <w:cnfStyle w:val="001000000000" w:firstRow="0" w:lastRow="0" w:firstColumn="1" w:lastColumn="0" w:oddVBand="0" w:evenVBand="0" w:oddHBand="0" w:evenHBand="0" w:firstRowFirstColumn="0" w:firstRowLastColumn="0" w:lastRowFirstColumn="0" w:lastRowLastColumn="0"/>
            <w:tcW w:w="2967" w:type="dxa"/>
            <w:noWrap/>
            <w:hideMark/>
          </w:tcPr>
          <w:p w14:paraId="36221116" w14:textId="77777777" w:rsidR="000A73A2" w:rsidRPr="001F546B" w:rsidRDefault="000A73A2" w:rsidP="000A73A2">
            <w:pPr>
              <w:spacing w:before="0" w:after="0"/>
              <w:ind w:firstLine="0"/>
              <w:jc w:val="left"/>
              <w:rPr>
                <w:rFonts w:ascii="Arial" w:hAnsi="Arial" w:cs="Arial"/>
                <w:b w:val="0"/>
                <w:bCs w:val="0"/>
                <w:color w:val="000000"/>
                <w:sz w:val="20"/>
                <w:szCs w:val="20"/>
                <w:lang w:eastAsia="lt-LT"/>
              </w:rPr>
            </w:pPr>
            <w:r w:rsidRPr="001F546B">
              <w:rPr>
                <w:rFonts w:ascii="Arial" w:hAnsi="Arial" w:cs="Arial"/>
                <w:b w:val="0"/>
                <w:bCs w:val="0"/>
                <w:color w:val="000000"/>
                <w:sz w:val="20"/>
                <w:szCs w:val="20"/>
                <w:lang w:eastAsia="lt-LT"/>
              </w:rPr>
              <w:t>Dyzelinas</w:t>
            </w:r>
          </w:p>
        </w:tc>
        <w:tc>
          <w:tcPr>
            <w:tcW w:w="1189" w:type="dxa"/>
            <w:noWrap/>
          </w:tcPr>
          <w:p w14:paraId="53F65261" w14:textId="470060E4" w:rsidR="000A73A2" w:rsidRPr="001F546B" w:rsidRDefault="000A73A2" w:rsidP="000A73A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118,70</w:t>
            </w:r>
          </w:p>
        </w:tc>
        <w:tc>
          <w:tcPr>
            <w:tcW w:w="1189" w:type="dxa"/>
            <w:noWrap/>
          </w:tcPr>
          <w:p w14:paraId="2BC347D4" w14:textId="1BE18717" w:rsidR="000A73A2" w:rsidRPr="001F546B" w:rsidRDefault="000A73A2" w:rsidP="000A73A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94,90</w:t>
            </w:r>
          </w:p>
        </w:tc>
        <w:tc>
          <w:tcPr>
            <w:tcW w:w="1094" w:type="dxa"/>
            <w:noWrap/>
          </w:tcPr>
          <w:p w14:paraId="7DA75BC4" w14:textId="73A228E9" w:rsidR="000A73A2" w:rsidRPr="001F546B" w:rsidRDefault="000A73A2" w:rsidP="000A73A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108,75</w:t>
            </w:r>
          </w:p>
        </w:tc>
        <w:tc>
          <w:tcPr>
            <w:tcW w:w="969" w:type="dxa"/>
            <w:noWrap/>
          </w:tcPr>
          <w:p w14:paraId="1878608C" w14:textId="6F959E52" w:rsidR="000A73A2" w:rsidRPr="001F546B" w:rsidRDefault="000A73A2" w:rsidP="000A73A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111,90</w:t>
            </w:r>
          </w:p>
        </w:tc>
      </w:tr>
      <w:tr w:rsidR="00CF5236" w:rsidRPr="001F546B" w14:paraId="19B8DD79" w14:textId="77777777" w:rsidTr="007610C8">
        <w:trPr>
          <w:trHeight w:hRule="exact" w:val="282"/>
        </w:trPr>
        <w:tc>
          <w:tcPr>
            <w:cnfStyle w:val="001000000000" w:firstRow="0" w:lastRow="0" w:firstColumn="1" w:lastColumn="0" w:oddVBand="0" w:evenVBand="0" w:oddHBand="0" w:evenHBand="0" w:firstRowFirstColumn="0" w:firstRowLastColumn="0" w:lastRowFirstColumn="0" w:lastRowLastColumn="0"/>
            <w:tcW w:w="2967" w:type="dxa"/>
            <w:noWrap/>
            <w:hideMark/>
          </w:tcPr>
          <w:p w14:paraId="2CA13E80" w14:textId="77777777" w:rsidR="00CF5236" w:rsidRPr="001F546B" w:rsidRDefault="00CF5236" w:rsidP="00CF5236">
            <w:pPr>
              <w:spacing w:before="0" w:after="0"/>
              <w:ind w:firstLine="0"/>
              <w:jc w:val="left"/>
              <w:rPr>
                <w:rFonts w:ascii="Arial" w:hAnsi="Arial" w:cs="Arial"/>
                <w:b w:val="0"/>
                <w:bCs w:val="0"/>
                <w:color w:val="000000"/>
                <w:sz w:val="20"/>
                <w:szCs w:val="20"/>
                <w:lang w:eastAsia="lt-LT"/>
              </w:rPr>
            </w:pPr>
            <w:r w:rsidRPr="001F546B">
              <w:rPr>
                <w:rFonts w:ascii="Arial" w:hAnsi="Arial" w:cs="Arial"/>
                <w:b w:val="0"/>
                <w:bCs w:val="0"/>
                <w:color w:val="000000"/>
                <w:sz w:val="20"/>
                <w:szCs w:val="20"/>
                <w:lang w:eastAsia="lt-LT"/>
              </w:rPr>
              <w:t>SND</w:t>
            </w:r>
          </w:p>
        </w:tc>
        <w:tc>
          <w:tcPr>
            <w:tcW w:w="1189" w:type="dxa"/>
            <w:noWrap/>
            <w:hideMark/>
          </w:tcPr>
          <w:p w14:paraId="40E781E7" w14:textId="048BB73D" w:rsidR="00CF5236" w:rsidRPr="001F546B" w:rsidRDefault="00CF5236" w:rsidP="00CF523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p>
        </w:tc>
        <w:tc>
          <w:tcPr>
            <w:tcW w:w="1189" w:type="dxa"/>
            <w:noWrap/>
            <w:hideMark/>
          </w:tcPr>
          <w:p w14:paraId="0C6F46C0" w14:textId="7F014F56" w:rsidR="00CF5236" w:rsidRPr="001F546B" w:rsidRDefault="00CF5236" w:rsidP="00CF523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p>
        </w:tc>
        <w:tc>
          <w:tcPr>
            <w:tcW w:w="1094" w:type="dxa"/>
            <w:noWrap/>
            <w:hideMark/>
          </w:tcPr>
          <w:p w14:paraId="23F9E056" w14:textId="704D8E93" w:rsidR="00CF5236" w:rsidRPr="001F546B" w:rsidRDefault="00CF5236" w:rsidP="00CF523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p>
        </w:tc>
        <w:tc>
          <w:tcPr>
            <w:tcW w:w="969" w:type="dxa"/>
            <w:noWrap/>
          </w:tcPr>
          <w:p w14:paraId="441FF9A4" w14:textId="59E7AB45" w:rsidR="00CF5236" w:rsidRPr="001F546B" w:rsidRDefault="00CF5236" w:rsidP="00CF523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p>
        </w:tc>
      </w:tr>
    </w:tbl>
    <w:p w14:paraId="64153D14" w14:textId="174F41AB"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 xml:space="preserve">Šaltinis: </w:t>
      </w:r>
      <w:r w:rsidR="00F2128D" w:rsidRPr="001F546B">
        <w:rPr>
          <w:rFonts w:ascii="Arial" w:hAnsi="Arial" w:cs="Arial"/>
          <w:i/>
          <w:iCs/>
          <w:sz w:val="18"/>
          <w:szCs w:val="18"/>
        </w:rPr>
        <w:t>Anykščių rajono</w:t>
      </w:r>
      <w:r w:rsidRPr="001F546B">
        <w:rPr>
          <w:rFonts w:ascii="Arial" w:hAnsi="Arial" w:cs="Arial"/>
          <w:i/>
          <w:iCs/>
          <w:sz w:val="18"/>
          <w:szCs w:val="18"/>
        </w:rPr>
        <w:t xml:space="preserve"> savivaldybės duomenys</w:t>
      </w:r>
    </w:p>
    <w:p w14:paraId="10319250" w14:textId="13357427" w:rsidR="00694368" w:rsidRPr="001F546B" w:rsidRDefault="00694368" w:rsidP="00CF5236">
      <w:pPr>
        <w:pStyle w:val="Tekstas"/>
        <w:spacing w:before="0" w:after="160" w:line="259" w:lineRule="auto"/>
        <w:rPr>
          <w:rFonts w:ascii="Arial" w:hAnsi="Arial" w:cs="Arial"/>
        </w:rPr>
      </w:pPr>
      <w:r w:rsidRPr="001F546B">
        <w:rPr>
          <w:rFonts w:ascii="Arial" w:hAnsi="Arial" w:cs="Arial"/>
        </w:rPr>
        <w:t xml:space="preserve">Apibendrinus visus duomenis, galutiniai transporto sektoriuje suvartojamos energijos kiekiai pateikti 2.1.5. lentelėje. Naudojami paskutinių turimų metų duomenys (2020 m.). </w:t>
      </w:r>
    </w:p>
    <w:p w14:paraId="58C6AEB3" w14:textId="77777777" w:rsidR="00694368" w:rsidRPr="001F546B" w:rsidRDefault="00694368" w:rsidP="00694368">
      <w:pPr>
        <w:pStyle w:val="Antrat5"/>
        <w:spacing w:after="160"/>
        <w:rPr>
          <w:rFonts w:eastAsia="SegoeUI"/>
        </w:rPr>
      </w:pPr>
      <w:bookmarkStart w:id="250" w:name="_Toc110844706"/>
      <w:bookmarkStart w:id="251" w:name="_Toc123563581"/>
      <w:r w:rsidRPr="001F546B">
        <w:rPr>
          <w:rFonts w:eastAsia="Calibri"/>
        </w:rPr>
        <w:t>2.1.5. lentelė. Galutinis energijos vartojimas transporte</w:t>
      </w:r>
      <w:bookmarkEnd w:id="250"/>
      <w:bookmarkEnd w:id="251"/>
    </w:p>
    <w:tbl>
      <w:tblPr>
        <w:tblStyle w:val="3sraolentel1parykinimas24"/>
        <w:tblW w:w="0" w:type="auto"/>
        <w:tblInd w:w="0" w:type="dxa"/>
        <w:tblLook w:val="0420" w:firstRow="1" w:lastRow="0" w:firstColumn="0" w:lastColumn="0" w:noHBand="0" w:noVBand="1"/>
      </w:tblPr>
      <w:tblGrid>
        <w:gridCol w:w="1217"/>
        <w:gridCol w:w="3873"/>
        <w:gridCol w:w="2295"/>
        <w:gridCol w:w="1050"/>
      </w:tblGrid>
      <w:tr w:rsidR="00694368" w:rsidRPr="001F546B" w14:paraId="2302B38D" w14:textId="77777777" w:rsidTr="007610C8">
        <w:trPr>
          <w:cnfStyle w:val="100000000000" w:firstRow="1" w:lastRow="0" w:firstColumn="0" w:lastColumn="0" w:oddVBand="0" w:evenVBand="0" w:oddHBand="0" w:evenHBand="0" w:firstRowFirstColumn="0" w:firstRowLastColumn="0" w:lastRowFirstColumn="0" w:lastRowLastColumn="0"/>
          <w:trHeight w:hRule="exact" w:val="284"/>
        </w:trPr>
        <w:tc>
          <w:tcPr>
            <w:tcW w:w="0" w:type="auto"/>
          </w:tcPr>
          <w:p w14:paraId="5928E63D" w14:textId="77777777" w:rsidR="00694368" w:rsidRPr="001F546B" w:rsidRDefault="00694368" w:rsidP="00ED7C06">
            <w:pPr>
              <w:spacing w:before="0" w:after="160" w:line="259" w:lineRule="auto"/>
              <w:ind w:firstLine="0"/>
              <w:rPr>
                <w:szCs w:val="16"/>
              </w:rPr>
            </w:pPr>
            <w:r w:rsidRPr="001F546B">
              <w:rPr>
                <w:szCs w:val="16"/>
              </w:rPr>
              <w:t>Kuro rūšis</w:t>
            </w:r>
          </w:p>
        </w:tc>
        <w:tc>
          <w:tcPr>
            <w:tcW w:w="0" w:type="auto"/>
          </w:tcPr>
          <w:p w14:paraId="11158A81" w14:textId="77777777" w:rsidR="00694368" w:rsidRPr="001F546B" w:rsidRDefault="00694368" w:rsidP="00ED7C06">
            <w:pPr>
              <w:spacing w:before="0" w:after="160" w:line="259" w:lineRule="auto"/>
              <w:ind w:firstLine="0"/>
              <w:jc w:val="center"/>
              <w:rPr>
                <w:szCs w:val="16"/>
              </w:rPr>
            </w:pPr>
            <w:r w:rsidRPr="001F546B">
              <w:rPr>
                <w:szCs w:val="16"/>
              </w:rPr>
              <w:t>Pagal TP eismo intensyvumo rodiklius</w:t>
            </w:r>
          </w:p>
        </w:tc>
        <w:tc>
          <w:tcPr>
            <w:tcW w:w="0" w:type="auto"/>
          </w:tcPr>
          <w:p w14:paraId="026F3043" w14:textId="77777777" w:rsidR="00694368" w:rsidRPr="001F546B" w:rsidRDefault="00694368" w:rsidP="00ED7C06">
            <w:pPr>
              <w:spacing w:before="0" w:after="160" w:line="259" w:lineRule="auto"/>
              <w:ind w:firstLine="0"/>
              <w:jc w:val="center"/>
              <w:rPr>
                <w:szCs w:val="16"/>
              </w:rPr>
            </w:pPr>
            <w:r w:rsidRPr="001F546B">
              <w:rPr>
                <w:szCs w:val="16"/>
              </w:rPr>
              <w:t>Savivaldybės įstaigos</w:t>
            </w:r>
          </w:p>
        </w:tc>
        <w:tc>
          <w:tcPr>
            <w:tcW w:w="0" w:type="auto"/>
          </w:tcPr>
          <w:p w14:paraId="7E9B330F" w14:textId="77777777" w:rsidR="00694368" w:rsidRPr="001F546B" w:rsidRDefault="00694368" w:rsidP="00ED7C06">
            <w:pPr>
              <w:spacing w:before="0" w:after="160" w:line="259" w:lineRule="auto"/>
              <w:ind w:firstLine="0"/>
              <w:jc w:val="center"/>
              <w:rPr>
                <w:szCs w:val="16"/>
              </w:rPr>
            </w:pPr>
            <w:r w:rsidRPr="001F546B">
              <w:rPr>
                <w:szCs w:val="16"/>
              </w:rPr>
              <w:t>Viso, tne</w:t>
            </w:r>
          </w:p>
        </w:tc>
      </w:tr>
      <w:tr w:rsidR="000A73A2" w:rsidRPr="001F546B" w14:paraId="18F8FA1F" w14:textId="77777777" w:rsidTr="007610C8">
        <w:trPr>
          <w:cnfStyle w:val="000000100000" w:firstRow="0" w:lastRow="0" w:firstColumn="0" w:lastColumn="0" w:oddVBand="0" w:evenVBand="0" w:oddHBand="1" w:evenHBand="0" w:firstRowFirstColumn="0" w:firstRowLastColumn="0" w:lastRowFirstColumn="0" w:lastRowLastColumn="0"/>
          <w:trHeight w:hRule="exact" w:val="284"/>
        </w:trPr>
        <w:tc>
          <w:tcPr>
            <w:tcW w:w="0" w:type="auto"/>
          </w:tcPr>
          <w:p w14:paraId="39AEDE66" w14:textId="77777777" w:rsidR="000A73A2" w:rsidRPr="001F546B" w:rsidRDefault="000A73A2" w:rsidP="000A73A2">
            <w:pPr>
              <w:spacing w:before="0" w:after="160" w:line="259" w:lineRule="auto"/>
              <w:ind w:firstLine="0"/>
              <w:rPr>
                <w:rFonts w:ascii="Arial" w:hAnsi="Arial" w:cs="Arial"/>
                <w:sz w:val="20"/>
                <w:szCs w:val="20"/>
              </w:rPr>
            </w:pPr>
            <w:r w:rsidRPr="001F546B">
              <w:rPr>
                <w:rFonts w:ascii="Arial" w:hAnsi="Arial" w:cs="Arial"/>
                <w:sz w:val="20"/>
                <w:szCs w:val="20"/>
              </w:rPr>
              <w:t>Benzinas</w:t>
            </w:r>
          </w:p>
        </w:tc>
        <w:tc>
          <w:tcPr>
            <w:tcW w:w="0" w:type="auto"/>
          </w:tcPr>
          <w:p w14:paraId="0496AF0C" w14:textId="5397E587"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24,43</w:t>
            </w:r>
          </w:p>
        </w:tc>
        <w:tc>
          <w:tcPr>
            <w:tcW w:w="0" w:type="auto"/>
          </w:tcPr>
          <w:p w14:paraId="23C6177C" w14:textId="02506BD4"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28,99</w:t>
            </w:r>
          </w:p>
        </w:tc>
        <w:tc>
          <w:tcPr>
            <w:tcW w:w="0" w:type="auto"/>
          </w:tcPr>
          <w:p w14:paraId="017FA566" w14:textId="16D8E9DE"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53,42</w:t>
            </w:r>
          </w:p>
        </w:tc>
      </w:tr>
      <w:tr w:rsidR="000A73A2" w:rsidRPr="001F546B" w14:paraId="020F2B42" w14:textId="77777777" w:rsidTr="007610C8">
        <w:trPr>
          <w:trHeight w:hRule="exact" w:val="284"/>
        </w:trPr>
        <w:tc>
          <w:tcPr>
            <w:tcW w:w="0" w:type="auto"/>
          </w:tcPr>
          <w:p w14:paraId="22A0365B" w14:textId="77777777" w:rsidR="000A73A2" w:rsidRPr="001F546B" w:rsidRDefault="000A73A2" w:rsidP="000A73A2">
            <w:pPr>
              <w:spacing w:before="0" w:after="160" w:line="259" w:lineRule="auto"/>
              <w:ind w:firstLine="0"/>
              <w:rPr>
                <w:rFonts w:ascii="Arial" w:hAnsi="Arial" w:cs="Arial"/>
                <w:sz w:val="20"/>
                <w:szCs w:val="20"/>
              </w:rPr>
            </w:pPr>
            <w:r w:rsidRPr="001F546B">
              <w:rPr>
                <w:rFonts w:ascii="Arial" w:hAnsi="Arial" w:cs="Arial"/>
                <w:sz w:val="20"/>
                <w:szCs w:val="20"/>
              </w:rPr>
              <w:t>Dyzelinas</w:t>
            </w:r>
          </w:p>
        </w:tc>
        <w:tc>
          <w:tcPr>
            <w:tcW w:w="0" w:type="auto"/>
          </w:tcPr>
          <w:p w14:paraId="7751FDC9" w14:textId="3AFC6E5F"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154,84</w:t>
            </w:r>
          </w:p>
        </w:tc>
        <w:tc>
          <w:tcPr>
            <w:tcW w:w="0" w:type="auto"/>
          </w:tcPr>
          <w:p w14:paraId="1F81FD79" w14:textId="394742BD"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111,90</w:t>
            </w:r>
          </w:p>
        </w:tc>
        <w:tc>
          <w:tcPr>
            <w:tcW w:w="0" w:type="auto"/>
          </w:tcPr>
          <w:p w14:paraId="58E5C6F9" w14:textId="664750C8"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266,75</w:t>
            </w:r>
          </w:p>
        </w:tc>
      </w:tr>
      <w:tr w:rsidR="000A73A2" w:rsidRPr="001F546B" w14:paraId="76565F20" w14:textId="77777777" w:rsidTr="007610C8">
        <w:trPr>
          <w:cnfStyle w:val="000000100000" w:firstRow="0" w:lastRow="0" w:firstColumn="0" w:lastColumn="0" w:oddVBand="0" w:evenVBand="0" w:oddHBand="1" w:evenHBand="0" w:firstRowFirstColumn="0" w:firstRowLastColumn="0" w:lastRowFirstColumn="0" w:lastRowLastColumn="0"/>
          <w:trHeight w:hRule="exact" w:val="284"/>
        </w:trPr>
        <w:tc>
          <w:tcPr>
            <w:tcW w:w="0" w:type="auto"/>
          </w:tcPr>
          <w:p w14:paraId="1AFB2C90" w14:textId="77777777" w:rsidR="000A73A2" w:rsidRPr="001F546B" w:rsidRDefault="000A73A2" w:rsidP="000A73A2">
            <w:pPr>
              <w:spacing w:before="0" w:after="160" w:line="259" w:lineRule="auto"/>
              <w:ind w:firstLine="0"/>
              <w:rPr>
                <w:rFonts w:ascii="Arial" w:hAnsi="Arial" w:cs="Arial"/>
                <w:sz w:val="20"/>
                <w:szCs w:val="20"/>
              </w:rPr>
            </w:pPr>
            <w:r w:rsidRPr="001F546B">
              <w:rPr>
                <w:rFonts w:ascii="Arial" w:hAnsi="Arial" w:cs="Arial"/>
                <w:sz w:val="20"/>
                <w:szCs w:val="20"/>
              </w:rPr>
              <w:t>SND</w:t>
            </w:r>
          </w:p>
        </w:tc>
        <w:tc>
          <w:tcPr>
            <w:tcW w:w="0" w:type="auto"/>
          </w:tcPr>
          <w:p w14:paraId="30E962E3" w14:textId="7EB33113"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8,96</w:t>
            </w:r>
          </w:p>
        </w:tc>
        <w:tc>
          <w:tcPr>
            <w:tcW w:w="0" w:type="auto"/>
          </w:tcPr>
          <w:p w14:paraId="04836F64" w14:textId="1C5D88C9"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0,00</w:t>
            </w:r>
          </w:p>
        </w:tc>
        <w:tc>
          <w:tcPr>
            <w:tcW w:w="0" w:type="auto"/>
          </w:tcPr>
          <w:p w14:paraId="41550966" w14:textId="22442E32" w:rsidR="000A73A2" w:rsidRPr="001F546B" w:rsidRDefault="000A73A2" w:rsidP="000A73A2">
            <w:pPr>
              <w:spacing w:before="0" w:after="160" w:line="259" w:lineRule="auto"/>
              <w:ind w:firstLine="0"/>
              <w:jc w:val="center"/>
              <w:rPr>
                <w:rFonts w:ascii="Arial" w:hAnsi="Arial" w:cs="Arial"/>
                <w:sz w:val="20"/>
                <w:szCs w:val="20"/>
              </w:rPr>
            </w:pPr>
            <w:r w:rsidRPr="001F546B">
              <w:rPr>
                <w:rFonts w:ascii="Arial" w:hAnsi="Arial" w:cs="Arial"/>
                <w:sz w:val="20"/>
                <w:szCs w:val="20"/>
              </w:rPr>
              <w:t>8,96</w:t>
            </w:r>
          </w:p>
        </w:tc>
      </w:tr>
      <w:tr w:rsidR="000A73A2" w:rsidRPr="001F546B" w14:paraId="0EDC0C2A" w14:textId="77777777" w:rsidTr="007610C8">
        <w:trPr>
          <w:trHeight w:hRule="exact" w:val="284"/>
        </w:trPr>
        <w:tc>
          <w:tcPr>
            <w:tcW w:w="0" w:type="auto"/>
          </w:tcPr>
          <w:p w14:paraId="6A8C3CFE" w14:textId="77777777" w:rsidR="000A73A2" w:rsidRPr="001F546B" w:rsidRDefault="000A73A2" w:rsidP="000A73A2">
            <w:pPr>
              <w:spacing w:before="0" w:after="160" w:line="259" w:lineRule="auto"/>
              <w:ind w:firstLine="0"/>
              <w:jc w:val="right"/>
              <w:rPr>
                <w:rFonts w:ascii="Arial" w:hAnsi="Arial" w:cs="Arial"/>
                <w:b/>
                <w:bCs/>
                <w:sz w:val="20"/>
                <w:szCs w:val="20"/>
              </w:rPr>
            </w:pPr>
            <w:r w:rsidRPr="001F546B">
              <w:rPr>
                <w:rFonts w:ascii="Arial" w:hAnsi="Arial" w:cs="Arial"/>
                <w:b/>
                <w:bCs/>
                <w:sz w:val="20"/>
                <w:szCs w:val="20"/>
              </w:rPr>
              <w:t>Iš viso</w:t>
            </w:r>
          </w:p>
        </w:tc>
        <w:tc>
          <w:tcPr>
            <w:tcW w:w="0" w:type="auto"/>
          </w:tcPr>
          <w:p w14:paraId="210CCB8B" w14:textId="027B5685" w:rsidR="000A73A2" w:rsidRPr="001F546B" w:rsidRDefault="000A73A2" w:rsidP="000A73A2">
            <w:pPr>
              <w:spacing w:before="0" w:after="160" w:line="259" w:lineRule="auto"/>
              <w:ind w:firstLine="0"/>
              <w:jc w:val="center"/>
              <w:rPr>
                <w:rFonts w:ascii="Arial" w:hAnsi="Arial" w:cs="Arial"/>
                <w:b/>
                <w:bCs/>
                <w:sz w:val="20"/>
                <w:szCs w:val="20"/>
              </w:rPr>
            </w:pPr>
            <w:r w:rsidRPr="001F546B">
              <w:rPr>
                <w:rFonts w:ascii="Arial" w:hAnsi="Arial" w:cs="Arial"/>
                <w:b/>
                <w:bCs/>
                <w:sz w:val="20"/>
                <w:szCs w:val="20"/>
              </w:rPr>
              <w:t>188,24</w:t>
            </w:r>
          </w:p>
        </w:tc>
        <w:tc>
          <w:tcPr>
            <w:tcW w:w="0" w:type="auto"/>
          </w:tcPr>
          <w:p w14:paraId="02E96339" w14:textId="77043A27" w:rsidR="000A73A2" w:rsidRPr="001F546B" w:rsidRDefault="000A73A2" w:rsidP="000A73A2">
            <w:pPr>
              <w:spacing w:before="0" w:after="160" w:line="259" w:lineRule="auto"/>
              <w:ind w:firstLine="0"/>
              <w:jc w:val="center"/>
              <w:rPr>
                <w:rFonts w:ascii="Arial" w:hAnsi="Arial" w:cs="Arial"/>
                <w:b/>
                <w:bCs/>
                <w:sz w:val="20"/>
                <w:szCs w:val="20"/>
              </w:rPr>
            </w:pPr>
            <w:r w:rsidRPr="001F546B">
              <w:rPr>
                <w:rFonts w:ascii="Arial" w:hAnsi="Arial" w:cs="Arial"/>
                <w:b/>
                <w:bCs/>
                <w:sz w:val="20"/>
                <w:szCs w:val="20"/>
              </w:rPr>
              <w:t>140,89</w:t>
            </w:r>
          </w:p>
        </w:tc>
        <w:tc>
          <w:tcPr>
            <w:tcW w:w="0" w:type="auto"/>
          </w:tcPr>
          <w:p w14:paraId="4E903F5F" w14:textId="13F35297" w:rsidR="000A73A2" w:rsidRPr="001F546B" w:rsidRDefault="000A73A2" w:rsidP="000A73A2">
            <w:pPr>
              <w:spacing w:before="0" w:after="160" w:line="259" w:lineRule="auto"/>
              <w:ind w:firstLine="0"/>
              <w:jc w:val="center"/>
              <w:rPr>
                <w:rFonts w:ascii="Arial" w:hAnsi="Arial" w:cs="Arial"/>
                <w:b/>
                <w:bCs/>
                <w:sz w:val="20"/>
                <w:szCs w:val="20"/>
              </w:rPr>
            </w:pPr>
            <w:r w:rsidRPr="001F546B">
              <w:rPr>
                <w:rFonts w:ascii="Arial" w:hAnsi="Arial" w:cs="Arial"/>
                <w:b/>
                <w:bCs/>
                <w:sz w:val="20"/>
                <w:szCs w:val="20"/>
              </w:rPr>
              <w:t>320,16</w:t>
            </w:r>
          </w:p>
        </w:tc>
      </w:tr>
    </w:tbl>
    <w:p w14:paraId="2ACB59E9" w14:textId="77777777" w:rsidR="00694368" w:rsidRPr="001F546B" w:rsidRDefault="00694368" w:rsidP="00694368">
      <w:pPr>
        <w:autoSpaceDE w:val="0"/>
        <w:autoSpaceDN w:val="0"/>
        <w:adjustRightInd w:val="0"/>
        <w:spacing w:before="0" w:after="160" w:line="259" w:lineRule="auto"/>
        <w:jc w:val="center"/>
        <w:rPr>
          <w:rFonts w:ascii="Arial" w:hAnsi="Arial" w:cs="Arial"/>
          <w:i/>
          <w:iCs/>
          <w:sz w:val="18"/>
          <w:szCs w:val="18"/>
        </w:rPr>
      </w:pPr>
      <w:r w:rsidRPr="001F546B">
        <w:rPr>
          <w:rFonts w:ascii="Arial" w:hAnsi="Arial" w:cs="Arial"/>
          <w:i/>
          <w:iCs/>
          <w:sz w:val="18"/>
          <w:szCs w:val="18"/>
        </w:rPr>
        <w:t>Šaltinis: sudaryta autorių</w:t>
      </w:r>
    </w:p>
    <w:p w14:paraId="56451164"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NENS yra numatyta, kad energija iš atsinaujinančių energijos išteklių taps pagrindinė transporto sektoriuje. Todėl palaipsniui transporto sektoriuje turi įsitvirtinti ir alternatyvūs degalai (elektra, vandenilis, biodegalai, suskystintos gamtinės dujos, suslėgtosios gamtinės dujos ir kt.), o atsinaujinančių energijos išteklių dalis – vis didėti. Pagrindinis degalų srities strateginis tikslas – palaipsniui pereiti prie mažiau taršių degalų ir elektros energijos vartojimo, lanksčiai ir efektyviai išnaudojant vietinį atsinaujinančių energijos išteklių potencialą (apie atsinaujinančių energijos išteklių panaudojimo priemones transporto sektoriuje, plačiau žr. </w:t>
      </w:r>
      <w:r w:rsidRPr="001F546B">
        <w:rPr>
          <w:rFonts w:ascii="Arial" w:hAnsi="Arial" w:cs="Arial"/>
          <w:i/>
          <w:iCs/>
        </w:rPr>
        <w:t>8 skyriuje</w:t>
      </w:r>
      <w:r w:rsidRPr="001F546B">
        <w:rPr>
          <w:rFonts w:ascii="Arial" w:hAnsi="Arial" w:cs="Arial"/>
        </w:rPr>
        <w:t>).</w:t>
      </w:r>
    </w:p>
    <w:p w14:paraId="32B909B0" w14:textId="77777777" w:rsidR="00694368" w:rsidRPr="001F546B" w:rsidRDefault="00694368" w:rsidP="00694368">
      <w:pPr>
        <w:pStyle w:val="Antrat2"/>
        <w:rPr>
          <w:sz w:val="23"/>
          <w:szCs w:val="23"/>
          <w:lang w:val="lt-LT"/>
        </w:rPr>
      </w:pPr>
      <w:bookmarkStart w:id="252" w:name="_Toc74830185"/>
      <w:bookmarkStart w:id="253" w:name="_Toc75177745"/>
      <w:bookmarkStart w:id="254" w:name="_Toc80900110"/>
      <w:bookmarkStart w:id="255" w:name="_Toc87892361"/>
      <w:bookmarkStart w:id="256" w:name="_Toc99372395"/>
      <w:bookmarkStart w:id="257" w:name="_Toc110844317"/>
      <w:bookmarkStart w:id="258" w:name="_Toc110844707"/>
      <w:bookmarkStart w:id="259" w:name="_Toc112752550"/>
      <w:r w:rsidRPr="001F546B">
        <w:rPr>
          <w:rFonts w:eastAsia="SegoeUI"/>
          <w:lang w:val="lt-LT"/>
        </w:rPr>
        <w:t>2.2. Galutinis energijos suvartojimas pramonėje</w:t>
      </w:r>
      <w:bookmarkEnd w:id="252"/>
      <w:bookmarkEnd w:id="253"/>
      <w:bookmarkEnd w:id="254"/>
      <w:bookmarkEnd w:id="255"/>
      <w:bookmarkEnd w:id="256"/>
      <w:bookmarkEnd w:id="257"/>
      <w:bookmarkEnd w:id="258"/>
      <w:bookmarkEnd w:id="259"/>
    </w:p>
    <w:p w14:paraId="7FB56F0A"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Vertinant galutinį kuro ir šilumos energijos suvartojimą laikoma, kad pramonės įmonės apsirūpina šiluma tik kūrendamos kurą nuosavose katilinėse, neprijungtose prie CŠT tinklų. </w:t>
      </w:r>
    </w:p>
    <w:p w14:paraId="6E71C51F" w14:textId="02118F09"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E774F" w:rsidRPr="001F546B">
        <w:rPr>
          <w:rFonts w:ascii="Arial" w:hAnsi="Arial" w:cs="Arial"/>
        </w:rPr>
        <w:t xml:space="preserve"> energijos</w:t>
      </w:r>
      <w:r w:rsidR="00694368" w:rsidRPr="001F546B">
        <w:rPr>
          <w:rFonts w:ascii="Arial" w:hAnsi="Arial" w:cs="Arial"/>
        </w:rPr>
        <w:t xml:space="preserve"> tinklų pateiktose klasifikacijose nurodyta, jog įstaiga centrinio šildymo paslaugų pramonės įmonėms </w:t>
      </w:r>
      <w:r w:rsidRPr="001F546B">
        <w:rPr>
          <w:rFonts w:ascii="Arial" w:hAnsi="Arial" w:cs="Arial"/>
        </w:rPr>
        <w:t>Anykščių rajono</w:t>
      </w:r>
      <w:r w:rsidR="00694368" w:rsidRPr="001F546B">
        <w:rPr>
          <w:rFonts w:ascii="Arial" w:hAnsi="Arial" w:cs="Arial"/>
        </w:rPr>
        <w:t xml:space="preserve"> savivaldybėje neteikia. </w:t>
      </w:r>
    </w:p>
    <w:p w14:paraId="1DA42515" w14:textId="46882310" w:rsidR="00694368" w:rsidRPr="001F546B" w:rsidRDefault="00F2128D" w:rsidP="00694368">
      <w:pPr>
        <w:pStyle w:val="Tekstas"/>
        <w:spacing w:before="0" w:after="160" w:line="259" w:lineRule="auto"/>
        <w:rPr>
          <w:rFonts w:ascii="Arial" w:hAnsi="Arial" w:cs="Arial"/>
          <w:b/>
          <w:bCs/>
        </w:rPr>
      </w:pPr>
      <w:r w:rsidRPr="001F546B">
        <w:rPr>
          <w:rFonts w:ascii="Arial" w:hAnsi="Arial" w:cs="Arial"/>
        </w:rPr>
        <w:t>Anykščių rajono</w:t>
      </w:r>
      <w:r w:rsidR="004B1AED" w:rsidRPr="001F546B">
        <w:rPr>
          <w:rFonts w:ascii="Arial" w:hAnsi="Arial" w:cs="Arial"/>
        </w:rPr>
        <w:t xml:space="preserve"> savivaldybėje</w:t>
      </w:r>
      <w:r w:rsidR="00694368" w:rsidRPr="001F546B">
        <w:rPr>
          <w:rFonts w:ascii="Arial" w:hAnsi="Arial" w:cs="Arial"/>
        </w:rPr>
        <w:t xml:space="preserve"> registruoti </w:t>
      </w:r>
      <w:r w:rsidR="00E76076" w:rsidRPr="001F546B">
        <w:rPr>
          <w:rFonts w:ascii="Arial" w:hAnsi="Arial" w:cs="Arial"/>
        </w:rPr>
        <w:t>894</w:t>
      </w:r>
      <w:r w:rsidR="00694368" w:rsidRPr="001F546B">
        <w:rPr>
          <w:rFonts w:ascii="Arial" w:hAnsi="Arial" w:cs="Arial"/>
        </w:rPr>
        <w:t xml:space="preserve"> gamybos, pramonės, sandėliavimo, transporto ir garažų paskirties pastatai, kurių bendras plotas sudarė </w:t>
      </w:r>
      <w:r w:rsidR="00E76076" w:rsidRPr="001F546B">
        <w:rPr>
          <w:rFonts w:ascii="Arial" w:hAnsi="Arial" w:cs="Arial"/>
        </w:rPr>
        <w:t xml:space="preserve">338 932 </w:t>
      </w:r>
      <w:r w:rsidR="00694368" w:rsidRPr="001F546B">
        <w:rPr>
          <w:rFonts w:ascii="Arial" w:hAnsi="Arial" w:cs="Arial"/>
        </w:rPr>
        <w:t>m</w:t>
      </w:r>
      <w:r w:rsidR="00694368" w:rsidRPr="001F546B">
        <w:rPr>
          <w:rFonts w:ascii="Arial" w:hAnsi="Arial" w:cs="Arial"/>
          <w:vertAlign w:val="superscript"/>
        </w:rPr>
        <w:t>2</w:t>
      </w:r>
      <w:r w:rsidR="00694368" w:rsidRPr="001F546B">
        <w:rPr>
          <w:rFonts w:ascii="Arial" w:hAnsi="Arial" w:cs="Arial"/>
        </w:rPr>
        <w:t>. Šių pastatų šilumos energijos suvartojimo apimtys įvertintos pagal visos Lietuvos CŠT įmonių namų ūkio sektoriui (daugiabučiams ir individualiems namams) tiekiamos šilumos sąnaudų 201</w:t>
      </w:r>
      <w:r w:rsidR="006E774F" w:rsidRPr="001F546B">
        <w:rPr>
          <w:rFonts w:ascii="Arial" w:hAnsi="Arial" w:cs="Arial"/>
        </w:rPr>
        <w:t>9</w:t>
      </w:r>
      <w:r w:rsidR="00694368" w:rsidRPr="001F546B">
        <w:rPr>
          <w:rFonts w:ascii="Arial" w:hAnsi="Arial" w:cs="Arial"/>
        </w:rPr>
        <w:t>–20</w:t>
      </w:r>
      <w:r w:rsidR="006E774F" w:rsidRPr="001F546B">
        <w:rPr>
          <w:rFonts w:ascii="Arial" w:hAnsi="Arial" w:cs="Arial"/>
        </w:rPr>
        <w:t>20</w:t>
      </w:r>
      <w:r w:rsidR="00694368" w:rsidRPr="001F546B">
        <w:rPr>
          <w:rFonts w:ascii="Arial" w:hAnsi="Arial" w:cs="Arial"/>
        </w:rPr>
        <w:t xml:space="preserve"> m. vidurkį, kuris lygus 140 kWh/m</w:t>
      </w:r>
      <w:r w:rsidR="00694368" w:rsidRPr="001F546B">
        <w:rPr>
          <w:rFonts w:ascii="Arial" w:hAnsi="Arial" w:cs="Arial"/>
          <w:vertAlign w:val="superscript"/>
        </w:rPr>
        <w:t>2</w:t>
      </w:r>
      <w:r w:rsidR="00694368" w:rsidRPr="001F546B">
        <w:rPr>
          <w:rFonts w:ascii="Arial" w:hAnsi="Arial" w:cs="Arial"/>
        </w:rPr>
        <w:t xml:space="preserve"> per metus ir darant prielaidą, kad pramonės įmonėms apšildymui būtina ne daugiau kaip 20 proc. šio kiekio, tai yra 28 kWh/m</w:t>
      </w:r>
      <w:r w:rsidR="00694368" w:rsidRPr="001F546B">
        <w:rPr>
          <w:rFonts w:ascii="Arial" w:hAnsi="Arial" w:cs="Arial"/>
          <w:vertAlign w:val="superscript"/>
        </w:rPr>
        <w:t>2</w:t>
      </w:r>
      <w:r w:rsidR="00694368" w:rsidRPr="001F546B">
        <w:rPr>
          <w:rFonts w:ascii="Arial" w:hAnsi="Arial" w:cs="Arial"/>
        </w:rPr>
        <w:t xml:space="preserve">. Tokiu būdu per metus pramonės įmonės, veikiančios </w:t>
      </w:r>
      <w:r w:rsidRPr="001F546B">
        <w:rPr>
          <w:rFonts w:ascii="Arial" w:hAnsi="Arial" w:cs="Arial"/>
        </w:rPr>
        <w:t>Anykščių rajono</w:t>
      </w:r>
      <w:r w:rsidR="00694368" w:rsidRPr="001F546B">
        <w:rPr>
          <w:rFonts w:ascii="Arial" w:hAnsi="Arial" w:cs="Arial"/>
        </w:rPr>
        <w:t xml:space="preserve"> savivaldybėje suvartoja </w:t>
      </w:r>
      <w:r w:rsidR="00E76076" w:rsidRPr="001F546B">
        <w:rPr>
          <w:rFonts w:ascii="Arial" w:hAnsi="Arial" w:cs="Arial"/>
          <w:b/>
          <w:bCs/>
        </w:rPr>
        <w:t>9 490,09</w:t>
      </w:r>
      <w:r w:rsidR="00694368" w:rsidRPr="001F546B">
        <w:rPr>
          <w:rFonts w:ascii="Arial" w:hAnsi="Arial" w:cs="Arial"/>
          <w:b/>
          <w:bCs/>
        </w:rPr>
        <w:t xml:space="preserve"> MWh (</w:t>
      </w:r>
      <w:r w:rsidR="00E76076" w:rsidRPr="001F546B">
        <w:rPr>
          <w:rFonts w:ascii="Arial" w:hAnsi="Arial" w:cs="Arial"/>
          <w:b/>
          <w:bCs/>
        </w:rPr>
        <w:t>816,15</w:t>
      </w:r>
      <w:r w:rsidR="00694368" w:rsidRPr="001F546B">
        <w:rPr>
          <w:rFonts w:ascii="Arial" w:hAnsi="Arial" w:cs="Arial"/>
          <w:b/>
          <w:bCs/>
        </w:rPr>
        <w:t xml:space="preserve"> tne)</w:t>
      </w:r>
      <w:r w:rsidR="00694368" w:rsidRPr="001F546B">
        <w:rPr>
          <w:rFonts w:ascii="Arial" w:hAnsi="Arial" w:cs="Arial"/>
        </w:rPr>
        <w:t xml:space="preserve"> šilumos energijos. Pagal Lietuvos statistikos departamento duomenis, visa pramonės įmonių katilinėse šilumos energija pagaminama iš biokuro (malkos ir kurui skirtos medienos atliekos), gamtinių dujų ir suskystintų naftos dujų (atitinkamai – 78,8 proc., 19,4 proc. ir 1,8 proc.). Atitinkamai apskaičiuojama, jog pramonės įmonėse </w:t>
      </w:r>
      <w:r w:rsidRPr="001F546B">
        <w:rPr>
          <w:rFonts w:ascii="Arial" w:hAnsi="Arial" w:cs="Arial"/>
        </w:rPr>
        <w:t>Anykščių rajono</w:t>
      </w:r>
      <w:r w:rsidR="00694368" w:rsidRPr="001F546B">
        <w:rPr>
          <w:rFonts w:ascii="Arial" w:hAnsi="Arial" w:cs="Arial"/>
        </w:rPr>
        <w:t xml:space="preserve"> savivaldybėje </w:t>
      </w:r>
      <w:r w:rsidR="00E76076" w:rsidRPr="001F546B">
        <w:rPr>
          <w:rFonts w:ascii="Arial" w:hAnsi="Arial" w:cs="Arial"/>
          <w:b/>
          <w:bCs/>
        </w:rPr>
        <w:t>643,13</w:t>
      </w:r>
      <w:r w:rsidR="00694368" w:rsidRPr="001F546B">
        <w:rPr>
          <w:rFonts w:ascii="Arial" w:hAnsi="Arial" w:cs="Arial"/>
        </w:rPr>
        <w:t xml:space="preserve"> šilumos energijos pagaminama biokuro pagrindu, </w:t>
      </w:r>
      <w:r w:rsidR="00E76076" w:rsidRPr="001F546B">
        <w:rPr>
          <w:rFonts w:ascii="Arial" w:hAnsi="Arial" w:cs="Arial"/>
          <w:b/>
          <w:bCs/>
        </w:rPr>
        <w:t>158,33</w:t>
      </w:r>
      <w:r w:rsidR="00694368" w:rsidRPr="001F546B">
        <w:rPr>
          <w:rFonts w:ascii="Arial" w:hAnsi="Arial" w:cs="Arial"/>
          <w:b/>
          <w:bCs/>
        </w:rPr>
        <w:t xml:space="preserve"> tne</w:t>
      </w:r>
      <w:r w:rsidR="00694368" w:rsidRPr="001F546B">
        <w:rPr>
          <w:rFonts w:ascii="Arial" w:hAnsi="Arial" w:cs="Arial"/>
        </w:rPr>
        <w:t xml:space="preserve"> šilumos energijos pagaminama gamtinių dujų pagrindu bei likusioji dalis – </w:t>
      </w:r>
      <w:r w:rsidR="00E76076" w:rsidRPr="001F546B">
        <w:rPr>
          <w:rFonts w:ascii="Arial" w:hAnsi="Arial" w:cs="Arial"/>
          <w:b/>
          <w:bCs/>
        </w:rPr>
        <w:t>14,69</w:t>
      </w:r>
      <w:r w:rsidR="00694368" w:rsidRPr="001F546B">
        <w:rPr>
          <w:rFonts w:ascii="Arial" w:hAnsi="Arial" w:cs="Arial"/>
          <w:b/>
          <w:bCs/>
        </w:rPr>
        <w:t xml:space="preserve"> tne</w:t>
      </w:r>
      <w:r w:rsidR="00694368" w:rsidRPr="001F546B">
        <w:rPr>
          <w:rFonts w:ascii="Arial" w:hAnsi="Arial" w:cs="Arial"/>
        </w:rPr>
        <w:t xml:space="preserve"> – suskystintų naftos dujų pagrindu. </w:t>
      </w:r>
    </w:p>
    <w:p w14:paraId="3D2F62FB" w14:textId="5C15D87D" w:rsidR="00694368" w:rsidRPr="001F546B" w:rsidRDefault="00E76076" w:rsidP="00EE2153">
      <w:pPr>
        <w:pStyle w:val="Tekstas"/>
        <w:spacing w:before="0" w:after="160" w:line="259" w:lineRule="auto"/>
        <w:rPr>
          <w:rFonts w:ascii="Arial" w:hAnsi="Arial" w:cs="Arial"/>
        </w:rPr>
      </w:pPr>
      <w:r w:rsidRPr="001F546B">
        <w:rPr>
          <w:rFonts w:ascii="Arial" w:hAnsi="Arial" w:cs="Arial"/>
        </w:rPr>
        <w:t xml:space="preserve">Daroma prielaida, jog elektros suvartojimas pramonės sektoriuje siekia 20 proc. šiluminės energijos suvartojimo, todėl pramonės įmonės Anykščių rajone suvartoja </w:t>
      </w:r>
      <w:r w:rsidR="00E972F2" w:rsidRPr="001F546B">
        <w:rPr>
          <w:rFonts w:ascii="Arial" w:hAnsi="Arial" w:cs="Arial"/>
          <w:b/>
          <w:bCs/>
        </w:rPr>
        <w:t xml:space="preserve">163,23 tne </w:t>
      </w:r>
      <w:r w:rsidR="00E972F2" w:rsidRPr="001F546B">
        <w:rPr>
          <w:rFonts w:ascii="Arial" w:hAnsi="Arial" w:cs="Arial"/>
        </w:rPr>
        <w:t>elektros energijos.</w:t>
      </w:r>
      <w:r w:rsidR="00E972F2" w:rsidRPr="001F546B">
        <w:rPr>
          <w:rStyle w:val="Puslapioinaosnuoroda"/>
          <w:rFonts w:ascii="Arial" w:hAnsi="Arial" w:cs="Arial"/>
        </w:rPr>
        <w:footnoteReference w:id="12"/>
      </w:r>
    </w:p>
    <w:p w14:paraId="5DF5148B" w14:textId="77777777" w:rsidR="00694368" w:rsidRPr="001F546B" w:rsidRDefault="00694368" w:rsidP="00694368">
      <w:pPr>
        <w:pStyle w:val="Antrat2"/>
        <w:rPr>
          <w:lang w:val="lt-LT"/>
        </w:rPr>
      </w:pPr>
      <w:bookmarkStart w:id="260" w:name="_Toc72928560"/>
      <w:bookmarkStart w:id="261" w:name="_Toc74830186"/>
      <w:bookmarkStart w:id="262" w:name="_Toc75177746"/>
      <w:bookmarkStart w:id="263" w:name="_Toc80900111"/>
      <w:bookmarkStart w:id="264" w:name="_Toc87892362"/>
      <w:bookmarkStart w:id="265" w:name="_Toc99372396"/>
      <w:bookmarkStart w:id="266" w:name="_Toc110844318"/>
      <w:bookmarkStart w:id="267" w:name="_Toc110844708"/>
      <w:bookmarkStart w:id="268" w:name="_Toc112752551"/>
      <w:r w:rsidRPr="001F546B">
        <w:rPr>
          <w:lang w:val="lt-LT"/>
        </w:rPr>
        <w:t>2.3. Galutinis energijos suvartojimas žemės ūkio sektoriuje</w:t>
      </w:r>
      <w:bookmarkEnd w:id="260"/>
      <w:bookmarkEnd w:id="261"/>
      <w:bookmarkEnd w:id="262"/>
      <w:bookmarkEnd w:id="263"/>
      <w:bookmarkEnd w:id="264"/>
      <w:bookmarkEnd w:id="265"/>
      <w:bookmarkEnd w:id="266"/>
      <w:bookmarkEnd w:id="267"/>
      <w:bookmarkEnd w:id="268"/>
    </w:p>
    <w:p w14:paraId="7FFCE91F" w14:textId="77777777" w:rsidR="00E972F2" w:rsidRPr="001F546B" w:rsidRDefault="00E972F2" w:rsidP="00E972F2">
      <w:pPr>
        <w:rPr>
          <w:rFonts w:ascii="Arial" w:hAnsi="Arial" w:cs="Arial"/>
        </w:rPr>
      </w:pPr>
      <w:bookmarkStart w:id="269" w:name="_Toc72928561"/>
      <w:bookmarkStart w:id="270" w:name="_Toc74830187"/>
      <w:bookmarkStart w:id="271" w:name="_Toc75177747"/>
      <w:bookmarkStart w:id="272" w:name="_Toc80900112"/>
      <w:bookmarkStart w:id="273" w:name="_Toc87892363"/>
      <w:bookmarkStart w:id="274" w:name="_Toc99372397"/>
      <w:bookmarkStart w:id="275" w:name="_Toc110844319"/>
      <w:bookmarkStart w:id="276" w:name="_Toc110844709"/>
      <w:r w:rsidRPr="001F546B">
        <w:rPr>
          <w:rFonts w:ascii="Arial" w:hAnsi="Arial" w:cs="Arial"/>
        </w:rPr>
        <w:t>Vertinamas energijos suvartojimas įmonėse, kurių veikla susijusi su žemės ūkiu, medžiokle, miškininkyste ir žuvininkyste. Nesant informacijos apie šilumos ir elektros energijos suvartojimą žemės ūkio bendrovėse ir įmonėse, galutinis energijos suvartojimas vertinamas pagal vidutinį vienos įmonės suvartojamos energijos kiekį Lietuvoje. Šilumos energijos dalis neskirstoma pagal kilmę (CŠT ar nuosavos katilinės) dėl informacijos trūkumo, energija perskaičiuojama į biokuro sąnaudas.</w:t>
      </w:r>
    </w:p>
    <w:p w14:paraId="04A03D88" w14:textId="66062C48" w:rsidR="00E972F2" w:rsidRPr="001F546B" w:rsidRDefault="00E972F2" w:rsidP="00E972F2">
      <w:pPr>
        <w:rPr>
          <w:rFonts w:ascii="Arial" w:hAnsi="Arial" w:cs="Arial"/>
        </w:rPr>
      </w:pPr>
      <w:r w:rsidRPr="001F546B">
        <w:rPr>
          <w:rFonts w:ascii="Arial" w:hAnsi="Arial" w:cs="Arial"/>
        </w:rPr>
        <w:t xml:space="preserve">2020 m. Lietuvos žemės ūkio ir žvejybos sektoriuje buvo suvartota 39,9 GWh šilumos ir 196,3 GWh elektros energijos. 2020 m. pradžioje Lietuvoje veikė 2 793 žemės ūkio, miškininkystės ir žuvininkystės sektorių ūkio subjektai. Gaunama, kad vienas ūkio subjektas suvartoja apie 14,29 MWh šilumos energijos per metus. Pagal vidutinius šalies rodiklius apskaičiuojama, kad Anykščių rajone veikiančios 50 žemės ūkio ir žuvininkystės įmonių per metus suvartoja </w:t>
      </w:r>
      <w:r w:rsidRPr="001F546B">
        <w:rPr>
          <w:rFonts w:ascii="Arial" w:hAnsi="Arial" w:cs="Arial"/>
          <w:b/>
          <w:bCs/>
        </w:rPr>
        <w:t>714,50 MWh (61,45 tne)</w:t>
      </w:r>
      <w:r w:rsidRPr="001F546B">
        <w:rPr>
          <w:rFonts w:ascii="Arial" w:hAnsi="Arial" w:cs="Arial"/>
        </w:rPr>
        <w:t xml:space="preserve"> šiluminės energijos. </w:t>
      </w:r>
      <w:r w:rsidR="00344F8B" w:rsidRPr="001F546B">
        <w:rPr>
          <w:rFonts w:ascii="Arial" w:hAnsi="Arial" w:cs="Arial"/>
        </w:rPr>
        <w:t>Neturint duomenų, visas suvartojimas priskiriamas prie biokuro.</w:t>
      </w:r>
    </w:p>
    <w:p w14:paraId="3F3B07C5" w14:textId="257C5312" w:rsidR="00E972F2" w:rsidRPr="001F546B" w:rsidRDefault="00E972F2" w:rsidP="00E972F2">
      <w:pPr>
        <w:rPr>
          <w:rFonts w:ascii="Arial" w:hAnsi="Arial" w:cs="Arial"/>
          <w:b/>
        </w:rPr>
      </w:pPr>
      <w:r w:rsidRPr="001F546B">
        <w:rPr>
          <w:rFonts w:ascii="Arial" w:hAnsi="Arial" w:cs="Arial"/>
        </w:rPr>
        <w:t xml:space="preserve">Darant prielaidą, jog elektros suvartojimas žemės ūkio </w:t>
      </w:r>
      <w:r w:rsidR="00344F8B" w:rsidRPr="001F546B">
        <w:rPr>
          <w:rFonts w:ascii="Arial" w:hAnsi="Arial" w:cs="Arial"/>
        </w:rPr>
        <w:t xml:space="preserve">sektoriuje siekia 20 proc. bendro šiluminės energijos suvartojimo, gaunama, jog elektros energijos suvartojimas žemės ūkio sektoriuje Anykščių rajono savivaldybėje siekia </w:t>
      </w:r>
      <w:r w:rsidR="00344F8B" w:rsidRPr="001F546B">
        <w:rPr>
          <w:rFonts w:ascii="Arial" w:hAnsi="Arial" w:cs="Arial"/>
          <w:b/>
          <w:bCs/>
        </w:rPr>
        <w:t>142,90 MWh (12,29 tne)</w:t>
      </w:r>
      <w:r w:rsidR="00344F8B" w:rsidRPr="001F546B">
        <w:rPr>
          <w:rFonts w:ascii="Arial" w:hAnsi="Arial" w:cs="Arial"/>
        </w:rPr>
        <w:t>.</w:t>
      </w:r>
    </w:p>
    <w:p w14:paraId="0C37FA40" w14:textId="1B44F36B" w:rsidR="00694368" w:rsidRPr="001F546B" w:rsidRDefault="00E972F2" w:rsidP="00E972F2">
      <w:pPr>
        <w:pStyle w:val="Antrat2"/>
        <w:rPr>
          <w:rFonts w:eastAsia="SegoeUI"/>
          <w:b w:val="0"/>
          <w:bCs/>
          <w:lang w:val="lt-LT"/>
        </w:rPr>
      </w:pPr>
      <w:r w:rsidRPr="001F546B">
        <w:rPr>
          <w:rFonts w:eastAsiaTheme="minorHAnsi"/>
          <w:b w:val="0"/>
          <w:color w:val="auto"/>
          <w:sz w:val="22"/>
          <w:szCs w:val="20"/>
          <w:lang w:val="lt-LT"/>
        </w:rPr>
        <w:t xml:space="preserve"> </w:t>
      </w:r>
      <w:bookmarkStart w:id="277" w:name="_Toc112752552"/>
      <w:r w:rsidR="00694368" w:rsidRPr="001F546B">
        <w:rPr>
          <w:rFonts w:eastAsia="SegoeUI"/>
          <w:bCs/>
          <w:lang w:val="lt-LT"/>
        </w:rPr>
        <w:t>2.4. Galutinis energijos suvartojimas namų ūkiuose</w:t>
      </w:r>
      <w:bookmarkEnd w:id="269"/>
      <w:bookmarkEnd w:id="270"/>
      <w:bookmarkEnd w:id="271"/>
      <w:bookmarkEnd w:id="272"/>
      <w:bookmarkEnd w:id="273"/>
      <w:bookmarkEnd w:id="274"/>
      <w:bookmarkEnd w:id="275"/>
      <w:bookmarkEnd w:id="276"/>
      <w:bookmarkEnd w:id="277"/>
    </w:p>
    <w:p w14:paraId="5A8828F0"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Vertinant galutinį šilumos energijos suvartojimą namų ūkių sektoriuje, laikoma, kad namų ūkiai šiluma apsirūpina dviem būdais – iš CŠT tinklų ir degindami įvairų kurą individualiuose šildymo įrenginiuose.</w:t>
      </w:r>
    </w:p>
    <w:p w14:paraId="3497682A" w14:textId="2C2E0CDE" w:rsidR="00694368" w:rsidRPr="001F546B" w:rsidRDefault="00694368" w:rsidP="00117444">
      <w:pPr>
        <w:rPr>
          <w:rFonts w:ascii="Arial" w:hAnsi="Arial" w:cs="Arial"/>
          <w:b/>
          <w:bCs/>
        </w:rPr>
      </w:pPr>
      <w:r w:rsidRPr="001F546B">
        <w:rPr>
          <w:rFonts w:ascii="Arial" w:hAnsi="Arial" w:cs="Arial"/>
        </w:rPr>
        <w:t>Šilumos energijos suvartojimas prie tinklo prijungti namų ūkiai įvertinti 1.4. skyriuje, neprijungtuose prie CŠT – 1.5.2. skyriuje</w:t>
      </w:r>
      <w:r w:rsidR="00344F8B" w:rsidRPr="001F546B">
        <w:rPr>
          <w:rFonts w:ascii="Arial" w:hAnsi="Arial" w:cs="Arial"/>
        </w:rPr>
        <w:t>.</w:t>
      </w:r>
      <w:r w:rsidRPr="001F546B">
        <w:rPr>
          <w:rFonts w:ascii="Arial" w:hAnsi="Arial" w:cs="Arial"/>
        </w:rPr>
        <w:t xml:space="preserve"> </w:t>
      </w:r>
      <w:r w:rsidR="00344F8B" w:rsidRPr="001F546B">
        <w:rPr>
          <w:rFonts w:ascii="Arial" w:hAnsi="Arial" w:cs="Arial"/>
        </w:rPr>
        <w:t xml:space="preserve">Vertinant elektros energijos suvartojimą namų ūkiuose, daroma prielaida (duomenys bus tikslinami atsižvelgiant į VšĮ Lietuvos energetikos agentūros </w:t>
      </w:r>
      <w:r w:rsidR="00117444" w:rsidRPr="001F546B">
        <w:rPr>
          <w:rFonts w:ascii="Arial" w:hAnsi="Arial" w:cs="Arial"/>
        </w:rPr>
        <w:t>pateiktą raštą)</w:t>
      </w:r>
      <w:r w:rsidR="00344F8B" w:rsidRPr="001F546B">
        <w:rPr>
          <w:rFonts w:ascii="Arial" w:hAnsi="Arial" w:cs="Arial"/>
        </w:rPr>
        <w:t>, jog elektros suvartojimas</w:t>
      </w:r>
      <w:r w:rsidR="00117444" w:rsidRPr="001F546B">
        <w:rPr>
          <w:rFonts w:ascii="Arial" w:hAnsi="Arial" w:cs="Arial"/>
        </w:rPr>
        <w:t xml:space="preserve"> siekia 20 proc. bendro šilumos energijos suvartojimo, t.y. </w:t>
      </w:r>
      <w:r w:rsidR="00117444" w:rsidRPr="001F546B">
        <w:rPr>
          <w:rFonts w:ascii="Arial" w:hAnsi="Arial" w:cs="Arial"/>
          <w:b/>
          <w:bCs/>
        </w:rPr>
        <w:t>41 480,00 MWh (3 567,28 tne)</w:t>
      </w:r>
      <w:r w:rsidR="00117444" w:rsidRPr="001F546B">
        <w:rPr>
          <w:rFonts w:ascii="Arial" w:hAnsi="Arial" w:cs="Arial"/>
        </w:rPr>
        <w:t xml:space="preserve"> elektros energijos.</w:t>
      </w:r>
      <w:r w:rsidRPr="001F546B">
        <w:rPr>
          <w:rFonts w:ascii="Arial" w:hAnsi="Arial" w:cs="Arial"/>
        </w:rPr>
        <w:t xml:space="preserve"> Apibendrinant duomenis apskaičiuojama, kad namų ūkiuose iš CŠT </w:t>
      </w:r>
      <w:r w:rsidR="00F2128D" w:rsidRPr="001F546B">
        <w:rPr>
          <w:rFonts w:ascii="Arial" w:hAnsi="Arial" w:cs="Arial"/>
        </w:rPr>
        <w:t>Anykščių rajono</w:t>
      </w:r>
      <w:r w:rsidR="002E17A8" w:rsidRPr="001F546B">
        <w:rPr>
          <w:rFonts w:ascii="Arial" w:hAnsi="Arial" w:cs="Arial"/>
        </w:rPr>
        <w:t xml:space="preserve"> savivaldybėje</w:t>
      </w:r>
      <w:r w:rsidRPr="001F546B">
        <w:rPr>
          <w:rFonts w:ascii="Arial" w:hAnsi="Arial" w:cs="Arial"/>
        </w:rPr>
        <w:t xml:space="preserve"> suvartojama </w:t>
      </w:r>
      <w:r w:rsidR="00117444" w:rsidRPr="001F546B">
        <w:rPr>
          <w:rFonts w:ascii="Arial" w:hAnsi="Arial" w:cs="Arial"/>
          <w:b/>
          <w:bCs/>
        </w:rPr>
        <w:t xml:space="preserve">24 557,00 </w:t>
      </w:r>
      <w:r w:rsidRPr="001F546B">
        <w:rPr>
          <w:rFonts w:ascii="Arial" w:hAnsi="Arial" w:cs="Arial"/>
          <w:b/>
          <w:bCs/>
        </w:rPr>
        <w:t>MWh (</w:t>
      </w:r>
      <w:r w:rsidR="00117444" w:rsidRPr="001F546B">
        <w:rPr>
          <w:rFonts w:ascii="Arial" w:hAnsi="Arial" w:cs="Arial"/>
          <w:b/>
          <w:bCs/>
        </w:rPr>
        <w:t xml:space="preserve">2 111,9 </w:t>
      </w:r>
      <w:r w:rsidRPr="001F546B">
        <w:rPr>
          <w:rFonts w:ascii="Arial" w:hAnsi="Arial" w:cs="Arial"/>
          <w:b/>
          <w:bCs/>
        </w:rPr>
        <w:t>tne)</w:t>
      </w:r>
      <w:r w:rsidRPr="001F546B">
        <w:rPr>
          <w:rFonts w:ascii="Arial" w:hAnsi="Arial" w:cs="Arial"/>
        </w:rPr>
        <w:t xml:space="preserve"> šilumos energijos. Šilumos energijos suvartojimas neprijungtuose namų ūkiuose siekia </w:t>
      </w:r>
      <w:r w:rsidR="00117444" w:rsidRPr="001F546B">
        <w:rPr>
          <w:rFonts w:ascii="Arial" w:hAnsi="Arial" w:cs="Arial"/>
          <w:b/>
          <w:bCs/>
        </w:rPr>
        <w:t>182 846,05</w:t>
      </w:r>
      <w:r w:rsidR="00DD4CE0" w:rsidRPr="001F546B">
        <w:rPr>
          <w:rFonts w:ascii="Arial" w:hAnsi="Arial" w:cs="Arial"/>
          <w:b/>
          <w:bCs/>
        </w:rPr>
        <w:t xml:space="preserve"> </w:t>
      </w:r>
      <w:r w:rsidRPr="001F546B">
        <w:rPr>
          <w:rFonts w:ascii="Arial" w:hAnsi="Arial" w:cs="Arial"/>
          <w:b/>
          <w:bCs/>
        </w:rPr>
        <w:t>MWh</w:t>
      </w:r>
      <w:r w:rsidRPr="001F546B">
        <w:rPr>
          <w:rFonts w:ascii="Arial" w:hAnsi="Arial" w:cs="Arial"/>
        </w:rPr>
        <w:t xml:space="preserve"> (</w:t>
      </w:r>
      <w:r w:rsidR="00117444" w:rsidRPr="001F546B">
        <w:rPr>
          <w:rFonts w:ascii="Arial" w:hAnsi="Arial" w:cs="Arial"/>
          <w:b/>
          <w:bCs/>
        </w:rPr>
        <w:t>15 721,93</w:t>
      </w:r>
      <w:r w:rsidRPr="001F546B">
        <w:rPr>
          <w:rFonts w:ascii="Arial" w:hAnsi="Arial" w:cs="Arial"/>
          <w:b/>
          <w:bCs/>
        </w:rPr>
        <w:t xml:space="preserve"> tne)</w:t>
      </w:r>
      <w:r w:rsidRPr="001F546B">
        <w:rPr>
          <w:rFonts w:ascii="Arial" w:hAnsi="Arial" w:cs="Arial"/>
        </w:rPr>
        <w:t>.</w:t>
      </w:r>
    </w:p>
    <w:p w14:paraId="702C2C48" w14:textId="77777777" w:rsidR="00694368" w:rsidRPr="001F546B" w:rsidRDefault="00694368" w:rsidP="00694368">
      <w:pPr>
        <w:pStyle w:val="Antrat2"/>
        <w:rPr>
          <w:rFonts w:eastAsia="SegoeUI"/>
          <w:b w:val="0"/>
          <w:lang w:val="lt-LT"/>
        </w:rPr>
      </w:pPr>
      <w:bookmarkStart w:id="278" w:name="_Toc72928562"/>
      <w:bookmarkStart w:id="279" w:name="_Toc74830188"/>
      <w:bookmarkStart w:id="280" w:name="_Toc75177748"/>
      <w:bookmarkStart w:id="281" w:name="_Toc80900113"/>
      <w:bookmarkStart w:id="282" w:name="_Toc87892364"/>
      <w:bookmarkStart w:id="283" w:name="_Toc99372398"/>
      <w:bookmarkStart w:id="284" w:name="_Toc110844320"/>
      <w:bookmarkStart w:id="285" w:name="_Toc110844710"/>
      <w:bookmarkStart w:id="286" w:name="_Toc112752553"/>
      <w:r w:rsidRPr="001F546B">
        <w:rPr>
          <w:rFonts w:eastAsia="SegoeUI"/>
          <w:lang w:val="lt-LT"/>
        </w:rPr>
        <w:t>2.5. Galutinis energijos suvartojimas paslaugų sektoriuje</w:t>
      </w:r>
      <w:bookmarkEnd w:id="278"/>
      <w:bookmarkEnd w:id="279"/>
      <w:bookmarkEnd w:id="280"/>
      <w:bookmarkEnd w:id="281"/>
      <w:bookmarkEnd w:id="282"/>
      <w:bookmarkEnd w:id="283"/>
      <w:bookmarkEnd w:id="284"/>
      <w:bookmarkEnd w:id="285"/>
      <w:bookmarkEnd w:id="286"/>
    </w:p>
    <w:p w14:paraId="69ABB9B2" w14:textId="1E2F48EE" w:rsidR="00694368" w:rsidRPr="001F546B" w:rsidRDefault="00694368" w:rsidP="00694368">
      <w:pPr>
        <w:pStyle w:val="Tekstas"/>
        <w:spacing w:before="0" w:after="160" w:line="259" w:lineRule="auto"/>
        <w:rPr>
          <w:rFonts w:ascii="Arial" w:hAnsi="Arial" w:cs="Arial"/>
        </w:rPr>
      </w:pPr>
      <w:r w:rsidRPr="001F546B">
        <w:rPr>
          <w:rFonts w:ascii="Arial" w:hAnsi="Arial" w:cs="Arial"/>
        </w:rPr>
        <w:t>Vertinant galutinį šilumos energijos suvartojimą paslaugų sektoriuje, laikoma, kad įstaigos ir įmonės apsirūpina šiluma iš CŠT tinklų arba kūrendamos kurą nuosavose katilinėse, neprijungtose prie CŠT tinklų. Informacija apie šilumos energijos gamybą gauta iš UAB „</w:t>
      </w:r>
      <w:r w:rsidR="00F2128D" w:rsidRPr="001F546B">
        <w:rPr>
          <w:rFonts w:ascii="Arial" w:hAnsi="Arial" w:cs="Arial"/>
        </w:rPr>
        <w:t xml:space="preserve">Anykščių </w:t>
      </w:r>
      <w:r w:rsidR="0030029E" w:rsidRPr="001F546B">
        <w:rPr>
          <w:rFonts w:ascii="Arial" w:hAnsi="Arial" w:cs="Arial"/>
        </w:rPr>
        <w:t>šiluma</w:t>
      </w:r>
      <w:r w:rsidRPr="001F546B">
        <w:rPr>
          <w:rFonts w:ascii="Arial" w:hAnsi="Arial" w:cs="Arial"/>
        </w:rPr>
        <w:t xml:space="preserve">“. </w:t>
      </w:r>
    </w:p>
    <w:p w14:paraId="1D530F54" w14:textId="2CECE794" w:rsidR="00694368" w:rsidRPr="001F546B" w:rsidRDefault="00694368" w:rsidP="00694368">
      <w:pPr>
        <w:pStyle w:val="Tekstas"/>
        <w:spacing w:before="0" w:after="160" w:line="259" w:lineRule="auto"/>
        <w:rPr>
          <w:rFonts w:ascii="Arial" w:hAnsi="Arial" w:cs="Arial"/>
        </w:rPr>
      </w:pPr>
      <w:r w:rsidRPr="001F546B">
        <w:rPr>
          <w:rFonts w:ascii="Arial" w:hAnsi="Arial" w:cs="Arial"/>
        </w:rPr>
        <w:t>UAB „</w:t>
      </w:r>
      <w:r w:rsidR="00F2128D" w:rsidRPr="001F546B">
        <w:rPr>
          <w:rFonts w:ascii="Arial" w:hAnsi="Arial" w:cs="Arial"/>
        </w:rPr>
        <w:t xml:space="preserve">Anykščių </w:t>
      </w:r>
      <w:r w:rsidR="0030029E" w:rsidRPr="001F546B">
        <w:rPr>
          <w:rFonts w:ascii="Arial" w:hAnsi="Arial" w:cs="Arial"/>
        </w:rPr>
        <w:t>šiluma</w:t>
      </w:r>
      <w:r w:rsidRPr="001F546B">
        <w:rPr>
          <w:rFonts w:ascii="Arial" w:hAnsi="Arial" w:cs="Arial"/>
        </w:rPr>
        <w:t>“ duomenimis, 202</w:t>
      </w:r>
      <w:r w:rsidR="006E642A" w:rsidRPr="001F546B">
        <w:rPr>
          <w:rFonts w:ascii="Arial" w:hAnsi="Arial" w:cs="Arial"/>
        </w:rPr>
        <w:t>1</w:t>
      </w:r>
      <w:r w:rsidRPr="001F546B">
        <w:rPr>
          <w:rFonts w:ascii="Arial" w:hAnsi="Arial" w:cs="Arial"/>
        </w:rPr>
        <w:t xml:space="preserve"> m. visuomeninės paskirties pastatuose ir kitos paskirties pastatuose (paslaugų sektorius) buvo sunaudota </w:t>
      </w:r>
      <w:r w:rsidR="0030029E" w:rsidRPr="001F546B">
        <w:rPr>
          <w:rFonts w:ascii="Arial" w:hAnsi="Arial" w:cs="Arial"/>
          <w:b/>
          <w:bCs/>
        </w:rPr>
        <w:t>7 410,00</w:t>
      </w:r>
      <w:r w:rsidRPr="001F546B">
        <w:rPr>
          <w:rFonts w:ascii="Arial" w:hAnsi="Arial" w:cs="Arial"/>
          <w:b/>
          <w:bCs/>
        </w:rPr>
        <w:t xml:space="preserve"> MWh (</w:t>
      </w:r>
      <w:r w:rsidR="0030029E" w:rsidRPr="001F546B">
        <w:rPr>
          <w:rFonts w:ascii="Arial" w:hAnsi="Arial" w:cs="Arial"/>
          <w:b/>
          <w:bCs/>
        </w:rPr>
        <w:t xml:space="preserve">637,26 </w:t>
      </w:r>
      <w:r w:rsidRPr="001F546B">
        <w:rPr>
          <w:rFonts w:ascii="Arial" w:hAnsi="Arial" w:cs="Arial"/>
          <w:b/>
          <w:bCs/>
        </w:rPr>
        <w:t xml:space="preserve">tne) </w:t>
      </w:r>
      <w:r w:rsidRPr="001F546B">
        <w:rPr>
          <w:rFonts w:ascii="Arial" w:hAnsi="Arial" w:cs="Arial"/>
        </w:rPr>
        <w:t xml:space="preserve">šilumos energijos, kuri </w:t>
      </w:r>
      <w:r w:rsidR="006E642A" w:rsidRPr="001F546B">
        <w:rPr>
          <w:rFonts w:ascii="Arial" w:hAnsi="Arial" w:cs="Arial"/>
        </w:rPr>
        <w:t>didžiąja dalimi</w:t>
      </w:r>
      <w:r w:rsidR="0030029E" w:rsidRPr="001F546B">
        <w:rPr>
          <w:rFonts w:ascii="Arial" w:hAnsi="Arial" w:cs="Arial"/>
        </w:rPr>
        <w:t xml:space="preserve"> (74 proc.)</w:t>
      </w:r>
      <w:r w:rsidR="006E642A" w:rsidRPr="001F546B">
        <w:rPr>
          <w:rFonts w:ascii="Arial" w:hAnsi="Arial" w:cs="Arial"/>
        </w:rPr>
        <w:t xml:space="preserve"> pagaminta biokuro pagrindu.</w:t>
      </w:r>
    </w:p>
    <w:p w14:paraId="167FDD10" w14:textId="170D9B5E" w:rsidR="00694368" w:rsidRPr="001F546B" w:rsidRDefault="00235C86" w:rsidP="00694368">
      <w:pPr>
        <w:pStyle w:val="Tekstas"/>
        <w:spacing w:before="0" w:after="160" w:line="259" w:lineRule="auto"/>
        <w:rPr>
          <w:rFonts w:ascii="Arial" w:hAnsi="Arial" w:cs="Arial"/>
        </w:rPr>
      </w:pPr>
      <w:r w:rsidRPr="001F546B">
        <w:rPr>
          <w:rFonts w:ascii="Arial" w:hAnsi="Arial" w:cs="Arial"/>
        </w:rPr>
        <w:t xml:space="preserve">Duomenys apie viešųjų pastatų šilumos energiją, kuri gaminama privačiai nuosavose katilinėse gauta iš savivaldybės kontroliuojamų įmonių įstaigų. Apibendrinant šiuos duomenis, gaunama, jog </w:t>
      </w:r>
      <w:r w:rsidRPr="001F546B">
        <w:rPr>
          <w:rFonts w:ascii="Arial" w:hAnsi="Arial" w:cs="Arial"/>
          <w:b/>
          <w:bCs/>
        </w:rPr>
        <w:t>15,8</w:t>
      </w:r>
      <w:r w:rsidRPr="001F546B">
        <w:rPr>
          <w:rFonts w:ascii="Arial" w:hAnsi="Arial" w:cs="Arial"/>
        </w:rPr>
        <w:t xml:space="preserve"> tne šilumos energijos yra pagaminama iš anglies kuro, </w:t>
      </w:r>
      <w:r w:rsidRPr="001F546B">
        <w:rPr>
          <w:rFonts w:ascii="Arial" w:hAnsi="Arial" w:cs="Arial"/>
          <w:b/>
          <w:bCs/>
        </w:rPr>
        <w:t>26,7 tne</w:t>
      </w:r>
      <w:r w:rsidRPr="001F546B">
        <w:rPr>
          <w:rFonts w:ascii="Arial" w:hAnsi="Arial" w:cs="Arial"/>
        </w:rPr>
        <w:t xml:space="preserve"> šilumos energijos biokuro pagrindu. Verta atkreipti dėmesį, jog dalis įstaigų šilumą gamina elektros energijos pagrindu, tačiau šios sąnaudos yra įtraukiamos prie elektros energijos, o ne šilumos energijos suvartojimo.</w:t>
      </w:r>
    </w:p>
    <w:p w14:paraId="000E34E0" w14:textId="6B415159" w:rsidR="00235C86" w:rsidRPr="001F546B" w:rsidRDefault="00235C86" w:rsidP="00694368">
      <w:pPr>
        <w:pStyle w:val="Tekstas"/>
        <w:spacing w:before="0" w:after="160" w:line="259" w:lineRule="auto"/>
        <w:rPr>
          <w:rFonts w:ascii="Arial" w:hAnsi="Arial" w:cs="Arial"/>
        </w:rPr>
      </w:pPr>
      <w:r w:rsidRPr="001F546B">
        <w:rPr>
          <w:rFonts w:ascii="Arial" w:hAnsi="Arial" w:cs="Arial"/>
        </w:rPr>
        <w:t>Elektros energijos suvartojimas įvertinamas darant prielaidą, jog suvartojimas siekia 20 proc. šiluminės energijos suvartojimo</w:t>
      </w:r>
      <w:r w:rsidR="00B16D43" w:rsidRPr="001F546B">
        <w:rPr>
          <w:rFonts w:ascii="Arial" w:hAnsi="Arial" w:cs="Arial"/>
        </w:rPr>
        <w:t xml:space="preserve">, todėl elektros energijos suvartojimas paslaugų sektoriuje Anykščių rajono savivaldybėje siekia </w:t>
      </w:r>
      <w:r w:rsidR="00B16D43" w:rsidRPr="001F546B">
        <w:rPr>
          <w:rFonts w:ascii="Arial" w:hAnsi="Arial" w:cs="Arial"/>
          <w:b/>
          <w:bCs/>
        </w:rPr>
        <w:t>135,95 tne</w:t>
      </w:r>
      <w:r w:rsidR="00B16D43" w:rsidRPr="001F546B">
        <w:rPr>
          <w:rFonts w:ascii="Arial" w:hAnsi="Arial" w:cs="Arial"/>
        </w:rPr>
        <w:t>.</w:t>
      </w:r>
    </w:p>
    <w:p w14:paraId="42507698" w14:textId="67A74879" w:rsidR="00694368" w:rsidRPr="001F546B" w:rsidRDefault="00694368" w:rsidP="00694368">
      <w:pPr>
        <w:pStyle w:val="Antrat2"/>
        <w:rPr>
          <w:rFonts w:eastAsia="SegoeUI"/>
          <w:lang w:val="lt-LT"/>
        </w:rPr>
      </w:pPr>
      <w:bookmarkStart w:id="287" w:name="_Toc72928563"/>
      <w:bookmarkStart w:id="288" w:name="_Toc74830189"/>
      <w:bookmarkStart w:id="289" w:name="_Toc75177749"/>
      <w:bookmarkStart w:id="290" w:name="_Toc80900114"/>
      <w:bookmarkStart w:id="291" w:name="_Toc87892365"/>
      <w:bookmarkStart w:id="292" w:name="_Toc99372399"/>
      <w:bookmarkStart w:id="293" w:name="_Toc110844321"/>
      <w:bookmarkStart w:id="294" w:name="_Toc110844711"/>
      <w:bookmarkStart w:id="295" w:name="_Toc112752554"/>
      <w:r w:rsidRPr="001F546B">
        <w:rPr>
          <w:rFonts w:eastAsia="SegoeUI"/>
          <w:lang w:val="lt-LT"/>
        </w:rPr>
        <w:t xml:space="preserve">2.6. Galutinis energijos suvartojimas </w:t>
      </w:r>
      <w:r w:rsidR="00F2128D" w:rsidRPr="001F546B">
        <w:rPr>
          <w:rFonts w:eastAsia="SegoeUI"/>
          <w:lang w:val="lt-LT"/>
        </w:rPr>
        <w:t>Anykščių rajono</w:t>
      </w:r>
      <w:r w:rsidRPr="001F546B">
        <w:rPr>
          <w:rFonts w:eastAsia="SegoeUI"/>
          <w:lang w:val="lt-LT"/>
        </w:rPr>
        <w:t xml:space="preserve"> savivaldybėje</w:t>
      </w:r>
      <w:bookmarkEnd w:id="287"/>
      <w:bookmarkEnd w:id="288"/>
      <w:bookmarkEnd w:id="289"/>
      <w:bookmarkEnd w:id="290"/>
      <w:bookmarkEnd w:id="291"/>
      <w:bookmarkEnd w:id="292"/>
      <w:bookmarkEnd w:id="293"/>
      <w:bookmarkEnd w:id="294"/>
      <w:bookmarkEnd w:id="295"/>
    </w:p>
    <w:p w14:paraId="23E27F82" w14:textId="52D6A17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Sudarant bendrojo galutinio energijos suvartojimo </w:t>
      </w:r>
      <w:r w:rsidR="00F2128D" w:rsidRPr="001F546B">
        <w:rPr>
          <w:rFonts w:ascii="Arial" w:hAnsi="Arial" w:cs="Arial"/>
        </w:rPr>
        <w:t>Anykščių rajono</w:t>
      </w:r>
      <w:r w:rsidRPr="001F546B">
        <w:rPr>
          <w:rFonts w:ascii="Arial" w:hAnsi="Arial" w:cs="Arial"/>
        </w:rPr>
        <w:t xml:space="preserve"> savivaldybėje lentelę, pateikiami elektros energijos, šilumos, gaunamos iš CŠT tinklų, ir kuro sąnaudų individualiuose šildymo įrenginiuose kiekiai. Kuro sąnaudos individualiose katilinėse ir kituose šildymo įrenginiuose apskaičiuotos ankstesniuose skyriuose.</w:t>
      </w:r>
    </w:p>
    <w:p w14:paraId="674FDDFE" w14:textId="104007A2" w:rsidR="00694368" w:rsidRPr="001F546B" w:rsidRDefault="00694368" w:rsidP="00A91198">
      <w:pPr>
        <w:pStyle w:val="Tekstas"/>
        <w:spacing w:before="0" w:after="160" w:line="259" w:lineRule="auto"/>
        <w:rPr>
          <w:rFonts w:ascii="Arial" w:hAnsi="Arial" w:cs="Arial"/>
        </w:rPr>
      </w:pPr>
      <w:r w:rsidRPr="001F546B">
        <w:rPr>
          <w:rFonts w:ascii="Arial" w:hAnsi="Arial" w:cs="Arial"/>
        </w:rPr>
        <w:t>Elektros energijos nuostoliai prilyginti 10 proc. ir pridėti prie elektros energijos bendrų sąnaudų atskirame stulpelyje, nuostoliai gaminant ir tiekiant šilumos energiją įvertinti atsižvelgiant į faktinius UAB „</w:t>
      </w:r>
      <w:r w:rsidR="00F2128D" w:rsidRPr="001F546B">
        <w:rPr>
          <w:rFonts w:ascii="Arial" w:hAnsi="Arial" w:cs="Arial"/>
        </w:rPr>
        <w:t>Anykščių rajono</w:t>
      </w:r>
      <w:r w:rsidR="00A91198" w:rsidRPr="001F546B">
        <w:rPr>
          <w:rFonts w:ascii="Arial" w:hAnsi="Arial" w:cs="Arial"/>
        </w:rPr>
        <w:t xml:space="preserve"> energija</w:t>
      </w:r>
      <w:r w:rsidRPr="001F546B">
        <w:rPr>
          <w:rFonts w:ascii="Arial" w:hAnsi="Arial" w:cs="Arial"/>
        </w:rPr>
        <w:t xml:space="preserve">“ duomenis. </w:t>
      </w:r>
    </w:p>
    <w:p w14:paraId="7E04501B" w14:textId="77777777" w:rsidR="00694368" w:rsidRPr="001F546B" w:rsidRDefault="00694368" w:rsidP="00694368">
      <w:pPr>
        <w:pStyle w:val="Antrat5"/>
        <w:spacing w:after="160"/>
      </w:pPr>
      <w:bookmarkStart w:id="296" w:name="_Toc72921668"/>
      <w:bookmarkStart w:id="297" w:name="_Toc75178538"/>
      <w:bookmarkStart w:id="298" w:name="_Toc80900593"/>
      <w:bookmarkStart w:id="299" w:name="_Toc87892952"/>
      <w:bookmarkStart w:id="300" w:name="_Toc110844712"/>
      <w:bookmarkStart w:id="301" w:name="_Toc123563582"/>
      <w:r w:rsidRPr="001F546B">
        <w:t>2.6.1 lentelė. Galutinis energijos vartojimas savivaldybėje, tne</w:t>
      </w:r>
      <w:bookmarkEnd w:id="296"/>
      <w:bookmarkEnd w:id="297"/>
      <w:bookmarkEnd w:id="298"/>
      <w:bookmarkEnd w:id="299"/>
      <w:bookmarkEnd w:id="300"/>
      <w:bookmarkEnd w:id="301"/>
    </w:p>
    <w:tbl>
      <w:tblPr>
        <w:tblStyle w:val="3sraolentel1parykinimas24"/>
        <w:tblW w:w="5142" w:type="pct"/>
        <w:tblInd w:w="0" w:type="dxa"/>
        <w:tblLook w:val="0420" w:firstRow="1" w:lastRow="0" w:firstColumn="0" w:lastColumn="0" w:noHBand="0" w:noVBand="1"/>
      </w:tblPr>
      <w:tblGrid>
        <w:gridCol w:w="2696"/>
        <w:gridCol w:w="1275"/>
        <w:gridCol w:w="1134"/>
        <w:gridCol w:w="1132"/>
        <w:gridCol w:w="1051"/>
        <w:gridCol w:w="1051"/>
        <w:gridCol w:w="1095"/>
        <w:gridCol w:w="1051"/>
      </w:tblGrid>
      <w:tr w:rsidR="00694368" w:rsidRPr="001F546B" w14:paraId="31D94AD2" w14:textId="77777777" w:rsidTr="007610C8">
        <w:trPr>
          <w:cnfStyle w:val="100000000000" w:firstRow="1" w:lastRow="0" w:firstColumn="0" w:lastColumn="0" w:oddVBand="0" w:evenVBand="0" w:oddHBand="0" w:evenHBand="0" w:firstRowFirstColumn="0" w:firstRowLastColumn="0" w:lastRowFirstColumn="0" w:lastRowLastColumn="0"/>
          <w:trHeight w:val="742"/>
        </w:trPr>
        <w:tc>
          <w:tcPr>
            <w:tcW w:w="1286" w:type="pct"/>
          </w:tcPr>
          <w:p w14:paraId="06821F29" w14:textId="77777777" w:rsidR="00694368" w:rsidRPr="001F546B" w:rsidRDefault="00694368" w:rsidP="00ED7C06">
            <w:pPr>
              <w:spacing w:before="0" w:after="0"/>
              <w:ind w:firstLine="0"/>
              <w:jc w:val="center"/>
              <w:rPr>
                <w:sz w:val="18"/>
                <w:szCs w:val="18"/>
              </w:rPr>
            </w:pPr>
            <w:r w:rsidRPr="001F546B">
              <w:rPr>
                <w:sz w:val="18"/>
                <w:szCs w:val="18"/>
              </w:rPr>
              <w:t>Energijos išteklių rūšis</w:t>
            </w:r>
          </w:p>
        </w:tc>
        <w:tc>
          <w:tcPr>
            <w:tcW w:w="608" w:type="pct"/>
          </w:tcPr>
          <w:p w14:paraId="48F22B68" w14:textId="77777777" w:rsidR="00694368" w:rsidRPr="001F546B" w:rsidRDefault="00694368" w:rsidP="00ED7C06">
            <w:pPr>
              <w:spacing w:before="0" w:after="0"/>
              <w:ind w:firstLine="0"/>
              <w:jc w:val="center"/>
              <w:rPr>
                <w:sz w:val="18"/>
                <w:szCs w:val="18"/>
              </w:rPr>
            </w:pPr>
            <w:r w:rsidRPr="001F546B">
              <w:rPr>
                <w:sz w:val="18"/>
                <w:szCs w:val="18"/>
              </w:rPr>
              <w:t>Transportas</w:t>
            </w:r>
          </w:p>
        </w:tc>
        <w:tc>
          <w:tcPr>
            <w:tcW w:w="541" w:type="pct"/>
          </w:tcPr>
          <w:p w14:paraId="0D780183" w14:textId="77777777" w:rsidR="00694368" w:rsidRPr="001F546B" w:rsidRDefault="00694368" w:rsidP="00ED7C06">
            <w:pPr>
              <w:spacing w:before="0" w:after="0"/>
              <w:ind w:firstLine="0"/>
              <w:jc w:val="center"/>
              <w:rPr>
                <w:sz w:val="18"/>
                <w:szCs w:val="18"/>
              </w:rPr>
            </w:pPr>
            <w:r w:rsidRPr="001F546B">
              <w:rPr>
                <w:sz w:val="18"/>
                <w:szCs w:val="18"/>
              </w:rPr>
              <w:t>Pramonė</w:t>
            </w:r>
          </w:p>
        </w:tc>
        <w:tc>
          <w:tcPr>
            <w:tcW w:w="540" w:type="pct"/>
          </w:tcPr>
          <w:p w14:paraId="4FDEB211" w14:textId="77777777" w:rsidR="00694368" w:rsidRPr="001F546B" w:rsidRDefault="00694368" w:rsidP="00ED7C06">
            <w:pPr>
              <w:spacing w:before="0" w:after="0"/>
              <w:ind w:firstLine="0"/>
              <w:jc w:val="center"/>
              <w:rPr>
                <w:sz w:val="18"/>
                <w:szCs w:val="18"/>
              </w:rPr>
            </w:pPr>
            <w:r w:rsidRPr="001F546B">
              <w:rPr>
                <w:sz w:val="18"/>
                <w:szCs w:val="18"/>
              </w:rPr>
              <w:t>Žemės ūkis</w:t>
            </w:r>
          </w:p>
        </w:tc>
        <w:tc>
          <w:tcPr>
            <w:tcW w:w="501" w:type="pct"/>
          </w:tcPr>
          <w:p w14:paraId="2D6207D9" w14:textId="77777777" w:rsidR="00694368" w:rsidRPr="001F546B" w:rsidRDefault="00694368" w:rsidP="00ED7C06">
            <w:pPr>
              <w:spacing w:before="0" w:after="0"/>
              <w:ind w:firstLine="0"/>
              <w:jc w:val="center"/>
              <w:rPr>
                <w:sz w:val="18"/>
                <w:szCs w:val="18"/>
              </w:rPr>
            </w:pPr>
            <w:r w:rsidRPr="001F546B">
              <w:rPr>
                <w:sz w:val="18"/>
                <w:szCs w:val="18"/>
              </w:rPr>
              <w:t>Namų ūkiai</w:t>
            </w:r>
          </w:p>
        </w:tc>
        <w:tc>
          <w:tcPr>
            <w:tcW w:w="501" w:type="pct"/>
          </w:tcPr>
          <w:p w14:paraId="24D3E939" w14:textId="77777777" w:rsidR="00694368" w:rsidRPr="001F546B" w:rsidRDefault="00694368" w:rsidP="00ED7C06">
            <w:pPr>
              <w:spacing w:before="0" w:after="0"/>
              <w:ind w:firstLine="0"/>
              <w:jc w:val="center"/>
              <w:rPr>
                <w:sz w:val="18"/>
                <w:szCs w:val="18"/>
              </w:rPr>
            </w:pPr>
            <w:r w:rsidRPr="001F546B">
              <w:rPr>
                <w:sz w:val="18"/>
                <w:szCs w:val="18"/>
              </w:rPr>
              <w:t>Paslaugų sektorius</w:t>
            </w:r>
          </w:p>
        </w:tc>
        <w:tc>
          <w:tcPr>
            <w:tcW w:w="522" w:type="pct"/>
          </w:tcPr>
          <w:p w14:paraId="70A6FDEE" w14:textId="77777777" w:rsidR="00694368" w:rsidRPr="001F546B" w:rsidRDefault="00694368" w:rsidP="00ED7C06">
            <w:pPr>
              <w:spacing w:before="0" w:after="0"/>
              <w:ind w:firstLine="0"/>
              <w:jc w:val="center"/>
              <w:rPr>
                <w:sz w:val="18"/>
                <w:szCs w:val="18"/>
              </w:rPr>
            </w:pPr>
            <w:r w:rsidRPr="001F546B">
              <w:rPr>
                <w:sz w:val="18"/>
                <w:szCs w:val="18"/>
              </w:rPr>
              <w:t>Energijos nuostoliai ir savos reikmės</w:t>
            </w:r>
          </w:p>
        </w:tc>
        <w:tc>
          <w:tcPr>
            <w:tcW w:w="501" w:type="pct"/>
          </w:tcPr>
          <w:p w14:paraId="51688593" w14:textId="77777777" w:rsidR="00694368" w:rsidRPr="001F546B" w:rsidRDefault="00694368" w:rsidP="00ED7C06">
            <w:pPr>
              <w:spacing w:before="0" w:after="0"/>
              <w:ind w:firstLine="0"/>
              <w:jc w:val="center"/>
              <w:rPr>
                <w:sz w:val="18"/>
                <w:szCs w:val="18"/>
              </w:rPr>
            </w:pPr>
            <w:r w:rsidRPr="001F546B">
              <w:rPr>
                <w:sz w:val="18"/>
                <w:szCs w:val="18"/>
              </w:rPr>
              <w:t>Iš viso</w:t>
            </w:r>
          </w:p>
        </w:tc>
      </w:tr>
      <w:tr w:rsidR="00693739" w:rsidRPr="001F546B" w14:paraId="0CDD690B" w14:textId="77777777" w:rsidTr="007610C8">
        <w:trPr>
          <w:cnfStyle w:val="000000100000" w:firstRow="0" w:lastRow="0" w:firstColumn="0" w:lastColumn="0" w:oddVBand="0" w:evenVBand="0" w:oddHBand="1" w:evenHBand="0" w:firstRowFirstColumn="0" w:firstRowLastColumn="0" w:lastRowFirstColumn="0" w:lastRowLastColumn="0"/>
          <w:trHeight w:val="92"/>
        </w:trPr>
        <w:tc>
          <w:tcPr>
            <w:tcW w:w="1286" w:type="pct"/>
          </w:tcPr>
          <w:p w14:paraId="78181BC6"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Benzinas</w:t>
            </w:r>
          </w:p>
        </w:tc>
        <w:tc>
          <w:tcPr>
            <w:tcW w:w="608" w:type="pct"/>
          </w:tcPr>
          <w:p w14:paraId="4FEE71B1" w14:textId="43E70169" w:rsidR="00693739" w:rsidRPr="001F546B" w:rsidRDefault="00693739" w:rsidP="00693739">
            <w:pPr>
              <w:spacing w:before="0" w:after="0"/>
              <w:ind w:firstLine="0"/>
              <w:jc w:val="center"/>
              <w:rPr>
                <w:rFonts w:ascii="Arial" w:hAnsi="Arial" w:cs="Arial"/>
                <w:sz w:val="20"/>
                <w:szCs w:val="20"/>
              </w:rPr>
            </w:pPr>
            <w:r w:rsidRPr="001F546B">
              <w:rPr>
                <w:rFonts w:ascii="Arial" w:hAnsi="Arial" w:cs="Arial"/>
                <w:sz w:val="20"/>
                <w:szCs w:val="20"/>
              </w:rPr>
              <w:t>53,42</w:t>
            </w:r>
          </w:p>
        </w:tc>
        <w:tc>
          <w:tcPr>
            <w:tcW w:w="541" w:type="pct"/>
          </w:tcPr>
          <w:p w14:paraId="098C6966" w14:textId="77777777" w:rsidR="00693739" w:rsidRPr="001F546B" w:rsidRDefault="00693739" w:rsidP="00693739">
            <w:pPr>
              <w:spacing w:before="0" w:after="0"/>
              <w:ind w:firstLine="0"/>
              <w:contextualSpacing/>
              <w:jc w:val="center"/>
              <w:rPr>
                <w:rFonts w:ascii="Arial" w:hAnsi="Arial" w:cs="Arial"/>
                <w:sz w:val="20"/>
                <w:szCs w:val="20"/>
              </w:rPr>
            </w:pPr>
          </w:p>
        </w:tc>
        <w:tc>
          <w:tcPr>
            <w:tcW w:w="540" w:type="pct"/>
          </w:tcPr>
          <w:p w14:paraId="6AB41637"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19C5239C"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3AF3D32A" w14:textId="77777777" w:rsidR="00693739" w:rsidRPr="001F546B" w:rsidRDefault="00693739" w:rsidP="00693739">
            <w:pPr>
              <w:spacing w:before="0" w:after="0"/>
              <w:ind w:firstLine="0"/>
              <w:contextualSpacing/>
              <w:jc w:val="center"/>
              <w:rPr>
                <w:rFonts w:ascii="Arial" w:hAnsi="Arial" w:cs="Arial"/>
                <w:sz w:val="20"/>
                <w:szCs w:val="20"/>
              </w:rPr>
            </w:pPr>
          </w:p>
        </w:tc>
        <w:tc>
          <w:tcPr>
            <w:tcW w:w="522" w:type="pct"/>
          </w:tcPr>
          <w:p w14:paraId="36F8D4A4"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03025E04" w14:textId="4DB88041"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53,42</w:t>
            </w:r>
          </w:p>
        </w:tc>
      </w:tr>
      <w:tr w:rsidR="00693739" w:rsidRPr="001F546B" w14:paraId="13E17776" w14:textId="77777777" w:rsidTr="007610C8">
        <w:trPr>
          <w:trHeight w:val="58"/>
        </w:trPr>
        <w:tc>
          <w:tcPr>
            <w:tcW w:w="1286" w:type="pct"/>
          </w:tcPr>
          <w:p w14:paraId="25137735"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Dyzelinas</w:t>
            </w:r>
          </w:p>
        </w:tc>
        <w:tc>
          <w:tcPr>
            <w:tcW w:w="608" w:type="pct"/>
          </w:tcPr>
          <w:p w14:paraId="76D0FD2A" w14:textId="083958E7" w:rsidR="00693739" w:rsidRPr="001F546B" w:rsidRDefault="00693739" w:rsidP="00693739">
            <w:pPr>
              <w:spacing w:before="0" w:after="0"/>
              <w:ind w:firstLine="0"/>
              <w:jc w:val="center"/>
              <w:rPr>
                <w:rFonts w:ascii="Arial" w:hAnsi="Arial" w:cs="Arial"/>
                <w:sz w:val="20"/>
                <w:szCs w:val="20"/>
              </w:rPr>
            </w:pPr>
            <w:r w:rsidRPr="001F546B">
              <w:rPr>
                <w:rFonts w:ascii="Arial" w:hAnsi="Arial" w:cs="Arial"/>
                <w:sz w:val="20"/>
                <w:szCs w:val="20"/>
              </w:rPr>
              <w:t>266,75</w:t>
            </w:r>
          </w:p>
        </w:tc>
        <w:tc>
          <w:tcPr>
            <w:tcW w:w="541" w:type="pct"/>
          </w:tcPr>
          <w:p w14:paraId="4A8D2BCE" w14:textId="77777777" w:rsidR="00693739" w:rsidRPr="001F546B" w:rsidRDefault="00693739" w:rsidP="00693739">
            <w:pPr>
              <w:spacing w:before="0" w:after="0"/>
              <w:ind w:firstLine="0"/>
              <w:contextualSpacing/>
              <w:jc w:val="center"/>
              <w:rPr>
                <w:rFonts w:ascii="Arial" w:hAnsi="Arial" w:cs="Arial"/>
                <w:sz w:val="20"/>
                <w:szCs w:val="20"/>
              </w:rPr>
            </w:pPr>
          </w:p>
        </w:tc>
        <w:tc>
          <w:tcPr>
            <w:tcW w:w="540" w:type="pct"/>
          </w:tcPr>
          <w:p w14:paraId="24D66384"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4FB48516"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5B62776E" w14:textId="77777777" w:rsidR="00693739" w:rsidRPr="001F546B" w:rsidRDefault="00693739" w:rsidP="00693739">
            <w:pPr>
              <w:spacing w:before="0" w:after="0"/>
              <w:ind w:firstLine="0"/>
              <w:contextualSpacing/>
              <w:jc w:val="center"/>
              <w:rPr>
                <w:rFonts w:ascii="Arial" w:hAnsi="Arial" w:cs="Arial"/>
                <w:sz w:val="20"/>
                <w:szCs w:val="20"/>
              </w:rPr>
            </w:pPr>
          </w:p>
        </w:tc>
        <w:tc>
          <w:tcPr>
            <w:tcW w:w="522" w:type="pct"/>
          </w:tcPr>
          <w:p w14:paraId="6B8C9A04"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0BFD6A3E" w14:textId="766CE10C"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266,75</w:t>
            </w:r>
          </w:p>
        </w:tc>
      </w:tr>
      <w:tr w:rsidR="00693739" w:rsidRPr="001F546B" w14:paraId="55F99DD9" w14:textId="77777777" w:rsidTr="007610C8">
        <w:trPr>
          <w:cnfStyle w:val="000000100000" w:firstRow="0" w:lastRow="0" w:firstColumn="0" w:lastColumn="0" w:oddVBand="0" w:evenVBand="0" w:oddHBand="1" w:evenHBand="0" w:firstRowFirstColumn="0" w:firstRowLastColumn="0" w:lastRowFirstColumn="0" w:lastRowLastColumn="0"/>
          <w:trHeight w:val="20"/>
        </w:trPr>
        <w:tc>
          <w:tcPr>
            <w:tcW w:w="1286" w:type="pct"/>
          </w:tcPr>
          <w:p w14:paraId="4BB0A06A"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SND</w:t>
            </w:r>
            <w:r w:rsidRPr="001F546B">
              <w:rPr>
                <w:rStyle w:val="Puslapioinaosnuoroda"/>
                <w:rFonts w:ascii="Arial" w:eastAsiaTheme="majorEastAsia" w:hAnsi="Arial" w:cs="Arial"/>
                <w:sz w:val="18"/>
                <w:szCs w:val="18"/>
              </w:rPr>
              <w:footnoteReference w:id="13"/>
            </w:r>
          </w:p>
        </w:tc>
        <w:tc>
          <w:tcPr>
            <w:tcW w:w="608" w:type="pct"/>
          </w:tcPr>
          <w:p w14:paraId="5206E556" w14:textId="5D3378C4" w:rsidR="00693739" w:rsidRPr="001F546B" w:rsidRDefault="00693739" w:rsidP="00693739">
            <w:pPr>
              <w:spacing w:before="0" w:after="0"/>
              <w:ind w:firstLine="0"/>
              <w:jc w:val="center"/>
              <w:rPr>
                <w:rFonts w:ascii="Arial" w:hAnsi="Arial" w:cs="Arial"/>
                <w:sz w:val="20"/>
                <w:szCs w:val="20"/>
              </w:rPr>
            </w:pPr>
            <w:r w:rsidRPr="001F546B">
              <w:rPr>
                <w:rFonts w:ascii="Arial" w:hAnsi="Arial" w:cs="Arial"/>
                <w:sz w:val="20"/>
                <w:szCs w:val="20"/>
              </w:rPr>
              <w:t>8,96</w:t>
            </w:r>
          </w:p>
        </w:tc>
        <w:tc>
          <w:tcPr>
            <w:tcW w:w="541" w:type="pct"/>
          </w:tcPr>
          <w:p w14:paraId="6D99047B" w14:textId="760F9FCF"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14,69</w:t>
            </w:r>
          </w:p>
        </w:tc>
        <w:tc>
          <w:tcPr>
            <w:tcW w:w="540" w:type="pct"/>
          </w:tcPr>
          <w:p w14:paraId="224DE6A2"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2195A9BF" w14:textId="5AE432C0"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15,72</w:t>
            </w:r>
          </w:p>
        </w:tc>
        <w:tc>
          <w:tcPr>
            <w:tcW w:w="501" w:type="pct"/>
          </w:tcPr>
          <w:p w14:paraId="059DD683" w14:textId="77777777" w:rsidR="00693739" w:rsidRPr="001F546B" w:rsidRDefault="00693739" w:rsidP="00693739">
            <w:pPr>
              <w:spacing w:before="0" w:after="0"/>
              <w:ind w:firstLine="0"/>
              <w:contextualSpacing/>
              <w:jc w:val="center"/>
              <w:rPr>
                <w:rFonts w:ascii="Arial" w:hAnsi="Arial" w:cs="Arial"/>
                <w:sz w:val="20"/>
                <w:szCs w:val="20"/>
              </w:rPr>
            </w:pPr>
          </w:p>
        </w:tc>
        <w:tc>
          <w:tcPr>
            <w:tcW w:w="522" w:type="pct"/>
          </w:tcPr>
          <w:p w14:paraId="133B1611"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5CCA3FAC" w14:textId="4FBCE04E"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39,38</w:t>
            </w:r>
          </w:p>
        </w:tc>
      </w:tr>
      <w:tr w:rsidR="00693739" w:rsidRPr="001F546B" w14:paraId="02AE7C81" w14:textId="77777777" w:rsidTr="007610C8">
        <w:trPr>
          <w:trHeight w:val="20"/>
        </w:trPr>
        <w:tc>
          <w:tcPr>
            <w:tcW w:w="1286" w:type="pct"/>
          </w:tcPr>
          <w:p w14:paraId="64296B0A"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Anglys ir durpės</w:t>
            </w:r>
          </w:p>
        </w:tc>
        <w:tc>
          <w:tcPr>
            <w:tcW w:w="608" w:type="pct"/>
          </w:tcPr>
          <w:p w14:paraId="23FC5D57" w14:textId="77777777" w:rsidR="00693739" w:rsidRPr="001F546B" w:rsidRDefault="00693739" w:rsidP="00693739">
            <w:pPr>
              <w:spacing w:before="0" w:after="0"/>
              <w:ind w:firstLine="0"/>
              <w:jc w:val="center"/>
              <w:rPr>
                <w:rFonts w:ascii="Arial" w:hAnsi="Arial" w:cs="Arial"/>
                <w:sz w:val="20"/>
                <w:szCs w:val="20"/>
              </w:rPr>
            </w:pPr>
          </w:p>
        </w:tc>
        <w:tc>
          <w:tcPr>
            <w:tcW w:w="541" w:type="pct"/>
          </w:tcPr>
          <w:p w14:paraId="23958C01" w14:textId="77777777" w:rsidR="00693739" w:rsidRPr="001F546B" w:rsidRDefault="00693739" w:rsidP="00693739">
            <w:pPr>
              <w:spacing w:before="0" w:after="0"/>
              <w:ind w:firstLine="0"/>
              <w:contextualSpacing/>
              <w:jc w:val="center"/>
              <w:rPr>
                <w:rFonts w:ascii="Arial" w:hAnsi="Arial" w:cs="Arial"/>
                <w:sz w:val="20"/>
                <w:szCs w:val="20"/>
              </w:rPr>
            </w:pPr>
          </w:p>
        </w:tc>
        <w:tc>
          <w:tcPr>
            <w:tcW w:w="540" w:type="pct"/>
          </w:tcPr>
          <w:p w14:paraId="3B28BB16"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249E01BA" w14:textId="44D7CA00"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911,87</w:t>
            </w:r>
          </w:p>
        </w:tc>
        <w:tc>
          <w:tcPr>
            <w:tcW w:w="501" w:type="pct"/>
          </w:tcPr>
          <w:p w14:paraId="5CB50207" w14:textId="256D486E"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15,80</w:t>
            </w:r>
          </w:p>
        </w:tc>
        <w:tc>
          <w:tcPr>
            <w:tcW w:w="522" w:type="pct"/>
          </w:tcPr>
          <w:p w14:paraId="271BAEFF"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6C15280D" w14:textId="1464C151"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927,67</w:t>
            </w:r>
          </w:p>
        </w:tc>
      </w:tr>
      <w:tr w:rsidR="00693739" w:rsidRPr="001F546B" w14:paraId="5B3DE7E6" w14:textId="77777777" w:rsidTr="007610C8">
        <w:trPr>
          <w:cnfStyle w:val="000000100000" w:firstRow="0" w:lastRow="0" w:firstColumn="0" w:lastColumn="0" w:oddVBand="0" w:evenVBand="0" w:oddHBand="1" w:evenHBand="0" w:firstRowFirstColumn="0" w:firstRowLastColumn="0" w:lastRowFirstColumn="0" w:lastRowLastColumn="0"/>
          <w:trHeight w:val="20"/>
        </w:trPr>
        <w:tc>
          <w:tcPr>
            <w:tcW w:w="1286" w:type="pct"/>
          </w:tcPr>
          <w:p w14:paraId="7AEB050D"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Gamtinės dujos</w:t>
            </w:r>
          </w:p>
        </w:tc>
        <w:tc>
          <w:tcPr>
            <w:tcW w:w="608" w:type="pct"/>
          </w:tcPr>
          <w:p w14:paraId="252DB9AA" w14:textId="77777777" w:rsidR="00693739" w:rsidRPr="001F546B" w:rsidRDefault="00693739" w:rsidP="00693739">
            <w:pPr>
              <w:spacing w:before="0" w:after="0"/>
              <w:ind w:firstLine="0"/>
              <w:jc w:val="center"/>
              <w:rPr>
                <w:rFonts w:ascii="Arial" w:hAnsi="Arial" w:cs="Arial"/>
                <w:sz w:val="20"/>
                <w:szCs w:val="20"/>
              </w:rPr>
            </w:pPr>
          </w:p>
        </w:tc>
        <w:tc>
          <w:tcPr>
            <w:tcW w:w="541" w:type="pct"/>
          </w:tcPr>
          <w:p w14:paraId="66387590" w14:textId="0985E017"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158,33</w:t>
            </w:r>
          </w:p>
        </w:tc>
        <w:tc>
          <w:tcPr>
            <w:tcW w:w="540" w:type="pct"/>
          </w:tcPr>
          <w:p w14:paraId="1F03081B" w14:textId="6FF29138"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0</w:t>
            </w:r>
          </w:p>
        </w:tc>
        <w:tc>
          <w:tcPr>
            <w:tcW w:w="501" w:type="pct"/>
          </w:tcPr>
          <w:p w14:paraId="525AB1C6" w14:textId="44C7C1A5"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1 179,14</w:t>
            </w:r>
          </w:p>
        </w:tc>
        <w:tc>
          <w:tcPr>
            <w:tcW w:w="501" w:type="pct"/>
          </w:tcPr>
          <w:p w14:paraId="7C62DB15" w14:textId="3E5C9F53"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0,00</w:t>
            </w:r>
          </w:p>
        </w:tc>
        <w:tc>
          <w:tcPr>
            <w:tcW w:w="522" w:type="pct"/>
          </w:tcPr>
          <w:p w14:paraId="777BB2E1"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5F8A647D" w14:textId="2A40A162"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1337,47</w:t>
            </w:r>
          </w:p>
        </w:tc>
      </w:tr>
      <w:tr w:rsidR="00693739" w:rsidRPr="001F546B" w14:paraId="101CD150" w14:textId="77777777" w:rsidTr="007610C8">
        <w:trPr>
          <w:trHeight w:val="20"/>
        </w:trPr>
        <w:tc>
          <w:tcPr>
            <w:tcW w:w="1286" w:type="pct"/>
          </w:tcPr>
          <w:p w14:paraId="70F6503F"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Skystasis kuras</w:t>
            </w:r>
          </w:p>
        </w:tc>
        <w:tc>
          <w:tcPr>
            <w:tcW w:w="608" w:type="pct"/>
          </w:tcPr>
          <w:p w14:paraId="34717E18" w14:textId="77777777" w:rsidR="00693739" w:rsidRPr="001F546B" w:rsidRDefault="00693739" w:rsidP="00693739">
            <w:pPr>
              <w:spacing w:before="0" w:after="0"/>
              <w:ind w:firstLine="0"/>
              <w:jc w:val="center"/>
              <w:rPr>
                <w:rFonts w:ascii="Arial" w:hAnsi="Arial" w:cs="Arial"/>
                <w:sz w:val="20"/>
                <w:szCs w:val="20"/>
              </w:rPr>
            </w:pPr>
          </w:p>
        </w:tc>
        <w:tc>
          <w:tcPr>
            <w:tcW w:w="541" w:type="pct"/>
          </w:tcPr>
          <w:p w14:paraId="00FF2648" w14:textId="77777777" w:rsidR="00693739" w:rsidRPr="001F546B" w:rsidRDefault="00693739" w:rsidP="00693739">
            <w:pPr>
              <w:spacing w:before="0" w:after="0"/>
              <w:ind w:firstLine="0"/>
              <w:contextualSpacing/>
              <w:jc w:val="center"/>
              <w:rPr>
                <w:rFonts w:ascii="Arial" w:hAnsi="Arial" w:cs="Arial"/>
                <w:sz w:val="20"/>
                <w:szCs w:val="20"/>
              </w:rPr>
            </w:pPr>
          </w:p>
        </w:tc>
        <w:tc>
          <w:tcPr>
            <w:tcW w:w="540" w:type="pct"/>
          </w:tcPr>
          <w:p w14:paraId="576C372D"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6D8D9AD4" w14:textId="09BD2C02"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503,10</w:t>
            </w:r>
          </w:p>
        </w:tc>
        <w:tc>
          <w:tcPr>
            <w:tcW w:w="501" w:type="pct"/>
          </w:tcPr>
          <w:p w14:paraId="6C79A861" w14:textId="77777777" w:rsidR="00693739" w:rsidRPr="001F546B" w:rsidRDefault="00693739" w:rsidP="00693739">
            <w:pPr>
              <w:spacing w:before="0" w:after="0"/>
              <w:ind w:firstLine="0"/>
              <w:contextualSpacing/>
              <w:jc w:val="center"/>
              <w:rPr>
                <w:rFonts w:ascii="Arial" w:hAnsi="Arial" w:cs="Arial"/>
                <w:sz w:val="20"/>
                <w:szCs w:val="20"/>
              </w:rPr>
            </w:pPr>
          </w:p>
        </w:tc>
        <w:tc>
          <w:tcPr>
            <w:tcW w:w="522" w:type="pct"/>
          </w:tcPr>
          <w:p w14:paraId="123D8AB3"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5DFEB96F" w14:textId="02F8E43A"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503,10</w:t>
            </w:r>
          </w:p>
        </w:tc>
      </w:tr>
      <w:tr w:rsidR="00693739" w:rsidRPr="001F546B" w14:paraId="4B5BB10A" w14:textId="77777777" w:rsidTr="007610C8">
        <w:trPr>
          <w:cnfStyle w:val="000000100000" w:firstRow="0" w:lastRow="0" w:firstColumn="0" w:lastColumn="0" w:oddVBand="0" w:evenVBand="0" w:oddHBand="1" w:evenHBand="0" w:firstRowFirstColumn="0" w:firstRowLastColumn="0" w:lastRowFirstColumn="0" w:lastRowLastColumn="0"/>
          <w:trHeight w:val="20"/>
        </w:trPr>
        <w:tc>
          <w:tcPr>
            <w:tcW w:w="1286" w:type="pct"/>
          </w:tcPr>
          <w:p w14:paraId="3C969273"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Biokuras (mediena)</w:t>
            </w:r>
          </w:p>
        </w:tc>
        <w:tc>
          <w:tcPr>
            <w:tcW w:w="608" w:type="pct"/>
          </w:tcPr>
          <w:p w14:paraId="777D1BF1" w14:textId="77777777" w:rsidR="00693739" w:rsidRPr="001F546B" w:rsidRDefault="00693739" w:rsidP="00693739">
            <w:pPr>
              <w:spacing w:before="0" w:after="0"/>
              <w:ind w:firstLine="0"/>
              <w:jc w:val="center"/>
              <w:rPr>
                <w:rFonts w:ascii="Arial" w:hAnsi="Arial" w:cs="Arial"/>
                <w:sz w:val="20"/>
                <w:szCs w:val="20"/>
              </w:rPr>
            </w:pPr>
          </w:p>
        </w:tc>
        <w:tc>
          <w:tcPr>
            <w:tcW w:w="541" w:type="pct"/>
          </w:tcPr>
          <w:p w14:paraId="15A5E869" w14:textId="4F5BD198"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643,13</w:t>
            </w:r>
          </w:p>
        </w:tc>
        <w:tc>
          <w:tcPr>
            <w:tcW w:w="540" w:type="pct"/>
          </w:tcPr>
          <w:p w14:paraId="18D1C15D" w14:textId="10849ED8"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61,45</w:t>
            </w:r>
          </w:p>
        </w:tc>
        <w:tc>
          <w:tcPr>
            <w:tcW w:w="501" w:type="pct"/>
          </w:tcPr>
          <w:p w14:paraId="41F3CF9F" w14:textId="7096D128"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11 209,74</w:t>
            </w:r>
          </w:p>
        </w:tc>
        <w:tc>
          <w:tcPr>
            <w:tcW w:w="501" w:type="pct"/>
          </w:tcPr>
          <w:p w14:paraId="4170E180" w14:textId="64E2E750"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26,70</w:t>
            </w:r>
          </w:p>
        </w:tc>
        <w:tc>
          <w:tcPr>
            <w:tcW w:w="522" w:type="pct"/>
          </w:tcPr>
          <w:p w14:paraId="2287C411"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4D798E7A" w14:textId="371307EF"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11941,02</w:t>
            </w:r>
          </w:p>
        </w:tc>
      </w:tr>
      <w:tr w:rsidR="00693739" w:rsidRPr="001F546B" w14:paraId="1938D1CF" w14:textId="77777777" w:rsidTr="007610C8">
        <w:trPr>
          <w:trHeight w:val="20"/>
        </w:trPr>
        <w:tc>
          <w:tcPr>
            <w:tcW w:w="1286" w:type="pct"/>
          </w:tcPr>
          <w:p w14:paraId="17A3BADB"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 xml:space="preserve">Elektros energija </w:t>
            </w:r>
          </w:p>
        </w:tc>
        <w:tc>
          <w:tcPr>
            <w:tcW w:w="608" w:type="pct"/>
          </w:tcPr>
          <w:p w14:paraId="7F441E73" w14:textId="77777777" w:rsidR="00693739" w:rsidRPr="001F546B" w:rsidRDefault="00693739" w:rsidP="00693739">
            <w:pPr>
              <w:spacing w:before="0" w:after="0"/>
              <w:ind w:firstLine="0"/>
              <w:jc w:val="center"/>
              <w:rPr>
                <w:rFonts w:ascii="Arial" w:hAnsi="Arial" w:cs="Arial"/>
                <w:sz w:val="20"/>
                <w:szCs w:val="20"/>
              </w:rPr>
            </w:pPr>
          </w:p>
        </w:tc>
        <w:tc>
          <w:tcPr>
            <w:tcW w:w="541" w:type="pct"/>
          </w:tcPr>
          <w:p w14:paraId="73511923" w14:textId="70243A75"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163,23</w:t>
            </w:r>
          </w:p>
        </w:tc>
        <w:tc>
          <w:tcPr>
            <w:tcW w:w="540" w:type="pct"/>
          </w:tcPr>
          <w:p w14:paraId="093E3B32" w14:textId="38E38427"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12,29</w:t>
            </w:r>
          </w:p>
        </w:tc>
        <w:tc>
          <w:tcPr>
            <w:tcW w:w="501" w:type="pct"/>
          </w:tcPr>
          <w:p w14:paraId="33719ACC" w14:textId="5706E4A3"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3 567,28</w:t>
            </w:r>
          </w:p>
        </w:tc>
        <w:tc>
          <w:tcPr>
            <w:tcW w:w="501" w:type="pct"/>
          </w:tcPr>
          <w:p w14:paraId="284C4F57" w14:textId="09FFD5CF"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135,95</w:t>
            </w:r>
          </w:p>
        </w:tc>
        <w:tc>
          <w:tcPr>
            <w:tcW w:w="522" w:type="pct"/>
          </w:tcPr>
          <w:p w14:paraId="128C7E2C" w14:textId="1D2FCB3F"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387,88</w:t>
            </w:r>
          </w:p>
        </w:tc>
        <w:tc>
          <w:tcPr>
            <w:tcW w:w="501" w:type="pct"/>
          </w:tcPr>
          <w:p w14:paraId="32D10EFD" w14:textId="6489F0F4"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4266,63</w:t>
            </w:r>
          </w:p>
        </w:tc>
      </w:tr>
      <w:tr w:rsidR="00693739" w:rsidRPr="001F546B" w14:paraId="526DBCC6" w14:textId="77777777" w:rsidTr="007610C8">
        <w:trPr>
          <w:cnfStyle w:val="000000100000" w:firstRow="0" w:lastRow="0" w:firstColumn="0" w:lastColumn="0" w:oddVBand="0" w:evenVBand="0" w:oddHBand="1" w:evenHBand="0" w:firstRowFirstColumn="0" w:firstRowLastColumn="0" w:lastRowFirstColumn="0" w:lastRowLastColumn="0"/>
          <w:trHeight w:val="20"/>
        </w:trPr>
        <w:tc>
          <w:tcPr>
            <w:tcW w:w="1286" w:type="pct"/>
          </w:tcPr>
          <w:p w14:paraId="33D5BA22"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color w:val="000000"/>
                <w:sz w:val="18"/>
                <w:szCs w:val="18"/>
                <w:lang w:eastAsia="lt-LT"/>
              </w:rPr>
              <w:t>Aplinkos šiluminė energija (šilumos siurbliai)</w:t>
            </w:r>
          </w:p>
        </w:tc>
        <w:tc>
          <w:tcPr>
            <w:tcW w:w="608" w:type="pct"/>
          </w:tcPr>
          <w:p w14:paraId="29526C37" w14:textId="77777777" w:rsidR="00693739" w:rsidRPr="001F546B" w:rsidRDefault="00693739" w:rsidP="00693739">
            <w:pPr>
              <w:spacing w:before="0" w:after="0"/>
              <w:ind w:firstLine="0"/>
              <w:jc w:val="center"/>
              <w:rPr>
                <w:rFonts w:ascii="Arial" w:hAnsi="Arial" w:cs="Arial"/>
                <w:color w:val="000000"/>
                <w:sz w:val="20"/>
                <w:szCs w:val="20"/>
              </w:rPr>
            </w:pPr>
          </w:p>
        </w:tc>
        <w:tc>
          <w:tcPr>
            <w:tcW w:w="541" w:type="pct"/>
          </w:tcPr>
          <w:p w14:paraId="5A0E46DB"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40" w:type="pct"/>
          </w:tcPr>
          <w:p w14:paraId="70C12755"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01" w:type="pct"/>
          </w:tcPr>
          <w:p w14:paraId="3D0ED7AC" w14:textId="2CA7802E" w:rsidR="00693739" w:rsidRPr="001F546B" w:rsidRDefault="00693739" w:rsidP="00693739">
            <w:pPr>
              <w:spacing w:before="0" w:after="0"/>
              <w:ind w:firstLine="0"/>
              <w:contextualSpacing/>
              <w:jc w:val="center"/>
              <w:rPr>
                <w:rFonts w:ascii="Arial" w:hAnsi="Arial" w:cs="Arial"/>
                <w:color w:val="000000"/>
                <w:sz w:val="20"/>
                <w:szCs w:val="20"/>
              </w:rPr>
            </w:pPr>
            <w:r w:rsidRPr="001F546B">
              <w:rPr>
                <w:rFonts w:ascii="Arial" w:hAnsi="Arial" w:cs="Arial"/>
                <w:sz w:val="20"/>
                <w:szCs w:val="20"/>
              </w:rPr>
              <w:t>565,99</w:t>
            </w:r>
          </w:p>
        </w:tc>
        <w:tc>
          <w:tcPr>
            <w:tcW w:w="501" w:type="pct"/>
          </w:tcPr>
          <w:p w14:paraId="7D74BB9F"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22" w:type="pct"/>
          </w:tcPr>
          <w:p w14:paraId="024EB050"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01" w:type="pct"/>
          </w:tcPr>
          <w:p w14:paraId="1FCE8FC2" w14:textId="148BE6AE" w:rsidR="00693739" w:rsidRPr="001F546B" w:rsidRDefault="00693739" w:rsidP="00693739">
            <w:pPr>
              <w:spacing w:before="0" w:after="0"/>
              <w:ind w:firstLine="0"/>
              <w:contextualSpacing/>
              <w:jc w:val="center"/>
              <w:rPr>
                <w:rFonts w:ascii="Arial" w:hAnsi="Arial" w:cs="Arial"/>
                <w:b/>
                <w:bCs/>
                <w:color w:val="000000"/>
                <w:sz w:val="20"/>
                <w:szCs w:val="20"/>
              </w:rPr>
            </w:pPr>
            <w:r w:rsidRPr="001F546B">
              <w:rPr>
                <w:rFonts w:ascii="Arial" w:hAnsi="Arial" w:cs="Arial"/>
                <w:sz w:val="20"/>
                <w:szCs w:val="20"/>
              </w:rPr>
              <w:t>565,99</w:t>
            </w:r>
          </w:p>
        </w:tc>
      </w:tr>
      <w:tr w:rsidR="00693739" w:rsidRPr="001F546B" w14:paraId="73D0AB5D" w14:textId="77777777" w:rsidTr="007610C8">
        <w:trPr>
          <w:trHeight w:val="20"/>
        </w:trPr>
        <w:tc>
          <w:tcPr>
            <w:tcW w:w="1286" w:type="pct"/>
          </w:tcPr>
          <w:p w14:paraId="56EFEAB8"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color w:val="000000"/>
                <w:sz w:val="18"/>
                <w:szCs w:val="18"/>
                <w:lang w:eastAsia="lt-LT"/>
              </w:rPr>
              <w:t>Kitos kuro ir energijos rūšys</w:t>
            </w:r>
          </w:p>
        </w:tc>
        <w:tc>
          <w:tcPr>
            <w:tcW w:w="608" w:type="pct"/>
          </w:tcPr>
          <w:p w14:paraId="4D0C792C" w14:textId="77777777" w:rsidR="00693739" w:rsidRPr="001F546B" w:rsidRDefault="00693739" w:rsidP="00693739">
            <w:pPr>
              <w:spacing w:before="0" w:after="0"/>
              <w:ind w:firstLine="0"/>
              <w:jc w:val="center"/>
              <w:rPr>
                <w:rFonts w:ascii="Arial" w:hAnsi="Arial" w:cs="Arial"/>
                <w:color w:val="000000"/>
                <w:sz w:val="20"/>
                <w:szCs w:val="20"/>
              </w:rPr>
            </w:pPr>
          </w:p>
        </w:tc>
        <w:tc>
          <w:tcPr>
            <w:tcW w:w="541" w:type="pct"/>
          </w:tcPr>
          <w:p w14:paraId="72916F23"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40" w:type="pct"/>
          </w:tcPr>
          <w:p w14:paraId="50618FF8"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01" w:type="pct"/>
          </w:tcPr>
          <w:p w14:paraId="49DCF97B" w14:textId="3E5DB493" w:rsidR="00693739" w:rsidRPr="001F546B" w:rsidRDefault="00693739" w:rsidP="00693739">
            <w:pPr>
              <w:spacing w:before="0" w:after="0"/>
              <w:ind w:firstLine="0"/>
              <w:contextualSpacing/>
              <w:jc w:val="center"/>
              <w:rPr>
                <w:rFonts w:ascii="Arial" w:hAnsi="Arial" w:cs="Arial"/>
                <w:color w:val="000000"/>
                <w:sz w:val="20"/>
                <w:szCs w:val="20"/>
              </w:rPr>
            </w:pPr>
            <w:r w:rsidRPr="001F546B">
              <w:rPr>
                <w:rFonts w:ascii="Arial" w:hAnsi="Arial" w:cs="Arial"/>
                <w:sz w:val="20"/>
                <w:szCs w:val="20"/>
              </w:rPr>
              <w:t>424,49</w:t>
            </w:r>
          </w:p>
        </w:tc>
        <w:tc>
          <w:tcPr>
            <w:tcW w:w="501" w:type="pct"/>
          </w:tcPr>
          <w:p w14:paraId="3D5BBC19"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22" w:type="pct"/>
          </w:tcPr>
          <w:p w14:paraId="034BF1D0" w14:textId="77777777" w:rsidR="00693739" w:rsidRPr="001F546B" w:rsidRDefault="00693739" w:rsidP="00693739">
            <w:pPr>
              <w:spacing w:before="0" w:after="0"/>
              <w:ind w:firstLine="0"/>
              <w:contextualSpacing/>
              <w:jc w:val="center"/>
              <w:rPr>
                <w:rFonts w:ascii="Arial" w:hAnsi="Arial" w:cs="Arial"/>
                <w:color w:val="000000"/>
                <w:sz w:val="20"/>
                <w:szCs w:val="20"/>
              </w:rPr>
            </w:pPr>
          </w:p>
        </w:tc>
        <w:tc>
          <w:tcPr>
            <w:tcW w:w="501" w:type="pct"/>
          </w:tcPr>
          <w:p w14:paraId="13886D2A" w14:textId="165BE4AA" w:rsidR="00693739" w:rsidRPr="001F546B" w:rsidRDefault="00693739" w:rsidP="00693739">
            <w:pPr>
              <w:spacing w:before="0" w:after="0"/>
              <w:ind w:firstLine="0"/>
              <w:contextualSpacing/>
              <w:jc w:val="center"/>
              <w:rPr>
                <w:rFonts w:ascii="Arial" w:hAnsi="Arial" w:cs="Arial"/>
                <w:b/>
                <w:bCs/>
                <w:color w:val="000000"/>
                <w:sz w:val="20"/>
                <w:szCs w:val="20"/>
              </w:rPr>
            </w:pPr>
            <w:r w:rsidRPr="001F546B">
              <w:rPr>
                <w:rFonts w:ascii="Arial" w:hAnsi="Arial" w:cs="Arial"/>
                <w:sz w:val="20"/>
                <w:szCs w:val="20"/>
              </w:rPr>
              <w:t>424,49</w:t>
            </w:r>
          </w:p>
        </w:tc>
      </w:tr>
      <w:tr w:rsidR="00693739" w:rsidRPr="001F546B" w14:paraId="789450A0" w14:textId="77777777" w:rsidTr="007610C8">
        <w:trPr>
          <w:cnfStyle w:val="000000100000" w:firstRow="0" w:lastRow="0" w:firstColumn="0" w:lastColumn="0" w:oddVBand="0" w:evenVBand="0" w:oddHBand="1" w:evenHBand="0" w:firstRowFirstColumn="0" w:firstRowLastColumn="0" w:lastRowFirstColumn="0" w:lastRowLastColumn="0"/>
          <w:trHeight w:val="20"/>
        </w:trPr>
        <w:tc>
          <w:tcPr>
            <w:tcW w:w="1286" w:type="pct"/>
          </w:tcPr>
          <w:p w14:paraId="274B0E17" w14:textId="77777777" w:rsidR="00693739" w:rsidRPr="001F546B" w:rsidRDefault="00693739" w:rsidP="00693739">
            <w:pPr>
              <w:spacing w:before="0" w:after="0"/>
              <w:ind w:firstLine="0"/>
              <w:jc w:val="left"/>
              <w:rPr>
                <w:rFonts w:ascii="Arial" w:hAnsi="Arial" w:cs="Arial"/>
                <w:sz w:val="18"/>
                <w:szCs w:val="18"/>
              </w:rPr>
            </w:pPr>
            <w:r w:rsidRPr="001F546B">
              <w:rPr>
                <w:rFonts w:ascii="Arial" w:hAnsi="Arial" w:cs="Arial"/>
                <w:sz w:val="18"/>
                <w:szCs w:val="18"/>
              </w:rPr>
              <w:t>Šilumos energija</w:t>
            </w:r>
            <w:r w:rsidRPr="001F546B">
              <w:rPr>
                <w:rStyle w:val="Puslapioinaosnuoroda"/>
                <w:rFonts w:ascii="Arial" w:eastAsiaTheme="majorEastAsia" w:hAnsi="Arial" w:cs="Arial"/>
                <w:sz w:val="18"/>
                <w:szCs w:val="18"/>
              </w:rPr>
              <w:footnoteReference w:id="14"/>
            </w:r>
            <w:r w:rsidRPr="001F546B">
              <w:rPr>
                <w:rFonts w:ascii="Arial" w:hAnsi="Arial" w:cs="Arial"/>
                <w:sz w:val="18"/>
                <w:szCs w:val="18"/>
              </w:rPr>
              <w:t xml:space="preserve"> </w:t>
            </w:r>
          </w:p>
        </w:tc>
        <w:tc>
          <w:tcPr>
            <w:tcW w:w="608" w:type="pct"/>
          </w:tcPr>
          <w:p w14:paraId="05685336" w14:textId="77777777" w:rsidR="00693739" w:rsidRPr="001F546B" w:rsidRDefault="00693739" w:rsidP="00693739">
            <w:pPr>
              <w:spacing w:before="0" w:after="0"/>
              <w:ind w:firstLine="0"/>
              <w:jc w:val="center"/>
              <w:rPr>
                <w:rFonts w:ascii="Arial" w:hAnsi="Arial" w:cs="Arial"/>
                <w:sz w:val="20"/>
                <w:szCs w:val="20"/>
              </w:rPr>
            </w:pPr>
          </w:p>
        </w:tc>
        <w:tc>
          <w:tcPr>
            <w:tcW w:w="541" w:type="pct"/>
          </w:tcPr>
          <w:p w14:paraId="0E4D03B4" w14:textId="2386B332"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0</w:t>
            </w:r>
          </w:p>
        </w:tc>
        <w:tc>
          <w:tcPr>
            <w:tcW w:w="540" w:type="pct"/>
          </w:tcPr>
          <w:p w14:paraId="3B93D600" w14:textId="77777777" w:rsidR="00693739" w:rsidRPr="001F546B" w:rsidRDefault="00693739" w:rsidP="00693739">
            <w:pPr>
              <w:spacing w:before="0" w:after="0"/>
              <w:ind w:firstLine="0"/>
              <w:contextualSpacing/>
              <w:jc w:val="center"/>
              <w:rPr>
                <w:rFonts w:ascii="Arial" w:hAnsi="Arial" w:cs="Arial"/>
                <w:sz w:val="20"/>
                <w:szCs w:val="20"/>
              </w:rPr>
            </w:pPr>
          </w:p>
        </w:tc>
        <w:tc>
          <w:tcPr>
            <w:tcW w:w="501" w:type="pct"/>
          </w:tcPr>
          <w:p w14:paraId="31858E06" w14:textId="57F7D73A"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2111,902</w:t>
            </w:r>
          </w:p>
        </w:tc>
        <w:tc>
          <w:tcPr>
            <w:tcW w:w="501" w:type="pct"/>
          </w:tcPr>
          <w:p w14:paraId="6BA655B7" w14:textId="1B279DE2"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637,26</w:t>
            </w:r>
          </w:p>
        </w:tc>
        <w:tc>
          <w:tcPr>
            <w:tcW w:w="522" w:type="pct"/>
          </w:tcPr>
          <w:p w14:paraId="67335001" w14:textId="1B17F49A" w:rsidR="00693739" w:rsidRPr="001F546B" w:rsidRDefault="00693739" w:rsidP="00693739">
            <w:pPr>
              <w:spacing w:before="0" w:after="0"/>
              <w:ind w:firstLine="0"/>
              <w:contextualSpacing/>
              <w:jc w:val="center"/>
              <w:rPr>
                <w:rFonts w:ascii="Arial" w:hAnsi="Arial" w:cs="Arial"/>
                <w:sz w:val="20"/>
                <w:szCs w:val="20"/>
              </w:rPr>
            </w:pPr>
            <w:r w:rsidRPr="001F546B">
              <w:rPr>
                <w:rFonts w:ascii="Arial" w:hAnsi="Arial" w:cs="Arial"/>
                <w:sz w:val="20"/>
                <w:szCs w:val="20"/>
              </w:rPr>
              <w:t>274,9162</w:t>
            </w:r>
          </w:p>
        </w:tc>
        <w:tc>
          <w:tcPr>
            <w:tcW w:w="501" w:type="pct"/>
          </w:tcPr>
          <w:p w14:paraId="36912063" w14:textId="47C9BDB5"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sz w:val="20"/>
                <w:szCs w:val="20"/>
              </w:rPr>
              <w:t>3024,08</w:t>
            </w:r>
          </w:p>
        </w:tc>
      </w:tr>
      <w:tr w:rsidR="00693739" w:rsidRPr="001F546B" w14:paraId="184E4AF2" w14:textId="77777777" w:rsidTr="007610C8">
        <w:trPr>
          <w:trHeight w:val="20"/>
        </w:trPr>
        <w:tc>
          <w:tcPr>
            <w:tcW w:w="1286" w:type="pct"/>
          </w:tcPr>
          <w:p w14:paraId="6CE60215" w14:textId="77777777" w:rsidR="00693739" w:rsidRPr="001F546B" w:rsidRDefault="00693739" w:rsidP="00693739">
            <w:pPr>
              <w:spacing w:before="0" w:after="0"/>
              <w:ind w:firstLine="0"/>
              <w:rPr>
                <w:rFonts w:ascii="Arial" w:hAnsi="Arial" w:cs="Arial"/>
                <w:b/>
                <w:bCs/>
                <w:sz w:val="18"/>
                <w:szCs w:val="18"/>
              </w:rPr>
            </w:pPr>
            <w:r w:rsidRPr="001F546B">
              <w:rPr>
                <w:rFonts w:ascii="Arial" w:hAnsi="Arial" w:cs="Arial"/>
                <w:b/>
                <w:bCs/>
                <w:sz w:val="18"/>
                <w:szCs w:val="18"/>
              </w:rPr>
              <w:t>Iš viso</w:t>
            </w:r>
          </w:p>
        </w:tc>
        <w:tc>
          <w:tcPr>
            <w:tcW w:w="608" w:type="pct"/>
          </w:tcPr>
          <w:p w14:paraId="4EEAD87D" w14:textId="397C139F" w:rsidR="00693739" w:rsidRPr="001F546B" w:rsidRDefault="00693739" w:rsidP="00693739">
            <w:pPr>
              <w:spacing w:before="0" w:after="0"/>
              <w:ind w:firstLine="0"/>
              <w:jc w:val="center"/>
              <w:rPr>
                <w:rFonts w:ascii="Arial" w:hAnsi="Arial" w:cs="Arial"/>
                <w:b/>
                <w:bCs/>
                <w:sz w:val="20"/>
                <w:szCs w:val="20"/>
              </w:rPr>
            </w:pPr>
            <w:r w:rsidRPr="001F546B">
              <w:rPr>
                <w:rFonts w:ascii="Arial" w:hAnsi="Arial" w:cs="Arial"/>
                <w:b/>
                <w:bCs/>
                <w:sz w:val="20"/>
                <w:szCs w:val="20"/>
              </w:rPr>
              <w:t>329,13</w:t>
            </w:r>
          </w:p>
        </w:tc>
        <w:tc>
          <w:tcPr>
            <w:tcW w:w="541" w:type="pct"/>
          </w:tcPr>
          <w:p w14:paraId="22800CCD" w14:textId="51CD72AB"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b/>
                <w:bCs/>
                <w:sz w:val="20"/>
                <w:szCs w:val="20"/>
              </w:rPr>
              <w:t>979,38</w:t>
            </w:r>
          </w:p>
        </w:tc>
        <w:tc>
          <w:tcPr>
            <w:tcW w:w="540" w:type="pct"/>
          </w:tcPr>
          <w:p w14:paraId="2577E2B3" w14:textId="2685846B"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b/>
                <w:bCs/>
                <w:sz w:val="20"/>
                <w:szCs w:val="20"/>
              </w:rPr>
              <w:t>73,74</w:t>
            </w:r>
          </w:p>
        </w:tc>
        <w:tc>
          <w:tcPr>
            <w:tcW w:w="501" w:type="pct"/>
          </w:tcPr>
          <w:p w14:paraId="0340B8C9" w14:textId="06115421"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b/>
                <w:bCs/>
                <w:sz w:val="20"/>
                <w:szCs w:val="20"/>
              </w:rPr>
              <w:t>20489,24</w:t>
            </w:r>
          </w:p>
        </w:tc>
        <w:tc>
          <w:tcPr>
            <w:tcW w:w="501" w:type="pct"/>
          </w:tcPr>
          <w:p w14:paraId="64FD9CA2" w14:textId="484B9B6C" w:rsidR="00693739" w:rsidRPr="001F546B" w:rsidRDefault="00693739" w:rsidP="00693739">
            <w:pPr>
              <w:spacing w:before="0" w:after="0"/>
              <w:ind w:firstLine="0"/>
              <w:jc w:val="center"/>
              <w:rPr>
                <w:rFonts w:ascii="Arial" w:hAnsi="Arial" w:cs="Arial"/>
                <w:b/>
                <w:bCs/>
                <w:color w:val="000000"/>
                <w:sz w:val="20"/>
                <w:szCs w:val="20"/>
              </w:rPr>
            </w:pPr>
            <w:r w:rsidRPr="001F546B">
              <w:rPr>
                <w:rFonts w:ascii="Arial" w:hAnsi="Arial" w:cs="Arial"/>
                <w:b/>
                <w:bCs/>
                <w:sz w:val="20"/>
                <w:szCs w:val="20"/>
              </w:rPr>
              <w:t>815,71</w:t>
            </w:r>
          </w:p>
        </w:tc>
        <w:tc>
          <w:tcPr>
            <w:tcW w:w="522" w:type="pct"/>
          </w:tcPr>
          <w:p w14:paraId="706ED3BC" w14:textId="7D0B6A97"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b/>
                <w:bCs/>
                <w:sz w:val="20"/>
                <w:szCs w:val="20"/>
              </w:rPr>
              <w:t>662,79</w:t>
            </w:r>
          </w:p>
        </w:tc>
        <w:tc>
          <w:tcPr>
            <w:tcW w:w="501" w:type="pct"/>
          </w:tcPr>
          <w:p w14:paraId="66BDBED1" w14:textId="70195F79" w:rsidR="00693739" w:rsidRPr="001F546B" w:rsidRDefault="00693739" w:rsidP="00693739">
            <w:pPr>
              <w:spacing w:before="0" w:after="0"/>
              <w:ind w:firstLine="0"/>
              <w:contextualSpacing/>
              <w:jc w:val="center"/>
              <w:rPr>
                <w:rFonts w:ascii="Arial" w:hAnsi="Arial" w:cs="Arial"/>
                <w:b/>
                <w:bCs/>
                <w:sz w:val="20"/>
                <w:szCs w:val="20"/>
              </w:rPr>
            </w:pPr>
            <w:r w:rsidRPr="001F546B">
              <w:rPr>
                <w:rFonts w:ascii="Arial" w:hAnsi="Arial" w:cs="Arial"/>
                <w:b/>
                <w:bCs/>
                <w:sz w:val="20"/>
                <w:szCs w:val="20"/>
              </w:rPr>
              <w:t>23349,99</w:t>
            </w:r>
          </w:p>
        </w:tc>
      </w:tr>
    </w:tbl>
    <w:p w14:paraId="0E9DD26D" w14:textId="7777777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579E4F07" w14:textId="15EB42FB" w:rsidR="00694368" w:rsidRPr="001F546B" w:rsidRDefault="00693739" w:rsidP="00694368">
      <w:pPr>
        <w:pStyle w:val="Tekstas"/>
        <w:spacing w:before="0" w:after="160" w:line="259" w:lineRule="auto"/>
        <w:rPr>
          <w:rFonts w:ascii="Arial" w:hAnsi="Arial" w:cs="Arial"/>
        </w:rPr>
      </w:pPr>
      <w:r w:rsidRPr="001F546B">
        <w:rPr>
          <w:rFonts w:ascii="Arial" w:hAnsi="Arial" w:cs="Arial"/>
        </w:rPr>
        <w:t>Daugiausia energijos išteklių Anykščių rajono savivaldybėje suvartojama namų ūkiuose (90 proc.) ir pramonės sektoriuje (4 proc.).</w:t>
      </w:r>
      <w:r w:rsidR="00694368" w:rsidRPr="001F546B">
        <w:rPr>
          <w:rFonts w:ascii="Arial" w:hAnsi="Arial" w:cs="Arial"/>
        </w:rPr>
        <w:t xml:space="preserve">Kuro ir energijos sąnaudos pagal vartojimo sektorius yra pateiktos sekančiuose paveiksluose. </w:t>
      </w:r>
    </w:p>
    <w:p w14:paraId="6F4A988E" w14:textId="0AB34F05" w:rsidR="00694368" w:rsidRPr="001F546B" w:rsidRDefault="00693739" w:rsidP="00694368">
      <w:pPr>
        <w:widowControl w:val="0"/>
        <w:autoSpaceDE w:val="0"/>
        <w:autoSpaceDN w:val="0"/>
        <w:spacing w:before="0" w:after="160" w:line="259" w:lineRule="auto"/>
        <w:ind w:firstLine="0"/>
        <w:jc w:val="center"/>
        <w:rPr>
          <w:rFonts w:ascii="Arial" w:eastAsia="Calibri" w:hAnsi="Arial" w:cs="Arial"/>
          <w:szCs w:val="23"/>
          <w:highlight w:val="yellow"/>
        </w:rPr>
      </w:pPr>
      <w:r w:rsidRPr="001F546B">
        <w:rPr>
          <w:noProof/>
        </w:rPr>
        <w:drawing>
          <wp:inline distT="0" distB="0" distL="0" distR="0" wp14:anchorId="1BEB2B51" wp14:editId="52B3CAFF">
            <wp:extent cx="4572000" cy="2727960"/>
            <wp:effectExtent l="0" t="0" r="0" b="15240"/>
            <wp:docPr id="25" name="Diagrama 25">
              <a:extLst xmlns:a="http://schemas.openxmlformats.org/drawingml/2006/main">
                <a:ext uri="{FF2B5EF4-FFF2-40B4-BE49-F238E27FC236}">
                  <a16:creationId xmlns:a16="http://schemas.microsoft.com/office/drawing/2014/main" id="{70AB0B30-FB6D-47F3-A148-C2642BBF33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BCB77B3" w14:textId="77777777" w:rsidR="00694368" w:rsidRPr="001F546B" w:rsidRDefault="00694368" w:rsidP="00746A63">
      <w:pPr>
        <w:pStyle w:val="Antrat4"/>
      </w:pPr>
      <w:bookmarkStart w:id="302" w:name="_Toc70321355"/>
      <w:bookmarkStart w:id="303" w:name="_Toc70675051"/>
      <w:bookmarkStart w:id="304" w:name="_Toc75178789"/>
      <w:bookmarkStart w:id="305" w:name="_Toc80951423"/>
      <w:bookmarkStart w:id="306" w:name="_Toc87893010"/>
      <w:bookmarkStart w:id="307" w:name="_Toc110844713"/>
      <w:r w:rsidRPr="001F546B">
        <w:t>2.6.1. pav. Energijos vartojimas pagal sektorius</w:t>
      </w:r>
      <w:bookmarkEnd w:id="302"/>
      <w:bookmarkEnd w:id="303"/>
      <w:bookmarkEnd w:id="304"/>
      <w:bookmarkEnd w:id="305"/>
      <w:bookmarkEnd w:id="306"/>
      <w:bookmarkEnd w:id="307"/>
    </w:p>
    <w:p w14:paraId="67BBC818"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29F83828" w14:textId="7603D32F"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Daugiausia </w:t>
      </w:r>
      <w:r w:rsidR="00F2128D" w:rsidRPr="001F546B">
        <w:rPr>
          <w:rFonts w:ascii="Arial" w:hAnsi="Arial" w:cs="Arial"/>
        </w:rPr>
        <w:t>Anykščių rajono</w:t>
      </w:r>
      <w:r w:rsidR="00746A63" w:rsidRPr="001F546B">
        <w:rPr>
          <w:rFonts w:ascii="Arial" w:hAnsi="Arial" w:cs="Arial"/>
        </w:rPr>
        <w:t xml:space="preserve"> savivaldybėje</w:t>
      </w:r>
      <w:r w:rsidRPr="001F546B">
        <w:rPr>
          <w:rFonts w:ascii="Arial" w:hAnsi="Arial" w:cs="Arial"/>
        </w:rPr>
        <w:t xml:space="preserve"> suvartojama </w:t>
      </w:r>
      <w:r w:rsidR="00713E05" w:rsidRPr="001F546B">
        <w:rPr>
          <w:rFonts w:ascii="Arial" w:hAnsi="Arial" w:cs="Arial"/>
        </w:rPr>
        <w:t xml:space="preserve">biokuro </w:t>
      </w:r>
      <w:r w:rsidRPr="001F546B">
        <w:rPr>
          <w:rFonts w:ascii="Arial" w:hAnsi="Arial" w:cs="Arial"/>
        </w:rPr>
        <w:t>(</w:t>
      </w:r>
      <w:r w:rsidR="00713E05" w:rsidRPr="001F546B">
        <w:rPr>
          <w:rFonts w:ascii="Arial" w:hAnsi="Arial" w:cs="Arial"/>
        </w:rPr>
        <w:t>48</w:t>
      </w:r>
      <w:r w:rsidR="00746A63" w:rsidRPr="001F546B">
        <w:rPr>
          <w:rFonts w:ascii="Arial" w:hAnsi="Arial" w:cs="Arial"/>
        </w:rPr>
        <w:t xml:space="preserve"> </w:t>
      </w:r>
      <w:r w:rsidRPr="001F546B">
        <w:rPr>
          <w:rFonts w:ascii="Arial" w:hAnsi="Arial" w:cs="Arial"/>
        </w:rPr>
        <w:t>proc.) bei</w:t>
      </w:r>
      <w:r w:rsidR="00713E05" w:rsidRPr="001F546B">
        <w:rPr>
          <w:rFonts w:ascii="Arial" w:hAnsi="Arial" w:cs="Arial"/>
        </w:rPr>
        <w:t xml:space="preserve"> elektros energijos</w:t>
      </w:r>
      <w:r w:rsidR="00E6148A" w:rsidRPr="001F546B">
        <w:rPr>
          <w:rFonts w:ascii="Arial" w:hAnsi="Arial" w:cs="Arial"/>
        </w:rPr>
        <w:t xml:space="preserve"> (</w:t>
      </w:r>
      <w:r w:rsidR="00713E05" w:rsidRPr="001F546B">
        <w:rPr>
          <w:rFonts w:ascii="Arial" w:hAnsi="Arial" w:cs="Arial"/>
        </w:rPr>
        <w:t>21</w:t>
      </w:r>
      <w:r w:rsidR="00E6148A" w:rsidRPr="001F546B">
        <w:rPr>
          <w:rFonts w:ascii="Arial" w:hAnsi="Arial" w:cs="Arial"/>
        </w:rPr>
        <w:t xml:space="preserve"> proc</w:t>
      </w:r>
      <w:r w:rsidR="00713E05" w:rsidRPr="001F546B">
        <w:rPr>
          <w:rFonts w:ascii="Arial" w:hAnsi="Arial" w:cs="Arial"/>
        </w:rPr>
        <w:t>.</w:t>
      </w:r>
      <w:r w:rsidR="00E6148A" w:rsidRPr="001F546B">
        <w:rPr>
          <w:rFonts w:ascii="Arial" w:hAnsi="Arial" w:cs="Arial"/>
        </w:rPr>
        <w:t>)</w:t>
      </w:r>
    </w:p>
    <w:p w14:paraId="328F1E8A" w14:textId="77777777" w:rsidR="00694368" w:rsidRPr="001F546B" w:rsidRDefault="00694368" w:rsidP="00694368">
      <w:pPr>
        <w:pStyle w:val="Tekstas"/>
        <w:spacing w:before="0" w:after="160" w:line="259" w:lineRule="auto"/>
        <w:rPr>
          <w:rFonts w:ascii="Arial" w:hAnsi="Arial" w:cs="Arial"/>
        </w:rPr>
      </w:pPr>
    </w:p>
    <w:p w14:paraId="37935CF7" w14:textId="77777777" w:rsidR="00694368" w:rsidRPr="001F546B" w:rsidRDefault="00694368" w:rsidP="00694368">
      <w:pPr>
        <w:spacing w:before="0" w:after="160" w:line="259" w:lineRule="auto"/>
        <w:ind w:firstLine="0"/>
        <w:jc w:val="left"/>
        <w:rPr>
          <w:rFonts w:ascii="Arial" w:hAnsi="Arial" w:cs="Arial"/>
          <w:bCs/>
          <w:i/>
          <w:iCs/>
          <w:sz w:val="20"/>
          <w:szCs w:val="20"/>
        </w:rPr>
      </w:pPr>
      <w:bookmarkStart w:id="308" w:name="_Hlk66094127"/>
      <w:bookmarkStart w:id="309" w:name="_Toc70321297"/>
      <w:bookmarkStart w:id="310" w:name="_Toc71275005"/>
      <w:r w:rsidRPr="001F546B">
        <w:rPr>
          <w:rFonts w:ascii="Arial" w:hAnsi="Arial" w:cs="Arial"/>
          <w:b/>
          <w:bCs/>
          <w:i/>
          <w:iCs/>
          <w:sz w:val="20"/>
          <w:szCs w:val="20"/>
        </w:rPr>
        <w:br w:type="page"/>
      </w:r>
    </w:p>
    <w:p w14:paraId="2B62387D" w14:textId="77777777" w:rsidR="00694368" w:rsidRPr="001F546B" w:rsidRDefault="00694368" w:rsidP="00694368">
      <w:pPr>
        <w:pStyle w:val="Antrat1"/>
        <w:spacing w:before="0" w:after="160" w:line="259" w:lineRule="auto"/>
      </w:pPr>
      <w:bookmarkStart w:id="311" w:name="_Toc80900115"/>
      <w:bookmarkStart w:id="312" w:name="_Toc87892366"/>
      <w:bookmarkStart w:id="313" w:name="_Toc99372400"/>
      <w:bookmarkStart w:id="314" w:name="_Toc110844322"/>
      <w:bookmarkStart w:id="315" w:name="_Toc110844714"/>
      <w:bookmarkStart w:id="316" w:name="_Toc112752555"/>
      <w:r w:rsidRPr="001F546B">
        <w:t>3. AEI dalies energijos vartojime nustatymas</w:t>
      </w:r>
      <w:bookmarkEnd w:id="308"/>
      <w:bookmarkEnd w:id="309"/>
      <w:bookmarkEnd w:id="310"/>
      <w:bookmarkEnd w:id="311"/>
      <w:bookmarkEnd w:id="312"/>
      <w:bookmarkEnd w:id="313"/>
      <w:bookmarkEnd w:id="314"/>
      <w:bookmarkEnd w:id="315"/>
      <w:bookmarkEnd w:id="316"/>
    </w:p>
    <w:p w14:paraId="721DD532" w14:textId="7FE2C17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Lietuva, tame tarpe ir </w:t>
      </w:r>
      <w:r w:rsidR="00F2128D" w:rsidRPr="001F546B">
        <w:rPr>
          <w:rFonts w:ascii="Arial" w:hAnsi="Arial" w:cs="Arial"/>
        </w:rPr>
        <w:t>Anykščių rajono</w:t>
      </w:r>
      <w:r w:rsidRPr="001F546B">
        <w:rPr>
          <w:rFonts w:ascii="Arial" w:hAnsi="Arial" w:cs="Arial"/>
        </w:rPr>
        <w:t xml:space="preserve"> savivaldybė ir toliau siekia būti ambicinga AEI srityje ir vykdo nuoseklią AEI plėtrą. AEI (hidroenergijos, vėjo, saulės, geoterminės energijos, kietojo biokuro (malkų ir medienos atliekų, šiaudų), biodujų, biodegalų, atsinaujinančių komunalinių atliekų) naudojimo skatinimas – vienas geriausių sprendimų patenkinti energijos poreikį, saugant gamtą ir jos išteklius.</w:t>
      </w:r>
      <w:r w:rsidRPr="001F546B">
        <w:rPr>
          <w:rStyle w:val="Puslapioinaosnuoroda"/>
          <w:rFonts w:ascii="Arial" w:hAnsi="Arial" w:cs="Arial"/>
        </w:rPr>
        <w:footnoteReference w:id="15"/>
      </w:r>
    </w:p>
    <w:p w14:paraId="7D88CB6F" w14:textId="77777777" w:rsidR="00694368" w:rsidRPr="001F546B" w:rsidRDefault="00694368" w:rsidP="00694368">
      <w:pPr>
        <w:pStyle w:val="Tekstas"/>
        <w:spacing w:before="0" w:after="160" w:line="259" w:lineRule="auto"/>
        <w:rPr>
          <w:rFonts w:ascii="Arial" w:hAnsi="Arial" w:cs="Arial"/>
          <w:i/>
          <w:iCs/>
        </w:rPr>
      </w:pPr>
      <w:r w:rsidRPr="001F546B">
        <w:rPr>
          <w:rFonts w:ascii="Arial" w:hAnsi="Arial" w:cs="Arial"/>
        </w:rPr>
        <w:t>Pagrindinis Nacionalinės energetinės nepriklausomybės strategijos tikslas atsinaujinančių energijos išteklių srityje – toliau didinti atsinaujinančių energijos išteklių dalį Lietuvos vidaus energijos gamyboje ir galutiniame energijos suvartojimo balanse, taip mažinant priklausomybę nuo iškastinio kuro importo ir didinant vietinės elektros energijos gamybos pajėgumus.</w:t>
      </w:r>
      <w:r w:rsidRPr="001F546B">
        <w:rPr>
          <w:rStyle w:val="Puslapioinaosnuoroda"/>
          <w:rFonts w:ascii="Arial" w:hAnsi="Arial" w:cs="Arial"/>
        </w:rPr>
        <w:footnoteReference w:id="16"/>
      </w:r>
      <w:r w:rsidRPr="001F546B">
        <w:rPr>
          <w:rFonts w:ascii="Arial" w:hAnsi="Arial" w:cs="Arial"/>
        </w:rPr>
        <w:t xml:space="preserve"> </w:t>
      </w:r>
    </w:p>
    <w:p w14:paraId="03F14D4D"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Nors atsinaujinančių energijos išteklių technologijos nuolat tobulėja, o įrangos kaina mažėja, iš atsinaujinančių energijos išteklių pagaminta energija, gaminama naujai įrengtuose įrenginiuose, šiuo metu dar negali konkuruoti rinkoje, todėl energijos iš atsinaujinančių energijos išteklių gamyba yra skatinama ir tai bus tęsiama iki šaliai ekonomiškai ir techniškai priimtinos atsinaujinančių energijos išteklių plėtros ribos, orientuojantis į aktyvų energijos iš atsinaujinančių energijos išteklių gamintojų dalyvavimą rinkos sąlygomis arba kol energijos iš atsinaujinančių energijos išteklių gamyba pasieks rinkos kainą.</w:t>
      </w:r>
      <w:r w:rsidRPr="001F546B">
        <w:rPr>
          <w:rStyle w:val="Puslapioinaosnuoroda"/>
          <w:rFonts w:ascii="Arial" w:hAnsi="Arial" w:cs="Arial"/>
        </w:rPr>
        <w:footnoteReference w:id="17"/>
      </w:r>
      <w:r w:rsidRPr="001F546B">
        <w:rPr>
          <w:rFonts w:ascii="Arial" w:hAnsi="Arial" w:cs="Arial"/>
        </w:rPr>
        <w:t xml:space="preserve"> Bendrai įgyvendinant strateginį atsinaujinančių energijos išteklių tikslą, siekiama didinti atsinaujinančių energijos išteklių dalį, palyginti su šalies bendruoju galutiniu energijos suvartojimu: iki 2020 metų (30 proc.), iki 2030 metų (45 proc.) ir 2050 metų (80 proc.)  – energija iš atsinaujinančių energijos išteklių taps pagrindinė visuose – elektros, šilumos ir vėsumos energijos bei transporto – sektoriuose. Sekančiame paveiksle pateikiami detalizuoti, siekiami rezultatai Lietuvos energetikos sektoriuje 2020 ir 2030.</w:t>
      </w:r>
    </w:p>
    <w:p w14:paraId="5B2F2CB5" w14:textId="4F1DB10F" w:rsidR="00694368" w:rsidRPr="001F546B" w:rsidRDefault="00E6148A" w:rsidP="00694368">
      <w:pPr>
        <w:pStyle w:val="prastasiniatinklio"/>
        <w:spacing w:before="0" w:beforeAutospacing="0" w:after="160" w:afterAutospacing="0" w:line="259" w:lineRule="auto"/>
        <w:jc w:val="center"/>
        <w:rPr>
          <w:rFonts w:ascii="Arial" w:hAnsi="Arial" w:cs="Arial"/>
          <w:sz w:val="22"/>
          <w:szCs w:val="22"/>
        </w:rPr>
      </w:pPr>
      <w:r w:rsidRPr="001F546B">
        <w:rPr>
          <w:noProof/>
        </w:rPr>
        <w:drawing>
          <wp:inline distT="0" distB="0" distL="0" distR="0" wp14:anchorId="411E6756" wp14:editId="466F34BE">
            <wp:extent cx="4420235" cy="3568240"/>
            <wp:effectExtent l="76200" t="38100" r="75565" b="10858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52867" cy="3594582"/>
                    </a:xfrm>
                    <a:prstGeom prst="rect">
                      <a:avLst/>
                    </a:prstGeom>
                    <a:ln>
                      <a:solidFill>
                        <a:schemeClr val="tx1">
                          <a:lumMod val="50000"/>
                          <a:lumOff val="50000"/>
                        </a:schemeClr>
                      </a:solidFill>
                    </a:ln>
                    <a:effectLst>
                      <a:outerShdw blurRad="50800" dist="38100" dir="5400000" algn="t" rotWithShape="0">
                        <a:prstClr val="black">
                          <a:alpha val="40000"/>
                        </a:prstClr>
                      </a:outerShdw>
                    </a:effectLst>
                  </pic:spPr>
                </pic:pic>
              </a:graphicData>
            </a:graphic>
          </wp:inline>
        </w:drawing>
      </w:r>
    </w:p>
    <w:p w14:paraId="3BD2FC43" w14:textId="77777777" w:rsidR="00694368" w:rsidRPr="001F546B" w:rsidRDefault="00694368" w:rsidP="00746A63">
      <w:pPr>
        <w:pStyle w:val="Antrat4"/>
      </w:pPr>
      <w:bookmarkStart w:id="317" w:name="_Toc80951426"/>
      <w:bookmarkStart w:id="318" w:name="_Toc87893013"/>
      <w:bookmarkStart w:id="319" w:name="_Toc110844715"/>
      <w:r w:rsidRPr="001F546B">
        <w:t>3.1. pav. Lietuvos energetikos sektoriuje 2020 ir 2030 metais siekiami tikslai</w:t>
      </w:r>
      <w:bookmarkEnd w:id="317"/>
      <w:bookmarkEnd w:id="318"/>
      <w:bookmarkEnd w:id="319"/>
    </w:p>
    <w:p w14:paraId="28246E62" w14:textId="77777777" w:rsidR="00694368" w:rsidRPr="001F546B" w:rsidRDefault="00694368" w:rsidP="00694368">
      <w:pPr>
        <w:pStyle w:val="prastasiniatinklio"/>
        <w:spacing w:before="0" w:beforeAutospacing="0" w:after="160" w:afterAutospacing="0" w:line="259" w:lineRule="auto"/>
        <w:jc w:val="center"/>
        <w:rPr>
          <w:rFonts w:ascii="Arial" w:hAnsi="Arial" w:cs="Arial"/>
          <w:i/>
          <w:iCs/>
          <w:sz w:val="18"/>
          <w:szCs w:val="18"/>
          <w:vertAlign w:val="superscript"/>
        </w:rPr>
      </w:pPr>
      <w:r w:rsidRPr="001F546B">
        <w:rPr>
          <w:rFonts w:ascii="Arial" w:hAnsi="Arial" w:cs="Arial"/>
          <w:i/>
          <w:iCs/>
          <w:sz w:val="18"/>
          <w:szCs w:val="18"/>
        </w:rPr>
        <w:t>Šaltinis: Lietuvos Respublikos Nacionalinė energetinės nepriklausomybės strategija</w:t>
      </w:r>
      <w:r w:rsidRPr="001F546B">
        <w:rPr>
          <w:rFonts w:ascii="Arial" w:hAnsi="Arial" w:cs="Arial"/>
          <w:i/>
          <w:iCs/>
          <w:sz w:val="18"/>
          <w:szCs w:val="18"/>
          <w:vertAlign w:val="superscript"/>
        </w:rPr>
        <w:t>20</w:t>
      </w:r>
    </w:p>
    <w:p w14:paraId="18AB697D"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Energijos vartojimo efektyvumas gerina valstybės gyventojų finansinę būklę, didina verslo konkurencingumą, mažina išmetamų šiltnamio efektą sukeliančių dujų ir aplinkos oro teršalų kiekį, gerina aplinkos oro kokybę. Bus siekiama, kad energijos vartojimo efektyvumo didinimas taptų neatsiejama kasdienybės veikla tiek įmonėse, tiek pas galutinius vartotojus.</w:t>
      </w:r>
    </w:p>
    <w:p w14:paraId="02FAA99F"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Lietuvos Respublikos atsinaujinančių išteklių energetikos įstatyme įtvirtinta, kad savivaldybės rengia ir, suderinusios su Vyriausybe ar jos įgaliota institucija, tvirtina ir įgyvendina atsinaujinančių išteklių energijos naudojimo plėtros veiksmų planus; organizuodamos aprūpinimą šilumos energija savivaldybės teritorijoje, siekia, kad šilumos energijos gamybai būtų naudojami atsinaujinantys energijos ištekliai; siekia, kad viešajame transporte būtų naudojamos transporto priemonės, naudojančios atsinaujinančių išteklių energiją, elektromobiliai ir hibridinės transporto priemonės; kuria infrastruktūrą, reikalingą atsinaujinančių išteklių energiją ir elektros energiją naudojančių transporto priemonių naudojimo plėtrai; rengia ir įgyvendina visuomenės informavimo ir sąmoningumo ugdymo priemones, teikia konsultacijas ir rengia mokymo programas apie atsinaujinančių energijos išteklių plėtojimo ir naudojimo praktines galimybes ir naudą.</w:t>
      </w:r>
    </w:p>
    <w:p w14:paraId="6549D7A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Nacionalinį atsinaujinančių išteklių energijos naudojimo plėtros veiksmų planą pagal kompetenciją įgyvendina valstybės ir savivaldybių institucijos, įstaigos, įmonės, organizacijos ir privatūs subjektai.</w:t>
      </w:r>
    </w:p>
    <w:p w14:paraId="5CE23566" w14:textId="77777777" w:rsidR="00694368" w:rsidRPr="001F546B" w:rsidRDefault="00694368" w:rsidP="00694368">
      <w:pPr>
        <w:pStyle w:val="Antrat5"/>
        <w:spacing w:after="160"/>
      </w:pPr>
      <w:bookmarkStart w:id="320" w:name="_Toc75178539"/>
      <w:bookmarkStart w:id="321" w:name="_Toc80900594"/>
      <w:bookmarkStart w:id="322" w:name="_Toc87892953"/>
      <w:bookmarkStart w:id="323" w:name="_Toc110844716"/>
      <w:bookmarkStart w:id="324" w:name="_Toc123563583"/>
      <w:r w:rsidRPr="001F546B">
        <w:t>3.1. lentelė. Atsinaujinančių energijos išteklių dalis (proc.) suvartojime Lietuvoje</w:t>
      </w:r>
      <w:bookmarkEnd w:id="320"/>
      <w:bookmarkEnd w:id="321"/>
      <w:bookmarkEnd w:id="322"/>
      <w:bookmarkEnd w:id="323"/>
      <w:bookmarkEnd w:id="324"/>
    </w:p>
    <w:tbl>
      <w:tblPr>
        <w:tblStyle w:val="3sraolentel1parykinimas24"/>
        <w:tblW w:w="0" w:type="auto"/>
        <w:tblInd w:w="0" w:type="dxa"/>
        <w:tblLook w:val="04A0" w:firstRow="1" w:lastRow="0" w:firstColumn="1" w:lastColumn="0" w:noHBand="0" w:noVBand="1"/>
      </w:tblPr>
      <w:tblGrid>
        <w:gridCol w:w="5097"/>
        <w:gridCol w:w="717"/>
        <w:gridCol w:w="717"/>
        <w:gridCol w:w="717"/>
        <w:gridCol w:w="717"/>
        <w:gridCol w:w="717"/>
        <w:gridCol w:w="717"/>
      </w:tblGrid>
      <w:tr w:rsidR="00694368" w:rsidRPr="001F546B" w14:paraId="6F899F1D" w14:textId="77777777" w:rsidTr="00E6148A">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100" w:firstRow="0" w:lastRow="0" w:firstColumn="1" w:lastColumn="0" w:oddVBand="0" w:evenVBand="0" w:oddHBand="0" w:evenHBand="0" w:firstRowFirstColumn="1" w:firstRowLastColumn="0" w:lastRowFirstColumn="0" w:lastRowLastColumn="0"/>
            <w:tcW w:w="0" w:type="auto"/>
            <w:noWrap/>
            <w:hideMark/>
          </w:tcPr>
          <w:p w14:paraId="6D2768D6" w14:textId="77777777" w:rsidR="00694368" w:rsidRPr="001F546B" w:rsidRDefault="00694368" w:rsidP="00ED7C06">
            <w:pPr>
              <w:spacing w:before="0" w:after="160" w:line="259" w:lineRule="auto"/>
              <w:ind w:firstLine="0"/>
              <w:rPr>
                <w:lang w:eastAsia="lt-LT"/>
              </w:rPr>
            </w:pPr>
          </w:p>
        </w:tc>
        <w:tc>
          <w:tcPr>
            <w:tcW w:w="0" w:type="auto"/>
            <w:hideMark/>
          </w:tcPr>
          <w:p w14:paraId="1BEDD155" w14:textId="08A3F2DE" w:rsidR="00694368" w:rsidRPr="001F546B" w:rsidRDefault="00694368" w:rsidP="00ED7C06">
            <w:pPr>
              <w:spacing w:before="0" w:after="16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201</w:t>
            </w:r>
            <w:r w:rsidR="00DA4D96" w:rsidRPr="001F546B">
              <w:rPr>
                <w:szCs w:val="16"/>
                <w:lang w:eastAsia="lt-LT"/>
              </w:rPr>
              <w:t>6</w:t>
            </w:r>
          </w:p>
        </w:tc>
        <w:tc>
          <w:tcPr>
            <w:tcW w:w="0" w:type="auto"/>
            <w:hideMark/>
          </w:tcPr>
          <w:p w14:paraId="0D845976" w14:textId="51683723" w:rsidR="00694368" w:rsidRPr="001F546B" w:rsidRDefault="00694368" w:rsidP="00ED7C06">
            <w:pPr>
              <w:spacing w:before="0" w:after="16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201</w:t>
            </w:r>
            <w:r w:rsidR="00DA4D96" w:rsidRPr="001F546B">
              <w:rPr>
                <w:szCs w:val="16"/>
                <w:lang w:eastAsia="lt-LT"/>
              </w:rPr>
              <w:t>7</w:t>
            </w:r>
          </w:p>
        </w:tc>
        <w:tc>
          <w:tcPr>
            <w:tcW w:w="0" w:type="auto"/>
            <w:hideMark/>
          </w:tcPr>
          <w:p w14:paraId="2968C475" w14:textId="1E54D95F" w:rsidR="00694368" w:rsidRPr="001F546B" w:rsidRDefault="00694368" w:rsidP="00ED7C06">
            <w:pPr>
              <w:spacing w:before="0" w:after="16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201</w:t>
            </w:r>
            <w:r w:rsidR="00DA4D96" w:rsidRPr="001F546B">
              <w:rPr>
                <w:szCs w:val="16"/>
                <w:lang w:eastAsia="lt-LT"/>
              </w:rPr>
              <w:t>8</w:t>
            </w:r>
          </w:p>
        </w:tc>
        <w:tc>
          <w:tcPr>
            <w:tcW w:w="0" w:type="auto"/>
            <w:hideMark/>
          </w:tcPr>
          <w:p w14:paraId="33458602" w14:textId="758F211A" w:rsidR="00694368" w:rsidRPr="001F546B" w:rsidRDefault="00694368" w:rsidP="00ED7C06">
            <w:pPr>
              <w:spacing w:before="0" w:after="16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201</w:t>
            </w:r>
            <w:r w:rsidR="00DA4D96" w:rsidRPr="001F546B">
              <w:rPr>
                <w:szCs w:val="16"/>
                <w:lang w:eastAsia="lt-LT"/>
              </w:rPr>
              <w:t>9</w:t>
            </w:r>
          </w:p>
        </w:tc>
        <w:tc>
          <w:tcPr>
            <w:tcW w:w="0" w:type="auto"/>
            <w:hideMark/>
          </w:tcPr>
          <w:p w14:paraId="0D32DBD6" w14:textId="0EFF4556" w:rsidR="00694368" w:rsidRPr="001F546B" w:rsidRDefault="00694368" w:rsidP="00ED7C06">
            <w:pPr>
              <w:spacing w:before="0" w:after="16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20</w:t>
            </w:r>
            <w:r w:rsidR="00DA4D96" w:rsidRPr="001F546B">
              <w:rPr>
                <w:szCs w:val="16"/>
                <w:lang w:eastAsia="lt-LT"/>
              </w:rPr>
              <w:t>20</w:t>
            </w:r>
          </w:p>
        </w:tc>
        <w:tc>
          <w:tcPr>
            <w:tcW w:w="0" w:type="auto"/>
          </w:tcPr>
          <w:p w14:paraId="732863CD" w14:textId="11414848" w:rsidR="00694368" w:rsidRPr="001F546B" w:rsidRDefault="00694368" w:rsidP="00ED7C06">
            <w:pPr>
              <w:spacing w:before="0" w:after="16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202</w:t>
            </w:r>
            <w:r w:rsidR="00DA4D96" w:rsidRPr="001F546B">
              <w:rPr>
                <w:szCs w:val="16"/>
                <w:lang w:eastAsia="lt-LT"/>
              </w:rPr>
              <w:t>1</w:t>
            </w:r>
          </w:p>
        </w:tc>
      </w:tr>
      <w:tr w:rsidR="00694368" w:rsidRPr="001F546B" w14:paraId="03D25BEB" w14:textId="77777777" w:rsidTr="00E6148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0" w:type="auto"/>
            <w:hideMark/>
          </w:tcPr>
          <w:p w14:paraId="0DAA0E41" w14:textId="77777777" w:rsidR="00694368" w:rsidRPr="001F546B" w:rsidRDefault="00694368" w:rsidP="00ED7C06">
            <w:pPr>
              <w:spacing w:before="0" w:after="160" w:line="259" w:lineRule="auto"/>
              <w:ind w:firstLine="0"/>
              <w:rPr>
                <w:rFonts w:ascii="Arial" w:hAnsi="Arial" w:cs="Arial"/>
                <w:b w:val="0"/>
                <w:bCs w:val="0"/>
                <w:sz w:val="20"/>
                <w:szCs w:val="20"/>
                <w:lang w:eastAsia="lt-LT"/>
              </w:rPr>
            </w:pPr>
            <w:r w:rsidRPr="001F546B">
              <w:rPr>
                <w:rFonts w:ascii="Arial" w:hAnsi="Arial" w:cs="Arial"/>
                <w:b w:val="0"/>
                <w:bCs w:val="0"/>
                <w:sz w:val="20"/>
                <w:szCs w:val="20"/>
                <w:lang w:eastAsia="lt-LT"/>
              </w:rPr>
              <w:t>Bendrame galutiniame energijos suvartojime</w:t>
            </w:r>
          </w:p>
        </w:tc>
        <w:tc>
          <w:tcPr>
            <w:tcW w:w="0" w:type="auto"/>
            <w:hideMark/>
          </w:tcPr>
          <w:p w14:paraId="4FF18AAF"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25,75</w:t>
            </w:r>
          </w:p>
        </w:tc>
        <w:tc>
          <w:tcPr>
            <w:tcW w:w="0" w:type="auto"/>
            <w:hideMark/>
          </w:tcPr>
          <w:p w14:paraId="006248D3"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25,61</w:t>
            </w:r>
          </w:p>
        </w:tc>
        <w:tc>
          <w:tcPr>
            <w:tcW w:w="0" w:type="auto"/>
            <w:hideMark/>
          </w:tcPr>
          <w:p w14:paraId="559073AF"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26,04</w:t>
            </w:r>
          </w:p>
        </w:tc>
        <w:tc>
          <w:tcPr>
            <w:tcW w:w="0" w:type="auto"/>
            <w:hideMark/>
          </w:tcPr>
          <w:p w14:paraId="21B2E0C9"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25,51</w:t>
            </w:r>
          </w:p>
        </w:tc>
        <w:tc>
          <w:tcPr>
            <w:tcW w:w="0" w:type="auto"/>
            <w:hideMark/>
          </w:tcPr>
          <w:p w14:paraId="66664992"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25,47</w:t>
            </w:r>
          </w:p>
        </w:tc>
        <w:tc>
          <w:tcPr>
            <w:tcW w:w="0" w:type="auto"/>
          </w:tcPr>
          <w:p w14:paraId="7D215BF9"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27,36</w:t>
            </w:r>
          </w:p>
        </w:tc>
      </w:tr>
      <w:tr w:rsidR="00694368" w:rsidRPr="001F546B" w14:paraId="17BB50BE" w14:textId="77777777" w:rsidTr="00E6148A">
        <w:trPr>
          <w:trHeight w:hRule="exact" w:val="284"/>
        </w:trPr>
        <w:tc>
          <w:tcPr>
            <w:cnfStyle w:val="001000000000" w:firstRow="0" w:lastRow="0" w:firstColumn="1" w:lastColumn="0" w:oddVBand="0" w:evenVBand="0" w:oddHBand="0" w:evenHBand="0" w:firstRowFirstColumn="0" w:firstRowLastColumn="0" w:lastRowFirstColumn="0" w:lastRowLastColumn="0"/>
            <w:tcW w:w="0" w:type="auto"/>
            <w:hideMark/>
          </w:tcPr>
          <w:p w14:paraId="381CEE9C" w14:textId="77777777" w:rsidR="00694368" w:rsidRPr="001F546B" w:rsidRDefault="00694368" w:rsidP="00ED7C06">
            <w:pPr>
              <w:spacing w:before="0" w:after="160" w:line="259" w:lineRule="auto"/>
              <w:ind w:firstLine="0"/>
              <w:rPr>
                <w:rFonts w:ascii="Arial" w:hAnsi="Arial" w:cs="Arial"/>
                <w:b w:val="0"/>
                <w:bCs w:val="0"/>
                <w:sz w:val="20"/>
                <w:szCs w:val="20"/>
                <w:lang w:eastAsia="lt-LT"/>
              </w:rPr>
            </w:pPr>
            <w:r w:rsidRPr="001F546B">
              <w:rPr>
                <w:rFonts w:ascii="Arial" w:hAnsi="Arial" w:cs="Arial"/>
                <w:b w:val="0"/>
                <w:bCs w:val="0"/>
                <w:sz w:val="20"/>
                <w:szCs w:val="20"/>
                <w:lang w:eastAsia="lt-LT"/>
              </w:rPr>
              <w:t>Galutiniame energijos suvartojime šildymui ir aušinimui</w:t>
            </w:r>
          </w:p>
        </w:tc>
        <w:tc>
          <w:tcPr>
            <w:tcW w:w="0" w:type="auto"/>
            <w:hideMark/>
          </w:tcPr>
          <w:p w14:paraId="48FA9EE7"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46,09</w:t>
            </w:r>
          </w:p>
        </w:tc>
        <w:tc>
          <w:tcPr>
            <w:tcW w:w="0" w:type="auto"/>
            <w:hideMark/>
          </w:tcPr>
          <w:p w14:paraId="51AEE1A7"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46,57</w:t>
            </w:r>
          </w:p>
        </w:tc>
        <w:tc>
          <w:tcPr>
            <w:tcW w:w="0" w:type="auto"/>
            <w:hideMark/>
          </w:tcPr>
          <w:p w14:paraId="3D13A66D"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46,5</w:t>
            </w:r>
          </w:p>
        </w:tc>
        <w:tc>
          <w:tcPr>
            <w:tcW w:w="0" w:type="auto"/>
            <w:hideMark/>
          </w:tcPr>
          <w:p w14:paraId="35E46682"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46,02</w:t>
            </w:r>
          </w:p>
        </w:tc>
        <w:tc>
          <w:tcPr>
            <w:tcW w:w="0" w:type="auto"/>
            <w:hideMark/>
          </w:tcPr>
          <w:p w14:paraId="163D6AF0"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47,38</w:t>
            </w:r>
          </w:p>
        </w:tc>
        <w:tc>
          <w:tcPr>
            <w:tcW w:w="0" w:type="auto"/>
          </w:tcPr>
          <w:p w14:paraId="4D3C2745"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50,23</w:t>
            </w:r>
          </w:p>
        </w:tc>
      </w:tr>
      <w:tr w:rsidR="00694368" w:rsidRPr="001F546B" w14:paraId="4E019174" w14:textId="77777777" w:rsidTr="00E6148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0" w:type="auto"/>
            <w:hideMark/>
          </w:tcPr>
          <w:p w14:paraId="0815583A" w14:textId="77777777" w:rsidR="00694368" w:rsidRPr="001F546B" w:rsidRDefault="00694368" w:rsidP="00ED7C06">
            <w:pPr>
              <w:spacing w:before="0" w:after="160" w:line="259" w:lineRule="auto"/>
              <w:ind w:firstLine="0"/>
              <w:rPr>
                <w:rFonts w:ascii="Arial" w:hAnsi="Arial" w:cs="Arial"/>
                <w:b w:val="0"/>
                <w:bCs w:val="0"/>
                <w:sz w:val="20"/>
                <w:szCs w:val="20"/>
                <w:lang w:eastAsia="lt-LT"/>
              </w:rPr>
            </w:pPr>
            <w:r w:rsidRPr="001F546B">
              <w:rPr>
                <w:rFonts w:ascii="Arial" w:hAnsi="Arial" w:cs="Arial"/>
                <w:b w:val="0"/>
                <w:bCs w:val="0"/>
                <w:sz w:val="20"/>
                <w:szCs w:val="20"/>
                <w:lang w:eastAsia="lt-LT"/>
              </w:rPr>
              <w:t>Bendrame elektros energijos suvartojime</w:t>
            </w:r>
          </w:p>
        </w:tc>
        <w:tc>
          <w:tcPr>
            <w:tcW w:w="0" w:type="auto"/>
            <w:hideMark/>
          </w:tcPr>
          <w:p w14:paraId="35E65C52"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15,55</w:t>
            </w:r>
          </w:p>
        </w:tc>
        <w:tc>
          <w:tcPr>
            <w:tcW w:w="0" w:type="auto"/>
            <w:hideMark/>
          </w:tcPr>
          <w:p w14:paraId="617098EB"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16,88</w:t>
            </w:r>
          </w:p>
        </w:tc>
        <w:tc>
          <w:tcPr>
            <w:tcW w:w="0" w:type="auto"/>
            <w:hideMark/>
          </w:tcPr>
          <w:p w14:paraId="37A75520"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18,25</w:t>
            </w:r>
          </w:p>
        </w:tc>
        <w:tc>
          <w:tcPr>
            <w:tcW w:w="0" w:type="auto"/>
            <w:hideMark/>
          </w:tcPr>
          <w:p w14:paraId="297979BA"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18,41</w:t>
            </w:r>
          </w:p>
        </w:tc>
        <w:tc>
          <w:tcPr>
            <w:tcW w:w="0" w:type="auto"/>
            <w:hideMark/>
          </w:tcPr>
          <w:p w14:paraId="343FAAE4"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18,79</w:t>
            </w:r>
          </w:p>
        </w:tc>
        <w:tc>
          <w:tcPr>
            <w:tcW w:w="0" w:type="auto"/>
          </w:tcPr>
          <w:p w14:paraId="098BA9E6" w14:textId="77777777" w:rsidR="00694368" w:rsidRPr="001F546B" w:rsidRDefault="00694368" w:rsidP="00ED7C06">
            <w:pPr>
              <w:spacing w:before="0" w:after="16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20,17</w:t>
            </w:r>
          </w:p>
        </w:tc>
      </w:tr>
      <w:tr w:rsidR="00694368" w:rsidRPr="001F546B" w14:paraId="283A279E" w14:textId="77777777" w:rsidTr="00E6148A">
        <w:trPr>
          <w:trHeight w:hRule="exact" w:val="284"/>
        </w:trPr>
        <w:tc>
          <w:tcPr>
            <w:cnfStyle w:val="001000000000" w:firstRow="0" w:lastRow="0" w:firstColumn="1" w:lastColumn="0" w:oddVBand="0" w:evenVBand="0" w:oddHBand="0" w:evenHBand="0" w:firstRowFirstColumn="0" w:firstRowLastColumn="0" w:lastRowFirstColumn="0" w:lastRowLastColumn="0"/>
            <w:tcW w:w="0" w:type="auto"/>
            <w:hideMark/>
          </w:tcPr>
          <w:p w14:paraId="2D35F21F" w14:textId="77777777" w:rsidR="00694368" w:rsidRPr="001F546B" w:rsidRDefault="00694368" w:rsidP="00ED7C06">
            <w:pPr>
              <w:spacing w:before="0" w:after="160" w:line="259" w:lineRule="auto"/>
              <w:ind w:firstLine="0"/>
              <w:rPr>
                <w:rFonts w:ascii="Arial" w:hAnsi="Arial" w:cs="Arial"/>
                <w:b w:val="0"/>
                <w:bCs w:val="0"/>
                <w:sz w:val="20"/>
                <w:szCs w:val="20"/>
                <w:lang w:eastAsia="lt-LT"/>
              </w:rPr>
            </w:pPr>
            <w:r w:rsidRPr="001F546B">
              <w:rPr>
                <w:rFonts w:ascii="Arial" w:hAnsi="Arial" w:cs="Arial"/>
                <w:b w:val="0"/>
                <w:bCs w:val="0"/>
                <w:sz w:val="20"/>
                <w:szCs w:val="20"/>
                <w:lang w:eastAsia="lt-LT"/>
              </w:rPr>
              <w:t>Galutiniame energijos suvartojime transporto sektoriuje</w:t>
            </w:r>
          </w:p>
        </w:tc>
        <w:tc>
          <w:tcPr>
            <w:tcW w:w="0" w:type="auto"/>
            <w:hideMark/>
          </w:tcPr>
          <w:p w14:paraId="09966715"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4,56</w:t>
            </w:r>
          </w:p>
        </w:tc>
        <w:tc>
          <w:tcPr>
            <w:tcW w:w="0" w:type="auto"/>
            <w:hideMark/>
          </w:tcPr>
          <w:p w14:paraId="69FD3F9B"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3,63</w:t>
            </w:r>
          </w:p>
        </w:tc>
        <w:tc>
          <w:tcPr>
            <w:tcW w:w="0" w:type="auto"/>
            <w:hideMark/>
          </w:tcPr>
          <w:p w14:paraId="337E193E"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4,29</w:t>
            </w:r>
          </w:p>
        </w:tc>
        <w:tc>
          <w:tcPr>
            <w:tcW w:w="0" w:type="auto"/>
            <w:hideMark/>
          </w:tcPr>
          <w:p w14:paraId="079B23A3"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4,33</w:t>
            </w:r>
          </w:p>
        </w:tc>
        <w:tc>
          <w:tcPr>
            <w:tcW w:w="0" w:type="auto"/>
            <w:hideMark/>
          </w:tcPr>
          <w:p w14:paraId="65B2DBF6"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4,04</w:t>
            </w:r>
          </w:p>
        </w:tc>
        <w:tc>
          <w:tcPr>
            <w:tcW w:w="0" w:type="auto"/>
          </w:tcPr>
          <w:p w14:paraId="19AD4B9B" w14:textId="77777777" w:rsidR="00694368" w:rsidRPr="001F546B" w:rsidRDefault="00694368" w:rsidP="00ED7C06">
            <w:pPr>
              <w:spacing w:before="0" w:after="16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lang w:eastAsia="lt-LT"/>
              </w:rPr>
              <w:t>5,50</w:t>
            </w:r>
          </w:p>
        </w:tc>
      </w:tr>
    </w:tbl>
    <w:p w14:paraId="5A0E959D" w14:textId="77777777" w:rsidR="00694368" w:rsidRPr="001F546B" w:rsidRDefault="00694368" w:rsidP="00694368">
      <w:pPr>
        <w:spacing w:before="0" w:after="160" w:line="259" w:lineRule="auto"/>
        <w:jc w:val="center"/>
        <w:rPr>
          <w:rFonts w:ascii="Arial" w:eastAsia="Times New Roman" w:hAnsi="Arial" w:cs="Arial"/>
          <w:i/>
          <w:iCs/>
          <w:sz w:val="18"/>
          <w:szCs w:val="18"/>
          <w:lang w:eastAsia="lt-LT"/>
        </w:rPr>
      </w:pPr>
      <w:r w:rsidRPr="001F546B">
        <w:rPr>
          <w:rFonts w:ascii="Arial" w:eastAsia="Times New Roman" w:hAnsi="Arial" w:cs="Arial"/>
          <w:i/>
          <w:iCs/>
          <w:sz w:val="18"/>
          <w:szCs w:val="18"/>
          <w:lang w:eastAsia="lt-LT"/>
        </w:rPr>
        <w:t>Šaltinis: Statistikos departamento duomenys</w:t>
      </w:r>
    </w:p>
    <w:p w14:paraId="7C8E913B" w14:textId="483BE475"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Didinant AEI panaudojimą, reikšmingas vaidmuo įgyvendinimo procese neabejotinai priklauso savivaldybėms. Todėl sekančiose dalyse yra pateikiamas detalus </w:t>
      </w:r>
      <w:r w:rsidR="00F2128D" w:rsidRPr="001F546B">
        <w:rPr>
          <w:rFonts w:ascii="Arial" w:hAnsi="Arial" w:cs="Arial"/>
        </w:rPr>
        <w:t>Anykščių rajono</w:t>
      </w:r>
      <w:r w:rsidRPr="001F546B">
        <w:rPr>
          <w:rFonts w:ascii="Arial" w:hAnsi="Arial" w:cs="Arial"/>
        </w:rPr>
        <w:t xml:space="preserve"> savivaldybės AEI dalies energijos vartojime nustatymas ir su tuo susijusi situacijos analizė.</w:t>
      </w:r>
    </w:p>
    <w:p w14:paraId="0466858A" w14:textId="77777777" w:rsidR="00694368" w:rsidRPr="001F546B" w:rsidRDefault="00694368" w:rsidP="00694368">
      <w:pPr>
        <w:pStyle w:val="Antrat2"/>
        <w:rPr>
          <w:lang w:val="lt-LT"/>
        </w:rPr>
      </w:pPr>
      <w:bookmarkStart w:id="325" w:name="_Toc72928565"/>
      <w:bookmarkStart w:id="326" w:name="_Toc74830191"/>
      <w:bookmarkStart w:id="327" w:name="_Toc75177751"/>
      <w:bookmarkStart w:id="328" w:name="_Toc80900116"/>
      <w:bookmarkStart w:id="329" w:name="_Toc87892367"/>
      <w:bookmarkStart w:id="330" w:name="_Toc99372401"/>
      <w:bookmarkStart w:id="331" w:name="_Toc110844323"/>
      <w:bookmarkStart w:id="332" w:name="_Toc110844717"/>
      <w:bookmarkStart w:id="333" w:name="_Toc112752556"/>
      <w:r w:rsidRPr="001F546B">
        <w:rPr>
          <w:lang w:val="lt-LT"/>
        </w:rPr>
        <w:t>3.1 AIE naudojimas centralizuoto šilumos tiekimo sistemoje</w:t>
      </w:r>
      <w:bookmarkEnd w:id="325"/>
      <w:bookmarkEnd w:id="326"/>
      <w:bookmarkEnd w:id="327"/>
      <w:bookmarkEnd w:id="328"/>
      <w:bookmarkEnd w:id="329"/>
      <w:bookmarkEnd w:id="330"/>
      <w:bookmarkEnd w:id="331"/>
      <w:bookmarkEnd w:id="332"/>
      <w:bookmarkEnd w:id="333"/>
    </w:p>
    <w:p w14:paraId="4A2BDE6A" w14:textId="628EFE4C" w:rsidR="00694368" w:rsidRPr="001F546B" w:rsidRDefault="00694368" w:rsidP="00E6148A">
      <w:pPr>
        <w:pStyle w:val="Tekstas"/>
        <w:spacing w:before="0" w:after="160" w:line="259" w:lineRule="auto"/>
        <w:rPr>
          <w:rFonts w:ascii="Arial" w:hAnsi="Arial" w:cs="Arial"/>
        </w:rPr>
      </w:pPr>
      <w:r w:rsidRPr="001F546B">
        <w:rPr>
          <w:rFonts w:ascii="Arial" w:hAnsi="Arial" w:cs="Arial"/>
        </w:rPr>
        <w:t>Duomenys apie UAB „</w:t>
      </w:r>
      <w:r w:rsidR="00F2128D" w:rsidRPr="001F546B">
        <w:rPr>
          <w:rFonts w:ascii="Arial" w:hAnsi="Arial" w:cs="Arial"/>
        </w:rPr>
        <w:t xml:space="preserve">Anykščių </w:t>
      </w:r>
      <w:r w:rsidR="00713E05" w:rsidRPr="001F546B">
        <w:rPr>
          <w:rFonts w:ascii="Arial" w:hAnsi="Arial" w:cs="Arial"/>
        </w:rPr>
        <w:t>šiluma</w:t>
      </w:r>
      <w:r w:rsidRPr="001F546B">
        <w:rPr>
          <w:rFonts w:ascii="Arial" w:hAnsi="Arial" w:cs="Arial"/>
        </w:rPr>
        <w:t xml:space="preserve">” katilinėse gaminamos šilumos energijos tiekiamo į </w:t>
      </w:r>
      <w:r w:rsidR="00F2128D" w:rsidRPr="001F546B">
        <w:rPr>
          <w:rFonts w:ascii="Arial" w:hAnsi="Arial" w:cs="Arial"/>
        </w:rPr>
        <w:t>Anykščių rajono</w:t>
      </w:r>
      <w:r w:rsidRPr="001F546B">
        <w:rPr>
          <w:rFonts w:ascii="Arial" w:hAnsi="Arial" w:cs="Arial"/>
        </w:rPr>
        <w:t xml:space="preserve"> CŠT, naudojamo kuro pasiskirstymas pateiktas 1.4. skyriuje. </w:t>
      </w:r>
    </w:p>
    <w:p w14:paraId="10005743" w14:textId="25E159ED" w:rsidR="00694368" w:rsidRPr="001F546B" w:rsidRDefault="00694368" w:rsidP="00694368">
      <w:pPr>
        <w:pStyle w:val="Tekstas"/>
        <w:spacing w:before="0" w:after="160" w:line="259" w:lineRule="auto"/>
        <w:rPr>
          <w:rFonts w:ascii="Arial" w:hAnsi="Arial" w:cs="Arial"/>
          <w:b/>
          <w:bCs/>
        </w:rPr>
      </w:pPr>
      <w:r w:rsidRPr="001F546B">
        <w:rPr>
          <w:rFonts w:ascii="Arial" w:hAnsi="Arial" w:cs="Arial"/>
        </w:rPr>
        <w:t>Vertinant biokuro pajėgumų naudojimą šilumos gamybai Lietuvos savivaldybėse 2020 metais</w:t>
      </w:r>
      <w:r w:rsidRPr="001F546B">
        <w:rPr>
          <w:rFonts w:ascii="Arial" w:hAnsi="Arial" w:cs="Arial"/>
          <w:vertAlign w:val="superscript"/>
        </w:rPr>
        <w:footnoteReference w:id="18"/>
      </w:r>
      <w:r w:rsidRPr="001F546B">
        <w:rPr>
          <w:rFonts w:ascii="Arial" w:hAnsi="Arial" w:cs="Arial"/>
          <w:vertAlign w:val="superscript"/>
        </w:rPr>
        <w:t>,</w:t>
      </w:r>
      <w:r w:rsidRPr="001F546B">
        <w:rPr>
          <w:rFonts w:ascii="Arial" w:hAnsi="Arial" w:cs="Arial"/>
        </w:rPr>
        <w:t xml:space="preserve"> paaiškėjo, kad optimalus biokuro pajėgumų panaudojimas yra ir </w:t>
      </w:r>
      <w:r w:rsidR="00F2128D" w:rsidRPr="001F546B">
        <w:rPr>
          <w:rFonts w:ascii="Arial" w:hAnsi="Arial" w:cs="Arial"/>
        </w:rPr>
        <w:t>Anykščių rajono</w:t>
      </w:r>
      <w:r w:rsidRPr="001F546B">
        <w:rPr>
          <w:rFonts w:ascii="Arial" w:hAnsi="Arial" w:cs="Arial"/>
        </w:rPr>
        <w:t xml:space="preserve"> savivaldybėje.</w:t>
      </w:r>
      <w:r w:rsidRPr="001F546B">
        <w:rPr>
          <w:rFonts w:ascii="Arial" w:hAnsi="Arial" w:cs="Arial"/>
          <w:sz w:val="24"/>
          <w:szCs w:val="24"/>
        </w:rPr>
        <w:t xml:space="preserve"> </w:t>
      </w:r>
    </w:p>
    <w:p w14:paraId="78205524" w14:textId="2477F345"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Kaip jau buvo minėta </w:t>
      </w:r>
      <w:r w:rsidRPr="001F546B">
        <w:rPr>
          <w:rFonts w:ascii="Arial" w:hAnsi="Arial" w:cs="Arial"/>
          <w:i/>
          <w:iCs/>
        </w:rPr>
        <w:t>1.4. skyriuje</w:t>
      </w:r>
      <w:r w:rsidRPr="001F546B">
        <w:rPr>
          <w:rFonts w:ascii="Arial" w:hAnsi="Arial" w:cs="Arial"/>
        </w:rPr>
        <w:t xml:space="preserve"> UAB „</w:t>
      </w:r>
      <w:r w:rsidR="00F2128D" w:rsidRPr="001F546B">
        <w:rPr>
          <w:rFonts w:ascii="Arial" w:hAnsi="Arial" w:cs="Arial"/>
        </w:rPr>
        <w:t xml:space="preserve">Anykščių </w:t>
      </w:r>
      <w:r w:rsidR="00713E05" w:rsidRPr="001F546B">
        <w:rPr>
          <w:rFonts w:ascii="Arial" w:hAnsi="Arial" w:cs="Arial"/>
        </w:rPr>
        <w:t>šiluma</w:t>
      </w:r>
      <w:r w:rsidRPr="001F546B">
        <w:rPr>
          <w:rFonts w:ascii="Arial" w:hAnsi="Arial" w:cs="Arial"/>
        </w:rPr>
        <w:t xml:space="preserve">“ </w:t>
      </w:r>
      <w:r w:rsidRPr="001F546B">
        <w:rPr>
          <w:rFonts w:ascii="Arial" w:hAnsi="Arial" w:cs="Arial"/>
          <w:color w:val="0A150A"/>
        </w:rPr>
        <w:t xml:space="preserve">savalaikiai įdiegė biokuro deginimo įrenginius </w:t>
      </w:r>
      <w:r w:rsidRPr="001F546B">
        <w:rPr>
          <w:rFonts w:ascii="Arial" w:hAnsi="Arial" w:cs="Arial"/>
        </w:rPr>
        <w:t>ir veiksmingai juos naudoja. Siekiant užtikrinti patikimą šilumos tiekimą bei mažinti šilumos nuostolius, kasmet atliekami eksploatuojamų miesto šilumos tiekimo tinklų ruožų remontai ar atskirų šilumos tiekimo tinklų ruožų rekonstrukcijos, kurių metu keičiami šilumos tiekimo vamzdynai, panaudojant pramoniniu būdu izoliuotus vamzdžius. Ateityje UAB „</w:t>
      </w:r>
      <w:r w:rsidR="00F2128D" w:rsidRPr="001F546B">
        <w:rPr>
          <w:rFonts w:ascii="Arial" w:hAnsi="Arial" w:cs="Arial"/>
        </w:rPr>
        <w:t xml:space="preserve">Anykščių </w:t>
      </w:r>
      <w:r w:rsidR="00713E05" w:rsidRPr="001F546B">
        <w:rPr>
          <w:rFonts w:ascii="Arial" w:hAnsi="Arial" w:cs="Arial"/>
        </w:rPr>
        <w:t>šiluma</w:t>
      </w:r>
      <w:r w:rsidRPr="001F546B">
        <w:rPr>
          <w:rFonts w:ascii="Arial" w:hAnsi="Arial" w:cs="Arial"/>
        </w:rPr>
        <w:t xml:space="preserve">“ yra nusimačiusi ambicingus tikslus dėl CŠT modernizavimo, siekiant didinti AIE dalį, bendrame balanse. Apie numatytas priemones iki 2030 metų plačiau pateikiama 8 skyriuje. </w:t>
      </w:r>
    </w:p>
    <w:p w14:paraId="0B6F41F0" w14:textId="77777777" w:rsidR="00694368" w:rsidRPr="001F546B" w:rsidRDefault="00694368" w:rsidP="00694368">
      <w:pPr>
        <w:pStyle w:val="Antrat2"/>
        <w:rPr>
          <w:lang w:val="lt-LT"/>
        </w:rPr>
      </w:pPr>
      <w:bookmarkStart w:id="334" w:name="_Toc80900117"/>
      <w:bookmarkStart w:id="335" w:name="_Toc87892368"/>
      <w:bookmarkStart w:id="336" w:name="_Toc99372402"/>
      <w:bookmarkStart w:id="337" w:name="_Toc110844324"/>
      <w:bookmarkStart w:id="338" w:name="_Toc110844718"/>
      <w:bookmarkStart w:id="339" w:name="_Toc112752557"/>
      <w:r w:rsidRPr="001F546B">
        <w:rPr>
          <w:lang w:val="lt-LT"/>
        </w:rPr>
        <w:t>3.2. AEI naudojimas šildymui centralizuoto šilumos tiekimo sistemai nepriklausančiuose namų</w:t>
      </w:r>
      <w:bookmarkEnd w:id="334"/>
      <w:bookmarkEnd w:id="335"/>
      <w:bookmarkEnd w:id="336"/>
      <w:r w:rsidRPr="001F546B">
        <w:rPr>
          <w:lang w:val="lt-LT"/>
        </w:rPr>
        <w:t xml:space="preserve"> ūkiuose</w:t>
      </w:r>
      <w:bookmarkEnd w:id="337"/>
      <w:bookmarkEnd w:id="338"/>
      <w:bookmarkEnd w:id="339"/>
    </w:p>
    <w:p w14:paraId="46415167" w14:textId="35ED7A3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Vertinant AEI naudojimą šildymui CŠT nepriklausančiuose namų ūkiuose laikoma, kad būstai šildomi deginant įvairų kurą nuosavuose šildymo įrenginiuose bei naudojant elektros energiją. Bendras šilumos kiekis, sunaudojamas prie CŠT neprijungtuose namų ūkiuose, įvertintas 1.5.2. skyriuje. Bendros metinės šilumos energijos sąnaudos prie CŠT neprijungtuose namų ūkiuose sudaro </w:t>
      </w:r>
      <w:r w:rsidR="00713E05" w:rsidRPr="001F546B">
        <w:rPr>
          <w:rFonts w:ascii="Arial" w:hAnsi="Arial" w:cs="Arial"/>
        </w:rPr>
        <w:t>182 846,05</w:t>
      </w:r>
      <w:r w:rsidR="00287EE0" w:rsidRPr="001F546B">
        <w:rPr>
          <w:rFonts w:ascii="Arial" w:hAnsi="Arial" w:cs="Arial"/>
        </w:rPr>
        <w:t xml:space="preserve"> </w:t>
      </w:r>
      <w:r w:rsidRPr="001F546B">
        <w:rPr>
          <w:rFonts w:ascii="Arial" w:hAnsi="Arial" w:cs="Arial"/>
        </w:rPr>
        <w:t>MWh (</w:t>
      </w:r>
      <w:r w:rsidR="00713E05" w:rsidRPr="001F546B">
        <w:rPr>
          <w:rFonts w:ascii="Arial" w:hAnsi="Arial" w:cs="Arial"/>
        </w:rPr>
        <w:t xml:space="preserve">15 721,93 </w:t>
      </w:r>
      <w:r w:rsidRPr="001F546B">
        <w:rPr>
          <w:rFonts w:ascii="Arial" w:hAnsi="Arial" w:cs="Arial"/>
        </w:rPr>
        <w:t xml:space="preserve">tne, iš jų </w:t>
      </w:r>
      <w:r w:rsidR="00713E05" w:rsidRPr="001F546B">
        <w:rPr>
          <w:rFonts w:ascii="Arial" w:hAnsi="Arial" w:cs="Arial"/>
        </w:rPr>
        <w:t xml:space="preserve">14 668,00 </w:t>
      </w:r>
      <w:r w:rsidRPr="001F546B">
        <w:rPr>
          <w:rFonts w:ascii="Arial" w:hAnsi="Arial" w:cs="Arial"/>
        </w:rPr>
        <w:t xml:space="preserve">tne šildymui ir </w:t>
      </w:r>
      <w:r w:rsidR="00713E05" w:rsidRPr="001F546B">
        <w:rPr>
          <w:rFonts w:ascii="Arial" w:hAnsi="Arial" w:cs="Arial"/>
        </w:rPr>
        <w:t xml:space="preserve">1 053,93 </w:t>
      </w:r>
      <w:r w:rsidRPr="001F546B">
        <w:rPr>
          <w:rFonts w:ascii="Arial" w:hAnsi="Arial" w:cs="Arial"/>
        </w:rPr>
        <w:t xml:space="preserve">tne karštam vandeniui). Pagal vidutines Lietuvos namų ūkiuose suvartojamo kuro proporcijas, kurios pateiktos 1.5.2.1. lentelėje, apskaičiuoti įvairaus kuro sunaudojami kiekiai, </w:t>
      </w:r>
      <w:r w:rsidR="00F2128D" w:rsidRPr="001F546B">
        <w:rPr>
          <w:rFonts w:ascii="Arial" w:hAnsi="Arial" w:cs="Arial"/>
        </w:rPr>
        <w:t>Anykščių rajono</w:t>
      </w:r>
      <w:r w:rsidRPr="001F546B">
        <w:rPr>
          <w:rFonts w:ascii="Arial" w:hAnsi="Arial" w:cs="Arial"/>
        </w:rPr>
        <w:t xml:space="preserve"> savivaldybėje, pateikiami sekančioje lentelėje (žr. 3.2.1. lentelę).</w:t>
      </w:r>
    </w:p>
    <w:p w14:paraId="52DCC59E" w14:textId="18138AD3" w:rsidR="00694368" w:rsidRPr="001F546B" w:rsidRDefault="00694368" w:rsidP="00694368">
      <w:pPr>
        <w:pStyle w:val="Antrat5"/>
        <w:spacing w:after="160"/>
      </w:pPr>
      <w:bookmarkStart w:id="340" w:name="_Toc71031119"/>
      <w:bookmarkStart w:id="341" w:name="_Toc75178540"/>
      <w:bookmarkStart w:id="342" w:name="_Toc80900595"/>
      <w:bookmarkStart w:id="343" w:name="_Toc87892954"/>
      <w:bookmarkStart w:id="344" w:name="_Toc110844719"/>
      <w:bookmarkStart w:id="345" w:name="_Toc123563584"/>
      <w:r w:rsidRPr="001F546B">
        <w:t xml:space="preserve">3.2.1. lentelė. Įvairių kuro rūšių sunaudojami energijos kiekiai </w:t>
      </w:r>
      <w:r w:rsidR="00F2128D" w:rsidRPr="001F546B">
        <w:t>Anykščių rajono</w:t>
      </w:r>
      <w:r w:rsidRPr="001F546B">
        <w:t xml:space="preserve"> savivaldybės namų ūkiuose, neprijungtuose prie centralizuoto šilumos tiekimo sistemos</w:t>
      </w:r>
      <w:bookmarkEnd w:id="340"/>
      <w:bookmarkEnd w:id="341"/>
      <w:bookmarkEnd w:id="342"/>
      <w:bookmarkEnd w:id="343"/>
      <w:bookmarkEnd w:id="344"/>
      <w:bookmarkEnd w:id="345"/>
    </w:p>
    <w:tbl>
      <w:tblPr>
        <w:tblStyle w:val="3sraolentel1parykinimas24"/>
        <w:tblW w:w="3678" w:type="pct"/>
        <w:tblInd w:w="0" w:type="dxa"/>
        <w:tblLayout w:type="fixed"/>
        <w:tblLook w:val="0420" w:firstRow="1" w:lastRow="0" w:firstColumn="0" w:lastColumn="0" w:noHBand="0" w:noVBand="1"/>
      </w:tblPr>
      <w:tblGrid>
        <w:gridCol w:w="3298"/>
        <w:gridCol w:w="2100"/>
        <w:gridCol w:w="2101"/>
      </w:tblGrid>
      <w:tr w:rsidR="00694368" w:rsidRPr="001F546B" w14:paraId="7BEBDF0A" w14:textId="77777777" w:rsidTr="00287EE0">
        <w:trPr>
          <w:cnfStyle w:val="100000000000" w:firstRow="1" w:lastRow="0" w:firstColumn="0" w:lastColumn="0" w:oddVBand="0" w:evenVBand="0" w:oddHBand="0" w:evenHBand="0" w:firstRowFirstColumn="0" w:firstRowLastColumn="0" w:lastRowFirstColumn="0" w:lastRowLastColumn="0"/>
        </w:trPr>
        <w:tc>
          <w:tcPr>
            <w:tcW w:w="3298" w:type="dxa"/>
          </w:tcPr>
          <w:p w14:paraId="7A961922" w14:textId="77777777" w:rsidR="00694368" w:rsidRPr="001F546B" w:rsidRDefault="00694368" w:rsidP="00ED7C06">
            <w:pPr>
              <w:spacing w:before="0" w:after="0"/>
              <w:ind w:firstLine="0"/>
              <w:jc w:val="center"/>
              <w:rPr>
                <w:szCs w:val="16"/>
              </w:rPr>
            </w:pPr>
            <w:r w:rsidRPr="001F546B">
              <w:rPr>
                <w:szCs w:val="16"/>
              </w:rPr>
              <w:t>Energijos išteklių rūšis</w:t>
            </w:r>
          </w:p>
        </w:tc>
        <w:tc>
          <w:tcPr>
            <w:tcW w:w="2100" w:type="dxa"/>
          </w:tcPr>
          <w:p w14:paraId="6B4F2C47" w14:textId="77777777" w:rsidR="00694368" w:rsidRPr="001F546B" w:rsidRDefault="00694368" w:rsidP="00ED7C06">
            <w:pPr>
              <w:spacing w:before="0" w:after="0"/>
              <w:ind w:firstLine="0"/>
              <w:jc w:val="center"/>
              <w:rPr>
                <w:szCs w:val="16"/>
                <w:highlight w:val="yellow"/>
              </w:rPr>
            </w:pPr>
            <w:r w:rsidRPr="001F546B">
              <w:rPr>
                <w:szCs w:val="16"/>
              </w:rPr>
              <w:t>Bendros energijos sąnaudos, tne</w:t>
            </w:r>
          </w:p>
        </w:tc>
        <w:tc>
          <w:tcPr>
            <w:tcW w:w="2101" w:type="dxa"/>
          </w:tcPr>
          <w:p w14:paraId="5762949B" w14:textId="77777777" w:rsidR="00694368" w:rsidRPr="001F546B" w:rsidRDefault="00694368" w:rsidP="00ED7C06">
            <w:pPr>
              <w:spacing w:before="0" w:after="0"/>
              <w:ind w:firstLine="0"/>
              <w:jc w:val="center"/>
              <w:rPr>
                <w:szCs w:val="16"/>
              </w:rPr>
            </w:pPr>
            <w:r w:rsidRPr="001F546B">
              <w:rPr>
                <w:szCs w:val="16"/>
              </w:rPr>
              <w:t>AIE dalis, tne</w:t>
            </w:r>
          </w:p>
        </w:tc>
      </w:tr>
      <w:tr w:rsidR="00713E05" w:rsidRPr="001F546B" w14:paraId="15F14974" w14:textId="77777777" w:rsidTr="00287EE0">
        <w:trPr>
          <w:cnfStyle w:val="000000100000" w:firstRow="0" w:lastRow="0" w:firstColumn="0" w:lastColumn="0" w:oddVBand="0" w:evenVBand="0" w:oddHBand="1" w:evenHBand="0" w:firstRowFirstColumn="0" w:firstRowLastColumn="0" w:lastRowFirstColumn="0" w:lastRowLastColumn="0"/>
          <w:trHeight w:val="20"/>
        </w:trPr>
        <w:tc>
          <w:tcPr>
            <w:tcW w:w="3298" w:type="dxa"/>
          </w:tcPr>
          <w:p w14:paraId="22D86F95"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Anglys ir durpės</w:t>
            </w:r>
          </w:p>
        </w:tc>
        <w:tc>
          <w:tcPr>
            <w:tcW w:w="2100" w:type="dxa"/>
          </w:tcPr>
          <w:p w14:paraId="643D5ECC" w14:textId="4BF1B3A0"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911,87</w:t>
            </w:r>
          </w:p>
        </w:tc>
        <w:tc>
          <w:tcPr>
            <w:tcW w:w="2101" w:type="dxa"/>
          </w:tcPr>
          <w:p w14:paraId="216AB6BE" w14:textId="100D0DAB"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0</w:t>
            </w:r>
          </w:p>
        </w:tc>
      </w:tr>
      <w:tr w:rsidR="00713E05" w:rsidRPr="001F546B" w14:paraId="527FDA08" w14:textId="77777777" w:rsidTr="00287EE0">
        <w:trPr>
          <w:trHeight w:val="20"/>
        </w:trPr>
        <w:tc>
          <w:tcPr>
            <w:tcW w:w="3298" w:type="dxa"/>
          </w:tcPr>
          <w:p w14:paraId="649BA3FB"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Gamtinės dujos</w:t>
            </w:r>
          </w:p>
        </w:tc>
        <w:tc>
          <w:tcPr>
            <w:tcW w:w="2100" w:type="dxa"/>
          </w:tcPr>
          <w:p w14:paraId="41EEC0E8" w14:textId="1BBDD2C7"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1 179,14</w:t>
            </w:r>
          </w:p>
        </w:tc>
        <w:tc>
          <w:tcPr>
            <w:tcW w:w="2101" w:type="dxa"/>
          </w:tcPr>
          <w:p w14:paraId="7F6B4D42" w14:textId="6588120D"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0</w:t>
            </w:r>
          </w:p>
        </w:tc>
      </w:tr>
      <w:tr w:rsidR="00713E05" w:rsidRPr="001F546B" w14:paraId="665E5DF5" w14:textId="77777777" w:rsidTr="00287EE0">
        <w:trPr>
          <w:cnfStyle w:val="000000100000" w:firstRow="0" w:lastRow="0" w:firstColumn="0" w:lastColumn="0" w:oddVBand="0" w:evenVBand="0" w:oddHBand="1" w:evenHBand="0" w:firstRowFirstColumn="0" w:firstRowLastColumn="0" w:lastRowFirstColumn="0" w:lastRowLastColumn="0"/>
          <w:trHeight w:val="20"/>
        </w:trPr>
        <w:tc>
          <w:tcPr>
            <w:tcW w:w="3298" w:type="dxa"/>
          </w:tcPr>
          <w:p w14:paraId="0DDC44E5"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Suskystintos naftos dujos</w:t>
            </w:r>
          </w:p>
        </w:tc>
        <w:tc>
          <w:tcPr>
            <w:tcW w:w="2100" w:type="dxa"/>
          </w:tcPr>
          <w:p w14:paraId="564BAC74" w14:textId="4217C85E"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15,72</w:t>
            </w:r>
          </w:p>
        </w:tc>
        <w:tc>
          <w:tcPr>
            <w:tcW w:w="2101" w:type="dxa"/>
          </w:tcPr>
          <w:p w14:paraId="3023BEE0" w14:textId="1BB8D9E4"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0</w:t>
            </w:r>
          </w:p>
        </w:tc>
      </w:tr>
      <w:tr w:rsidR="00713E05" w:rsidRPr="001F546B" w14:paraId="75E3A7C4" w14:textId="77777777" w:rsidTr="00287EE0">
        <w:trPr>
          <w:trHeight w:val="20"/>
        </w:trPr>
        <w:tc>
          <w:tcPr>
            <w:tcW w:w="3298" w:type="dxa"/>
          </w:tcPr>
          <w:p w14:paraId="4D475DE3"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Skystasis kuras</w:t>
            </w:r>
          </w:p>
        </w:tc>
        <w:tc>
          <w:tcPr>
            <w:tcW w:w="2100" w:type="dxa"/>
          </w:tcPr>
          <w:p w14:paraId="45E9BE28" w14:textId="15395430"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503,10</w:t>
            </w:r>
          </w:p>
        </w:tc>
        <w:tc>
          <w:tcPr>
            <w:tcW w:w="2101" w:type="dxa"/>
          </w:tcPr>
          <w:p w14:paraId="3330E591" w14:textId="12451CC6"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0</w:t>
            </w:r>
          </w:p>
        </w:tc>
      </w:tr>
      <w:tr w:rsidR="00713E05" w:rsidRPr="001F546B" w14:paraId="7D1917DC" w14:textId="77777777" w:rsidTr="00287EE0">
        <w:trPr>
          <w:cnfStyle w:val="000000100000" w:firstRow="0" w:lastRow="0" w:firstColumn="0" w:lastColumn="0" w:oddVBand="0" w:evenVBand="0" w:oddHBand="1" w:evenHBand="0" w:firstRowFirstColumn="0" w:firstRowLastColumn="0" w:lastRowFirstColumn="0" w:lastRowLastColumn="0"/>
          <w:trHeight w:val="20"/>
        </w:trPr>
        <w:tc>
          <w:tcPr>
            <w:tcW w:w="3298" w:type="dxa"/>
          </w:tcPr>
          <w:p w14:paraId="39A7FDF8"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Biokuras (malkos ir kurui skirtos medienos atliekos)</w:t>
            </w:r>
          </w:p>
        </w:tc>
        <w:tc>
          <w:tcPr>
            <w:tcW w:w="2100" w:type="dxa"/>
          </w:tcPr>
          <w:p w14:paraId="7CC6DEFE" w14:textId="04B25028"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11 209,74</w:t>
            </w:r>
          </w:p>
        </w:tc>
        <w:tc>
          <w:tcPr>
            <w:tcW w:w="2101" w:type="dxa"/>
          </w:tcPr>
          <w:p w14:paraId="7465B68C" w14:textId="3C96C0EC"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11 209,74</w:t>
            </w:r>
          </w:p>
        </w:tc>
      </w:tr>
      <w:tr w:rsidR="00713E05" w:rsidRPr="001F546B" w14:paraId="0C6C78F4" w14:textId="77777777" w:rsidTr="00287EE0">
        <w:trPr>
          <w:trHeight w:val="20"/>
        </w:trPr>
        <w:tc>
          <w:tcPr>
            <w:tcW w:w="3298" w:type="dxa"/>
          </w:tcPr>
          <w:p w14:paraId="46B54EA1"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Elektros energija</w:t>
            </w:r>
          </w:p>
        </w:tc>
        <w:tc>
          <w:tcPr>
            <w:tcW w:w="2100" w:type="dxa"/>
          </w:tcPr>
          <w:p w14:paraId="34964C22" w14:textId="4035C7DD"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911,87</w:t>
            </w:r>
          </w:p>
        </w:tc>
        <w:tc>
          <w:tcPr>
            <w:tcW w:w="2101" w:type="dxa"/>
          </w:tcPr>
          <w:p w14:paraId="04F37F6F" w14:textId="02907532"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183,92</w:t>
            </w:r>
          </w:p>
        </w:tc>
      </w:tr>
      <w:tr w:rsidR="00713E05" w:rsidRPr="001F546B" w14:paraId="2EDF17CD" w14:textId="77777777" w:rsidTr="00287EE0">
        <w:trPr>
          <w:cnfStyle w:val="000000100000" w:firstRow="0" w:lastRow="0" w:firstColumn="0" w:lastColumn="0" w:oddVBand="0" w:evenVBand="0" w:oddHBand="1" w:evenHBand="0" w:firstRowFirstColumn="0" w:firstRowLastColumn="0" w:lastRowFirstColumn="0" w:lastRowLastColumn="0"/>
          <w:trHeight w:val="20"/>
        </w:trPr>
        <w:tc>
          <w:tcPr>
            <w:tcW w:w="3298" w:type="dxa"/>
          </w:tcPr>
          <w:p w14:paraId="3868E1E3"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Aplinkos šiluminė energija (šilumos siurbliai)</w:t>
            </w:r>
          </w:p>
        </w:tc>
        <w:tc>
          <w:tcPr>
            <w:tcW w:w="2100" w:type="dxa"/>
          </w:tcPr>
          <w:p w14:paraId="2AAE929D" w14:textId="6FA06F9C"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565,99</w:t>
            </w:r>
          </w:p>
        </w:tc>
        <w:tc>
          <w:tcPr>
            <w:tcW w:w="2101" w:type="dxa"/>
          </w:tcPr>
          <w:p w14:paraId="063B6003" w14:textId="4361CEC0"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565,99</w:t>
            </w:r>
          </w:p>
        </w:tc>
      </w:tr>
      <w:tr w:rsidR="00713E05" w:rsidRPr="001F546B" w14:paraId="472E80F2" w14:textId="77777777" w:rsidTr="00287EE0">
        <w:trPr>
          <w:trHeight w:val="20"/>
        </w:trPr>
        <w:tc>
          <w:tcPr>
            <w:tcW w:w="3298" w:type="dxa"/>
          </w:tcPr>
          <w:p w14:paraId="3FA0DC9A"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sz w:val="20"/>
                <w:szCs w:val="20"/>
              </w:rPr>
              <w:t>Kitos kuro ir energijos rūšys</w:t>
            </w:r>
          </w:p>
        </w:tc>
        <w:tc>
          <w:tcPr>
            <w:tcW w:w="2100" w:type="dxa"/>
          </w:tcPr>
          <w:p w14:paraId="193BE494" w14:textId="75A5F48F" w:rsidR="00713E05" w:rsidRPr="001F546B" w:rsidRDefault="00713E05" w:rsidP="00713E05">
            <w:pPr>
              <w:spacing w:before="0" w:after="0"/>
              <w:ind w:firstLine="0"/>
              <w:jc w:val="center"/>
              <w:rPr>
                <w:rFonts w:ascii="Arial" w:hAnsi="Arial" w:cs="Arial"/>
                <w:sz w:val="20"/>
                <w:szCs w:val="20"/>
              </w:rPr>
            </w:pPr>
            <w:r w:rsidRPr="001F546B">
              <w:rPr>
                <w:rFonts w:ascii="Arial" w:hAnsi="Arial" w:cs="Arial"/>
                <w:sz w:val="20"/>
                <w:szCs w:val="20"/>
              </w:rPr>
              <w:t>424,49</w:t>
            </w:r>
          </w:p>
        </w:tc>
        <w:tc>
          <w:tcPr>
            <w:tcW w:w="2101" w:type="dxa"/>
          </w:tcPr>
          <w:p w14:paraId="29BCB312" w14:textId="0278FE02" w:rsidR="00713E05" w:rsidRPr="001F546B" w:rsidRDefault="00713E05" w:rsidP="00713E05">
            <w:pPr>
              <w:spacing w:before="0" w:after="0"/>
              <w:ind w:firstLine="0"/>
              <w:jc w:val="center"/>
              <w:rPr>
                <w:rFonts w:ascii="Arial" w:hAnsi="Arial" w:cs="Arial"/>
                <w:color w:val="000000"/>
                <w:sz w:val="20"/>
                <w:szCs w:val="20"/>
              </w:rPr>
            </w:pPr>
            <w:r w:rsidRPr="001F546B">
              <w:rPr>
                <w:rFonts w:ascii="Arial" w:hAnsi="Arial" w:cs="Arial"/>
                <w:sz w:val="20"/>
                <w:szCs w:val="20"/>
              </w:rPr>
              <w:t>0</w:t>
            </w:r>
          </w:p>
        </w:tc>
      </w:tr>
      <w:tr w:rsidR="00713E05" w:rsidRPr="001F546B" w14:paraId="50B7B344" w14:textId="77777777" w:rsidTr="00287EE0">
        <w:trPr>
          <w:cnfStyle w:val="000000100000" w:firstRow="0" w:lastRow="0" w:firstColumn="0" w:lastColumn="0" w:oddVBand="0" w:evenVBand="0" w:oddHBand="1" w:evenHBand="0" w:firstRowFirstColumn="0" w:firstRowLastColumn="0" w:lastRowFirstColumn="0" w:lastRowLastColumn="0"/>
          <w:trHeight w:val="20"/>
        </w:trPr>
        <w:tc>
          <w:tcPr>
            <w:tcW w:w="3298" w:type="dxa"/>
          </w:tcPr>
          <w:p w14:paraId="5E15A1B9" w14:textId="77777777" w:rsidR="00713E05" w:rsidRPr="001F546B" w:rsidRDefault="00713E05" w:rsidP="00713E05">
            <w:pPr>
              <w:spacing w:before="0" w:after="0"/>
              <w:ind w:firstLine="0"/>
              <w:jc w:val="left"/>
              <w:rPr>
                <w:rFonts w:ascii="Arial" w:hAnsi="Arial" w:cs="Arial"/>
                <w:sz w:val="20"/>
                <w:szCs w:val="20"/>
              </w:rPr>
            </w:pPr>
            <w:r w:rsidRPr="001F546B">
              <w:rPr>
                <w:rFonts w:ascii="Arial" w:hAnsi="Arial" w:cs="Arial"/>
                <w:b/>
                <w:bCs/>
                <w:sz w:val="20"/>
                <w:szCs w:val="20"/>
              </w:rPr>
              <w:t>VISO</w:t>
            </w:r>
          </w:p>
        </w:tc>
        <w:tc>
          <w:tcPr>
            <w:tcW w:w="2100" w:type="dxa"/>
          </w:tcPr>
          <w:p w14:paraId="7EEA1FED" w14:textId="20BDE850" w:rsidR="00713E05" w:rsidRPr="001F546B" w:rsidRDefault="00713E05" w:rsidP="00713E05">
            <w:pPr>
              <w:spacing w:before="0" w:after="0"/>
              <w:ind w:firstLine="0"/>
              <w:jc w:val="center"/>
              <w:rPr>
                <w:rFonts w:ascii="Arial" w:hAnsi="Arial" w:cs="Arial"/>
                <w:b/>
                <w:bCs/>
                <w:color w:val="000000"/>
                <w:sz w:val="20"/>
                <w:szCs w:val="20"/>
              </w:rPr>
            </w:pPr>
            <w:r w:rsidRPr="001F546B">
              <w:rPr>
                <w:rFonts w:ascii="Arial" w:hAnsi="Arial" w:cs="Arial"/>
                <w:sz w:val="20"/>
                <w:szCs w:val="20"/>
              </w:rPr>
              <w:t>15 721,93</w:t>
            </w:r>
          </w:p>
        </w:tc>
        <w:tc>
          <w:tcPr>
            <w:tcW w:w="2101" w:type="dxa"/>
          </w:tcPr>
          <w:p w14:paraId="76D7D29C" w14:textId="506D9034" w:rsidR="00713E05" w:rsidRPr="001F546B" w:rsidRDefault="00713E05" w:rsidP="00713E05">
            <w:pPr>
              <w:spacing w:before="0" w:after="0"/>
              <w:ind w:firstLine="0"/>
              <w:jc w:val="center"/>
              <w:rPr>
                <w:rFonts w:ascii="Arial" w:hAnsi="Arial" w:cs="Arial"/>
                <w:b/>
                <w:bCs/>
                <w:color w:val="000000"/>
                <w:sz w:val="20"/>
                <w:szCs w:val="20"/>
              </w:rPr>
            </w:pPr>
            <w:r w:rsidRPr="001F546B">
              <w:rPr>
                <w:rFonts w:ascii="Arial" w:hAnsi="Arial" w:cs="Arial"/>
                <w:sz w:val="20"/>
                <w:szCs w:val="20"/>
              </w:rPr>
              <w:t>11 959,65</w:t>
            </w:r>
          </w:p>
        </w:tc>
      </w:tr>
      <w:tr w:rsidR="00694368" w:rsidRPr="001F546B" w14:paraId="1D8C1294" w14:textId="77777777" w:rsidTr="00287EE0">
        <w:trPr>
          <w:trHeight w:val="20"/>
        </w:trPr>
        <w:tc>
          <w:tcPr>
            <w:tcW w:w="5398" w:type="dxa"/>
            <w:gridSpan w:val="2"/>
          </w:tcPr>
          <w:p w14:paraId="326516A3" w14:textId="77777777" w:rsidR="00694368" w:rsidRPr="001F546B" w:rsidRDefault="00694368" w:rsidP="00ED7C06">
            <w:pPr>
              <w:spacing w:before="0" w:after="0"/>
              <w:ind w:firstLine="0"/>
              <w:jc w:val="center"/>
              <w:rPr>
                <w:rFonts w:ascii="Arial" w:hAnsi="Arial" w:cs="Arial"/>
                <w:b/>
                <w:bCs/>
                <w:color w:val="000000"/>
                <w:sz w:val="20"/>
                <w:szCs w:val="20"/>
              </w:rPr>
            </w:pPr>
            <w:r w:rsidRPr="001F546B">
              <w:rPr>
                <w:rFonts w:ascii="Arial" w:hAnsi="Arial" w:cs="Arial"/>
                <w:b/>
                <w:bCs/>
                <w:color w:val="000000"/>
                <w:sz w:val="20"/>
                <w:szCs w:val="20"/>
              </w:rPr>
              <w:t>AIE dalis, proc.</w:t>
            </w:r>
          </w:p>
        </w:tc>
        <w:tc>
          <w:tcPr>
            <w:tcW w:w="2101" w:type="dxa"/>
          </w:tcPr>
          <w:p w14:paraId="6B224A5F" w14:textId="77777777" w:rsidR="00694368" w:rsidRPr="001F546B" w:rsidRDefault="00694368" w:rsidP="00ED7C06">
            <w:pPr>
              <w:spacing w:before="0" w:after="0"/>
              <w:ind w:firstLine="0"/>
              <w:jc w:val="center"/>
              <w:rPr>
                <w:rFonts w:ascii="Arial" w:hAnsi="Arial" w:cs="Arial"/>
                <w:b/>
                <w:bCs/>
                <w:color w:val="000000"/>
                <w:sz w:val="20"/>
                <w:szCs w:val="20"/>
              </w:rPr>
            </w:pPr>
            <w:r w:rsidRPr="001F546B">
              <w:rPr>
                <w:rFonts w:ascii="Arial" w:hAnsi="Arial" w:cs="Arial"/>
                <w:b/>
                <w:bCs/>
                <w:color w:val="000000"/>
                <w:sz w:val="20"/>
                <w:szCs w:val="20"/>
              </w:rPr>
              <w:t>76,07</w:t>
            </w:r>
          </w:p>
        </w:tc>
      </w:tr>
    </w:tbl>
    <w:p w14:paraId="21B1792E" w14:textId="77777777" w:rsidR="00694368" w:rsidRPr="001F546B" w:rsidRDefault="00694368" w:rsidP="00694368">
      <w:pPr>
        <w:widowControl w:val="0"/>
        <w:autoSpaceDE w:val="0"/>
        <w:autoSpaceDN w:val="0"/>
        <w:spacing w:before="0" w:after="160" w:line="259" w:lineRule="auto"/>
        <w:ind w:firstLine="0"/>
        <w:jc w:val="center"/>
        <w:rPr>
          <w:rFonts w:ascii="Arial" w:eastAsia="Calibri" w:hAnsi="Arial" w:cs="Arial"/>
          <w:i/>
          <w:iCs/>
          <w:sz w:val="18"/>
          <w:szCs w:val="18"/>
        </w:rPr>
      </w:pPr>
      <w:r w:rsidRPr="001F546B">
        <w:rPr>
          <w:rFonts w:ascii="Arial" w:eastAsia="Calibri" w:hAnsi="Arial" w:cs="Arial"/>
          <w:i/>
          <w:iCs/>
          <w:sz w:val="18"/>
          <w:szCs w:val="18"/>
        </w:rPr>
        <w:t>Šaltinis: sudaryta autorių</w:t>
      </w:r>
    </w:p>
    <w:p w14:paraId="3082A324" w14:textId="7777777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Remiantis Statistikos departamento leidiniu „Lietuvos aplinka, žemės ūkis ir energetika, 2020 m. leidimas, Atsinaujinantys ištekliai“, Lietuvoje iš atsinaujinančių energijos išteklių 2020 m. pagaminta 60,1 proc. visos elektros energijos, </w:t>
      </w:r>
      <w:r w:rsidRPr="001F546B">
        <w:rPr>
          <w:rFonts w:ascii="Arial" w:hAnsi="Arial" w:cs="Arial"/>
        </w:rPr>
        <w:t xml:space="preserve">o bendrame elektros energijos suvartojime AIE dalis siekia 20,17 proc. </w:t>
      </w:r>
    </w:p>
    <w:p w14:paraId="1EB97638" w14:textId="2242BF9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Remiantis atliktais skaičiavimais vertinama, kad </w:t>
      </w:r>
      <w:r w:rsidR="00F2128D" w:rsidRPr="001F546B">
        <w:rPr>
          <w:rFonts w:ascii="Arial" w:eastAsia="Calibri" w:hAnsi="Arial" w:cs="Arial"/>
          <w:szCs w:val="23"/>
        </w:rPr>
        <w:t>Anykščių rajono</w:t>
      </w:r>
      <w:r w:rsidRPr="001F546B">
        <w:rPr>
          <w:rFonts w:ascii="Arial" w:eastAsia="Calibri" w:hAnsi="Arial" w:cs="Arial"/>
          <w:szCs w:val="23"/>
        </w:rPr>
        <w:t xml:space="preserve"> savivaldybėje prie CŠT sistemos neprijungtų namų ūkių šildymui suvartojama apie </w:t>
      </w:r>
      <w:r w:rsidR="00713E05" w:rsidRPr="001F546B">
        <w:rPr>
          <w:rFonts w:ascii="Arial" w:eastAsia="Calibri" w:hAnsi="Arial" w:cs="Arial"/>
          <w:szCs w:val="23"/>
        </w:rPr>
        <w:t xml:space="preserve">15 721,93 </w:t>
      </w:r>
      <w:r w:rsidRPr="001F546B">
        <w:rPr>
          <w:rFonts w:ascii="Arial" w:eastAsia="Calibri" w:hAnsi="Arial" w:cs="Arial"/>
          <w:szCs w:val="23"/>
        </w:rPr>
        <w:t xml:space="preserve">tne kuro energijos, kurios </w:t>
      </w:r>
      <w:r w:rsidR="00713E05" w:rsidRPr="001F546B">
        <w:rPr>
          <w:rFonts w:ascii="Arial" w:eastAsia="Calibri" w:hAnsi="Arial" w:cs="Arial"/>
          <w:szCs w:val="23"/>
        </w:rPr>
        <w:t>11 959,65</w:t>
      </w:r>
      <w:r w:rsidRPr="001F546B">
        <w:rPr>
          <w:rFonts w:ascii="Arial" w:eastAsia="Calibri" w:hAnsi="Arial" w:cs="Arial"/>
          <w:szCs w:val="23"/>
        </w:rPr>
        <w:t xml:space="preserve"> tne (76,07 proc.) sudaro energija iš AIE.</w:t>
      </w:r>
    </w:p>
    <w:p w14:paraId="4BF90986" w14:textId="7777777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Skaičiavimuose neatsižvelgta į saulės šilumos ir geoterminės energijos panaudojimą namų ūkiuose, nes statistinės informacijos apie šių technologijų naudojimo apimtis Lietuvoje nėra.</w:t>
      </w:r>
    </w:p>
    <w:p w14:paraId="2BEF48F3" w14:textId="77777777" w:rsidR="00694368" w:rsidRPr="001F546B" w:rsidRDefault="00694368" w:rsidP="00694368">
      <w:pPr>
        <w:pStyle w:val="Antrat2"/>
        <w:rPr>
          <w:lang w:val="lt-LT"/>
        </w:rPr>
      </w:pPr>
      <w:bookmarkStart w:id="346" w:name="_Toc74830194"/>
      <w:bookmarkStart w:id="347" w:name="_Toc75177754"/>
      <w:bookmarkStart w:id="348" w:name="_Toc80900118"/>
      <w:bookmarkStart w:id="349" w:name="_Toc87892369"/>
      <w:bookmarkStart w:id="350" w:name="_Toc99372403"/>
      <w:bookmarkStart w:id="351" w:name="_Toc110844325"/>
      <w:bookmarkStart w:id="352" w:name="_Toc110844720"/>
      <w:bookmarkStart w:id="353" w:name="_Toc112752558"/>
      <w:r w:rsidRPr="001F546B">
        <w:rPr>
          <w:lang w:val="lt-LT"/>
        </w:rPr>
        <w:t>3.3. Elektros energijos gamyba savivaldybėje iš AEI</w:t>
      </w:r>
      <w:bookmarkEnd w:id="346"/>
      <w:bookmarkEnd w:id="347"/>
      <w:bookmarkEnd w:id="348"/>
      <w:bookmarkEnd w:id="349"/>
      <w:bookmarkEnd w:id="350"/>
      <w:bookmarkEnd w:id="351"/>
      <w:bookmarkEnd w:id="352"/>
      <w:bookmarkEnd w:id="353"/>
    </w:p>
    <w:p w14:paraId="4A76D986" w14:textId="21491DAE" w:rsidR="004F5041" w:rsidRPr="001F546B" w:rsidRDefault="004F5041" w:rsidP="004F5041">
      <w:pPr>
        <w:spacing w:before="0" w:after="160" w:line="259" w:lineRule="auto"/>
        <w:rPr>
          <w:rFonts w:ascii="Arial" w:eastAsia="Calibri" w:hAnsi="Arial" w:cs="Arial"/>
          <w:szCs w:val="20"/>
        </w:rPr>
      </w:pPr>
      <w:bookmarkStart w:id="354" w:name="_Toc74830195"/>
      <w:bookmarkStart w:id="355" w:name="_Toc75177755"/>
      <w:bookmarkStart w:id="356" w:name="_Toc80900119"/>
      <w:bookmarkStart w:id="357" w:name="_Toc87892370"/>
      <w:bookmarkStart w:id="358" w:name="_Toc99372404"/>
      <w:bookmarkStart w:id="359" w:name="_Toc110844326"/>
      <w:bookmarkStart w:id="360" w:name="_Toc110844721"/>
      <w:r w:rsidRPr="001F546B">
        <w:rPr>
          <w:rFonts w:ascii="Arial" w:eastAsia="Calibri" w:hAnsi="Arial" w:cs="Arial"/>
          <w:szCs w:val="20"/>
        </w:rPr>
        <w:t>Elektros energiją gaminantis vartotojas arba nutolęs gaminantis vartotojas – fizinis arba juridinis asmuo, įsirengęs atsinaujinančių išteklių technologijų elektrinę ir gaminantis elektrą savo reikmėms, o nesuvartotą elektros kiekį pateikiantis į elektros tinklus ir, esant poreikiui, ją susigrąžinantis iš šių tinklų (toliau – gaminantis vartotojas). Tokią decentralizuotos elektros energijos gamybos plėtrą skatina ne tik pingančios saulės elektrinės, bet ir kitos naujos technologijos, skatinančios energetikos sistemos decentralizaciją – iš svarbiausių galima paminėti elektromobilių plėtrą, baterijų sistemas, išmaniąją apskaitą, agregatorių vaidmenį tinklui balansuoti, išmaniuosius elektros tinklus, energetinio efektyvumo technologijas, šilumos siurblių diegimą. Ateities elektros energijos gamyba bus vis labiau decentralizuota ir joje dominuos atsinaujinantys energijos ištekliai. Numatoma, kad iki 2030 metų gaminantys vartotojai sudarys 30 proc. visų elektros energijos vartotojų, o 2050 m. – 50 procentų. Gaminantis vartotojas elektrą gamina ir naudoja toje pačioje vietoje, kur įrengtas skaitiklis apskaito tiek į tinklą patiektą elektros kiekį, tiek paimtą. Elektra, kuri sunaudojama iš karto, gamybos metu, nėra apskaitoma. Įvertinus duomenis</w:t>
      </w:r>
      <w:r w:rsidRPr="001F546B">
        <w:rPr>
          <w:rFonts w:ascii="Arial" w:eastAsia="Calibri" w:hAnsi="Arial" w:cs="Arial"/>
          <w:szCs w:val="20"/>
          <w:vertAlign w:val="superscript"/>
        </w:rPr>
        <w:footnoteReference w:id="19"/>
      </w:r>
      <w:r w:rsidRPr="001F546B">
        <w:rPr>
          <w:rFonts w:ascii="Arial" w:eastAsia="Calibri" w:hAnsi="Arial" w:cs="Arial"/>
          <w:szCs w:val="20"/>
        </w:rPr>
        <w:t xml:space="preserve"> (naudoti AB "Energijos skirstymo operatorius" pateikti 2021 m. spalio mėn. pradžios duomenys) nustatyta, kad Anykščių rajono savivaldybėje elektros energiją gaminančių vartotojų įrenginių galia, tenkanti 1000-iui gyventojų, siekė 77,54 kW. Lyginant su 2020 metais, pokytis buvo +47,53 kW (2020 m. energiją gaminančių vartotojų įrenginių galia, tenkanti 1000-iui gyventojų siekė 30,01 kW). </w:t>
      </w:r>
    </w:p>
    <w:p w14:paraId="4C83D01B" w14:textId="77777777" w:rsidR="004F5041" w:rsidRPr="001F546B" w:rsidRDefault="004F5041" w:rsidP="004F5041">
      <w:pPr>
        <w:spacing w:before="0" w:after="160" w:line="259" w:lineRule="auto"/>
        <w:rPr>
          <w:rFonts w:ascii="Arial" w:eastAsia="Calibri" w:hAnsi="Arial" w:cs="Arial"/>
          <w:szCs w:val="20"/>
        </w:rPr>
      </w:pPr>
      <w:r w:rsidRPr="001F546B">
        <w:rPr>
          <w:rFonts w:ascii="Arial" w:eastAsia="Calibri" w:hAnsi="Arial" w:cs="Arial"/>
          <w:szCs w:val="20"/>
        </w:rPr>
        <w:t xml:space="preserve">Kadangi laikotarpyje iki 2030 m. prognozuojamas didelis elektros energiją gaminančių vartotojų skaičiaus augimas, todėl tikėtina, kad elektros energijos iš atsinaujinančių išteklių bus pagaminta iki 45 proc., kaip numatyta Nacionalinėje energetinės nepriklausomybės strategijoje. </w:t>
      </w:r>
    </w:p>
    <w:p w14:paraId="77D38142" w14:textId="69E36A0D" w:rsidR="004F5041" w:rsidRPr="001F546B" w:rsidRDefault="004F5041" w:rsidP="004F5041">
      <w:pPr>
        <w:spacing w:before="0" w:after="160" w:line="259" w:lineRule="auto"/>
        <w:rPr>
          <w:rFonts w:ascii="Arial" w:eastAsia="Calibri" w:hAnsi="Arial" w:cs="Arial"/>
          <w:szCs w:val="20"/>
        </w:rPr>
      </w:pPr>
      <w:r w:rsidRPr="001F546B">
        <w:rPr>
          <w:rFonts w:ascii="Arial" w:eastAsia="Calibri" w:hAnsi="Arial" w:cs="Arial"/>
          <w:szCs w:val="20"/>
        </w:rPr>
        <w:t>Anykščių rajono savivaldybės teritorijoje atsinaujinančių išteklių pagrindu gaminama elektros energija saulės šviesos elektrinėse, vėjo parkuose bei hidroelektrinėje.</w:t>
      </w:r>
    </w:p>
    <w:p w14:paraId="0812BEEF" w14:textId="09A8CEB5" w:rsidR="004F5041" w:rsidRPr="001F546B" w:rsidRDefault="004F5041" w:rsidP="004F5041">
      <w:pPr>
        <w:spacing w:before="0" w:after="160" w:line="259" w:lineRule="auto"/>
        <w:rPr>
          <w:rFonts w:ascii="Arial" w:eastAsia="Calibri" w:hAnsi="Arial" w:cs="Arial"/>
          <w:szCs w:val="20"/>
        </w:rPr>
      </w:pPr>
      <w:r w:rsidRPr="001F546B">
        <w:rPr>
          <w:rFonts w:ascii="Arial" w:eastAsia="Calibri" w:hAnsi="Arial" w:cs="Arial"/>
          <w:szCs w:val="20"/>
        </w:rPr>
        <w:t xml:space="preserve">Valstybinės energetikos reguliavimo tarybos 2022-03-29 duomenimis, Anykščių rajone buvo išduota 50 leidimų gaminti elektros energiją saulės šviesos elektrinėse, kurių bendra galia siekia 2,0792 MW. </w:t>
      </w:r>
      <w:r w:rsidRPr="001F546B">
        <w:rPr>
          <w:rFonts w:ascii="Arial" w:eastAsia="SegoeUI" w:hAnsi="Arial" w:cs="Arial"/>
          <w:szCs w:val="20"/>
        </w:rPr>
        <w:t>Fotovoltinės geografinės informacinės sistemos (PVGIS) duomenimis, Lietuvos geografinėje teritorijoje įrengta 1 kW galingumo saulės fotovoltinė elektrinė gamina 935 kWh per metus. Taigi, Anykščių</w:t>
      </w:r>
      <w:r w:rsidRPr="001F546B">
        <w:rPr>
          <w:rFonts w:ascii="Arial" w:eastAsia="Calibri" w:hAnsi="Arial" w:cs="Arial"/>
          <w:szCs w:val="20"/>
        </w:rPr>
        <w:t xml:space="preserve"> rajono savivaldybės teritorijoje įrengtos saulės šviesos elektrinės per metus pagamina apie </w:t>
      </w:r>
      <w:r w:rsidRPr="001F546B">
        <w:rPr>
          <w:rFonts w:ascii="Arial" w:eastAsia="Calibri" w:hAnsi="Arial" w:cs="Arial"/>
          <w:b/>
          <w:bCs/>
          <w:szCs w:val="20"/>
        </w:rPr>
        <w:t>1 944,05 MWh</w:t>
      </w:r>
      <w:r w:rsidRPr="001F546B">
        <w:rPr>
          <w:rFonts w:ascii="Arial" w:eastAsia="Calibri" w:hAnsi="Arial" w:cs="Arial"/>
          <w:szCs w:val="20"/>
        </w:rPr>
        <w:t xml:space="preserve"> (</w:t>
      </w:r>
      <w:r w:rsidRPr="001F546B">
        <w:rPr>
          <w:rFonts w:ascii="Arial" w:eastAsia="Calibri" w:hAnsi="Arial" w:cs="Arial"/>
          <w:b/>
          <w:bCs/>
          <w:szCs w:val="20"/>
        </w:rPr>
        <w:t>167,19 tne</w:t>
      </w:r>
      <w:r w:rsidRPr="001F546B">
        <w:rPr>
          <w:rFonts w:ascii="Arial" w:eastAsia="Calibri" w:hAnsi="Arial" w:cs="Arial"/>
          <w:szCs w:val="20"/>
        </w:rPr>
        <w:t>) elektros energijos.</w:t>
      </w:r>
    </w:p>
    <w:p w14:paraId="52339756" w14:textId="77777777" w:rsidR="004F5041" w:rsidRPr="001F546B" w:rsidRDefault="004F5041" w:rsidP="004F5041">
      <w:pPr>
        <w:keepNext/>
        <w:keepLines/>
        <w:spacing w:before="240" w:after="0" w:line="259" w:lineRule="auto"/>
        <w:ind w:firstLine="0"/>
        <w:jc w:val="center"/>
        <w:outlineLvl w:val="4"/>
        <w:rPr>
          <w:rFonts w:ascii="Arial" w:eastAsia="SegoeUI" w:hAnsi="Arial" w:cs="Arial"/>
          <w:b/>
          <w:color w:val="002060"/>
        </w:rPr>
      </w:pPr>
      <w:bookmarkStart w:id="361" w:name="_Toc71031120"/>
      <w:bookmarkStart w:id="362" w:name="_Toc80900596"/>
      <w:bookmarkStart w:id="363" w:name="_Toc87892955"/>
      <w:bookmarkStart w:id="364" w:name="_Toc111625414"/>
      <w:bookmarkStart w:id="365" w:name="_Toc112063535"/>
      <w:r w:rsidRPr="001F546B">
        <w:rPr>
          <w:rFonts w:ascii="Arial" w:eastAsia="SegoeUI" w:hAnsi="Arial" w:cs="Arial"/>
          <w:b/>
          <w:color w:val="002060"/>
        </w:rPr>
        <w:t>3.3.1. lentelė. Elektros energijos gamintojai iš AIE</w:t>
      </w:r>
      <w:bookmarkEnd w:id="361"/>
      <w:r w:rsidRPr="001F546B">
        <w:rPr>
          <w:rFonts w:ascii="Arial" w:eastAsia="SegoeUI" w:hAnsi="Arial" w:cs="Arial"/>
          <w:b/>
          <w:color w:val="002060"/>
        </w:rPr>
        <w:t xml:space="preserve"> (</w:t>
      </w:r>
      <w:r w:rsidRPr="001F546B">
        <w:rPr>
          <w:rFonts w:ascii="Arial" w:eastAsia="Times New Roman" w:hAnsi="Arial" w:cs="Arial"/>
          <w:b/>
          <w:bCs/>
          <w:color w:val="002060"/>
          <w:sz w:val="20"/>
          <w:szCs w:val="20"/>
        </w:rPr>
        <w:t>saulės šviesos elektrinės)</w:t>
      </w:r>
      <w:bookmarkEnd w:id="362"/>
      <w:bookmarkEnd w:id="363"/>
      <w:bookmarkEnd w:id="364"/>
      <w:bookmarkEnd w:id="365"/>
    </w:p>
    <w:tbl>
      <w:tblPr>
        <w:tblStyle w:val="3sraolentel1parykinimas24"/>
        <w:tblW w:w="5000" w:type="pct"/>
        <w:tblInd w:w="0" w:type="dxa"/>
        <w:tblLayout w:type="fixed"/>
        <w:tblLook w:val="0420" w:firstRow="1" w:lastRow="0" w:firstColumn="0" w:lastColumn="0" w:noHBand="0" w:noVBand="1"/>
      </w:tblPr>
      <w:tblGrid>
        <w:gridCol w:w="2853"/>
        <w:gridCol w:w="1050"/>
        <w:gridCol w:w="1952"/>
        <w:gridCol w:w="2251"/>
        <w:gridCol w:w="2089"/>
      </w:tblGrid>
      <w:tr w:rsidR="004F5041" w:rsidRPr="001F546B" w14:paraId="7155B4A3" w14:textId="77777777" w:rsidTr="004F3392">
        <w:trPr>
          <w:cnfStyle w:val="100000000000" w:firstRow="1" w:lastRow="0" w:firstColumn="0" w:lastColumn="0" w:oddVBand="0" w:evenVBand="0" w:oddHBand="0" w:evenHBand="0" w:firstRowFirstColumn="0" w:firstRowLastColumn="0" w:lastRowFirstColumn="0" w:lastRowLastColumn="0"/>
          <w:trHeight w:val="1030"/>
        </w:trPr>
        <w:tc>
          <w:tcPr>
            <w:tcW w:w="2853" w:type="dxa"/>
          </w:tcPr>
          <w:p w14:paraId="2041A725" w14:textId="77777777" w:rsidR="004F5041" w:rsidRPr="001F546B" w:rsidRDefault="004F5041" w:rsidP="004F5041">
            <w:pPr>
              <w:spacing w:before="0" w:after="160" w:line="259" w:lineRule="auto"/>
              <w:ind w:firstLine="0"/>
              <w:jc w:val="center"/>
              <w:rPr>
                <w:rFonts w:eastAsia="Calibri"/>
                <w:color w:val="FFFFFF"/>
              </w:rPr>
            </w:pPr>
            <w:r w:rsidRPr="001F546B">
              <w:rPr>
                <w:rFonts w:eastAsia="Calibri"/>
                <w:color w:val="FFFFFF"/>
              </w:rPr>
              <w:t>Energijos išteklių rūšis</w:t>
            </w:r>
          </w:p>
        </w:tc>
        <w:tc>
          <w:tcPr>
            <w:tcW w:w="1050" w:type="dxa"/>
          </w:tcPr>
          <w:p w14:paraId="11B5F54F" w14:textId="77777777" w:rsidR="004F5041" w:rsidRPr="001F546B" w:rsidRDefault="004F5041" w:rsidP="004F5041">
            <w:pPr>
              <w:spacing w:before="0" w:after="160" w:line="259" w:lineRule="auto"/>
              <w:ind w:firstLine="0"/>
              <w:jc w:val="center"/>
              <w:rPr>
                <w:rFonts w:eastAsia="Calibri"/>
                <w:color w:val="FFFFFF"/>
                <w:highlight w:val="yellow"/>
              </w:rPr>
            </w:pPr>
            <w:r w:rsidRPr="001F546B">
              <w:rPr>
                <w:rFonts w:eastAsia="Calibri"/>
                <w:color w:val="FFFFFF"/>
              </w:rPr>
              <w:t>Leidimų skaičius</w:t>
            </w:r>
          </w:p>
        </w:tc>
        <w:tc>
          <w:tcPr>
            <w:tcW w:w="1952" w:type="dxa"/>
          </w:tcPr>
          <w:p w14:paraId="0C909A64" w14:textId="77777777" w:rsidR="004F5041" w:rsidRPr="001F546B" w:rsidRDefault="004F5041" w:rsidP="004F5041">
            <w:pPr>
              <w:spacing w:before="0" w:after="160" w:line="259" w:lineRule="auto"/>
              <w:ind w:firstLine="0"/>
              <w:jc w:val="center"/>
              <w:rPr>
                <w:rFonts w:eastAsia="Calibri"/>
                <w:color w:val="FFFFFF"/>
                <w:highlight w:val="yellow"/>
              </w:rPr>
            </w:pPr>
            <w:r w:rsidRPr="001F546B">
              <w:rPr>
                <w:rFonts w:eastAsia="Calibri"/>
                <w:color w:val="FFFFFF"/>
              </w:rPr>
              <w:t>Bendra įrengtoji galia, MW</w:t>
            </w:r>
          </w:p>
        </w:tc>
        <w:tc>
          <w:tcPr>
            <w:tcW w:w="2251" w:type="dxa"/>
          </w:tcPr>
          <w:p w14:paraId="227F94C5" w14:textId="77777777" w:rsidR="004F5041" w:rsidRPr="001F546B" w:rsidRDefault="004F5041" w:rsidP="004F5041">
            <w:pPr>
              <w:spacing w:before="0" w:after="160" w:line="259" w:lineRule="auto"/>
              <w:ind w:firstLine="0"/>
              <w:jc w:val="center"/>
              <w:rPr>
                <w:rFonts w:eastAsia="Calibri"/>
                <w:color w:val="FFFFFF"/>
                <w:highlight w:val="yellow"/>
              </w:rPr>
            </w:pPr>
            <w:r w:rsidRPr="001F546B">
              <w:rPr>
                <w:rFonts w:eastAsia="Calibri"/>
                <w:color w:val="FFFFFF"/>
              </w:rPr>
              <w:t>Pagaminamos energijos kiekis, MWh</w:t>
            </w:r>
          </w:p>
        </w:tc>
        <w:tc>
          <w:tcPr>
            <w:tcW w:w="2089" w:type="dxa"/>
          </w:tcPr>
          <w:p w14:paraId="137B0403" w14:textId="77777777" w:rsidR="004F5041" w:rsidRPr="001F546B" w:rsidRDefault="004F5041" w:rsidP="004F5041">
            <w:pPr>
              <w:spacing w:before="0" w:after="160" w:line="259" w:lineRule="auto"/>
              <w:ind w:firstLine="0"/>
              <w:jc w:val="center"/>
              <w:rPr>
                <w:rFonts w:eastAsia="Calibri"/>
                <w:color w:val="FFFFFF"/>
                <w:highlight w:val="yellow"/>
              </w:rPr>
            </w:pPr>
            <w:r w:rsidRPr="001F546B">
              <w:rPr>
                <w:rFonts w:eastAsia="Calibri"/>
                <w:color w:val="FFFFFF"/>
              </w:rPr>
              <w:t>Pagaminamos energijos kiekis, tne</w:t>
            </w:r>
          </w:p>
        </w:tc>
      </w:tr>
      <w:tr w:rsidR="004F5041" w:rsidRPr="001F546B" w14:paraId="04DD251A" w14:textId="77777777" w:rsidTr="004F3392">
        <w:trPr>
          <w:cnfStyle w:val="000000100000" w:firstRow="0" w:lastRow="0" w:firstColumn="0" w:lastColumn="0" w:oddVBand="0" w:evenVBand="0" w:oddHBand="1" w:evenHBand="0" w:firstRowFirstColumn="0" w:firstRowLastColumn="0" w:lastRowFirstColumn="0" w:lastRowLastColumn="0"/>
          <w:trHeight w:hRule="exact" w:val="255"/>
        </w:trPr>
        <w:tc>
          <w:tcPr>
            <w:tcW w:w="2853" w:type="dxa"/>
          </w:tcPr>
          <w:p w14:paraId="7FFFD157" w14:textId="77777777" w:rsidR="004F5041" w:rsidRPr="001F546B" w:rsidRDefault="004F5041" w:rsidP="004F5041">
            <w:pPr>
              <w:spacing w:before="0" w:after="160" w:line="259" w:lineRule="auto"/>
              <w:ind w:firstLine="0"/>
              <w:rPr>
                <w:rFonts w:ascii="Arial" w:eastAsia="Calibri" w:hAnsi="Arial" w:cs="Arial"/>
                <w:b/>
                <w:bCs/>
                <w:sz w:val="20"/>
                <w:szCs w:val="20"/>
              </w:rPr>
            </w:pPr>
            <w:r w:rsidRPr="001F546B">
              <w:rPr>
                <w:rFonts w:ascii="Arial" w:eastAsia="Calibri" w:hAnsi="Arial" w:cs="Arial"/>
                <w:b/>
                <w:bCs/>
                <w:sz w:val="20"/>
                <w:szCs w:val="20"/>
              </w:rPr>
              <w:t>Saulės šviesos elektrinės</w:t>
            </w:r>
          </w:p>
        </w:tc>
        <w:tc>
          <w:tcPr>
            <w:tcW w:w="1050" w:type="dxa"/>
          </w:tcPr>
          <w:p w14:paraId="140EE7D3" w14:textId="7ECF7BA6" w:rsidR="004F5041" w:rsidRPr="001F546B" w:rsidRDefault="004F5041" w:rsidP="004F5041">
            <w:pPr>
              <w:spacing w:before="0" w:after="160" w:line="259" w:lineRule="auto"/>
              <w:ind w:firstLine="0"/>
              <w:jc w:val="center"/>
              <w:rPr>
                <w:rFonts w:ascii="Arial" w:eastAsia="Calibri" w:hAnsi="Arial" w:cs="Arial"/>
                <w:b/>
                <w:bCs/>
                <w:sz w:val="20"/>
                <w:szCs w:val="20"/>
              </w:rPr>
            </w:pPr>
            <w:r w:rsidRPr="001F546B">
              <w:rPr>
                <w:rFonts w:ascii="Arial" w:eastAsia="Calibri" w:hAnsi="Arial" w:cs="Arial"/>
                <w:b/>
                <w:bCs/>
                <w:sz w:val="20"/>
                <w:szCs w:val="20"/>
              </w:rPr>
              <w:t>50</w:t>
            </w:r>
          </w:p>
        </w:tc>
        <w:tc>
          <w:tcPr>
            <w:tcW w:w="1952" w:type="dxa"/>
          </w:tcPr>
          <w:p w14:paraId="1AE04ED0" w14:textId="309E5217" w:rsidR="004F5041" w:rsidRPr="001F546B" w:rsidRDefault="004F5041" w:rsidP="004F5041">
            <w:pPr>
              <w:spacing w:before="0" w:after="160" w:line="259" w:lineRule="auto"/>
              <w:ind w:firstLine="0"/>
              <w:jc w:val="center"/>
              <w:rPr>
                <w:rFonts w:ascii="Arial" w:eastAsia="Calibri" w:hAnsi="Arial" w:cs="Arial"/>
                <w:b/>
                <w:bCs/>
                <w:sz w:val="20"/>
                <w:szCs w:val="20"/>
              </w:rPr>
            </w:pPr>
            <w:r w:rsidRPr="001F546B">
              <w:rPr>
                <w:rFonts w:ascii="Arial" w:eastAsia="Calibri" w:hAnsi="Arial" w:cs="Arial"/>
                <w:b/>
                <w:bCs/>
                <w:sz w:val="20"/>
                <w:szCs w:val="20"/>
              </w:rPr>
              <w:t>2,0792</w:t>
            </w:r>
          </w:p>
        </w:tc>
        <w:tc>
          <w:tcPr>
            <w:tcW w:w="2251" w:type="dxa"/>
          </w:tcPr>
          <w:p w14:paraId="2A3C4E24" w14:textId="79469CBF" w:rsidR="004F5041" w:rsidRPr="001F546B" w:rsidRDefault="002A1A59" w:rsidP="004F5041">
            <w:pPr>
              <w:spacing w:before="0" w:after="160" w:line="259" w:lineRule="auto"/>
              <w:ind w:firstLine="0"/>
              <w:jc w:val="center"/>
              <w:rPr>
                <w:rFonts w:ascii="Arial" w:eastAsia="Calibri" w:hAnsi="Arial" w:cs="Arial"/>
                <w:b/>
                <w:bCs/>
                <w:sz w:val="20"/>
                <w:szCs w:val="20"/>
              </w:rPr>
            </w:pPr>
            <w:r w:rsidRPr="001F546B">
              <w:rPr>
                <w:rFonts w:ascii="Arial" w:eastAsia="Calibri" w:hAnsi="Arial" w:cs="Arial"/>
                <w:b/>
                <w:bCs/>
                <w:sz w:val="20"/>
                <w:szCs w:val="20"/>
              </w:rPr>
              <w:t>1 944,05</w:t>
            </w:r>
          </w:p>
        </w:tc>
        <w:tc>
          <w:tcPr>
            <w:tcW w:w="2089" w:type="dxa"/>
          </w:tcPr>
          <w:p w14:paraId="668E86FA" w14:textId="4888ADA2" w:rsidR="004F5041" w:rsidRPr="001F546B" w:rsidRDefault="002A1A59" w:rsidP="004F5041">
            <w:pPr>
              <w:spacing w:before="0" w:after="160" w:line="259" w:lineRule="auto"/>
              <w:ind w:firstLine="0"/>
              <w:jc w:val="center"/>
              <w:rPr>
                <w:rFonts w:ascii="Arial" w:eastAsia="Calibri" w:hAnsi="Arial" w:cs="Arial"/>
                <w:b/>
                <w:bCs/>
                <w:sz w:val="20"/>
                <w:szCs w:val="20"/>
              </w:rPr>
            </w:pPr>
            <w:r w:rsidRPr="001F546B">
              <w:rPr>
                <w:rFonts w:ascii="Arial" w:eastAsia="Calibri" w:hAnsi="Arial" w:cs="Arial"/>
                <w:b/>
                <w:bCs/>
                <w:sz w:val="20"/>
                <w:szCs w:val="20"/>
              </w:rPr>
              <w:t>167,19</w:t>
            </w:r>
          </w:p>
        </w:tc>
      </w:tr>
    </w:tbl>
    <w:p w14:paraId="32E508B9" w14:textId="77777777" w:rsidR="004F5041" w:rsidRPr="001F546B" w:rsidRDefault="004F5041" w:rsidP="004F5041">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www.regula.lt</w:t>
      </w:r>
    </w:p>
    <w:p w14:paraId="178C767A" w14:textId="0A5D6764" w:rsidR="004F5041" w:rsidRPr="001F546B" w:rsidRDefault="004F5041" w:rsidP="004F5041">
      <w:pPr>
        <w:spacing w:before="0" w:after="160" w:line="259" w:lineRule="auto"/>
        <w:rPr>
          <w:rFonts w:ascii="Arial" w:eastAsia="Calibri" w:hAnsi="Arial" w:cs="Arial"/>
          <w:szCs w:val="20"/>
        </w:rPr>
      </w:pPr>
      <w:r w:rsidRPr="001F546B">
        <w:rPr>
          <w:rFonts w:ascii="Arial" w:eastAsia="Calibri" w:hAnsi="Arial" w:cs="Arial"/>
          <w:szCs w:val="20"/>
        </w:rPr>
        <w:t xml:space="preserve">Valstybinės energetikos reguliavimo tarybos 2022-03-29 duomenis, </w:t>
      </w:r>
      <w:r w:rsidR="002A1A59" w:rsidRPr="001F546B">
        <w:rPr>
          <w:rFonts w:ascii="Arial" w:eastAsia="Calibri" w:hAnsi="Arial" w:cs="Arial"/>
          <w:szCs w:val="20"/>
        </w:rPr>
        <w:t>Anykščių</w:t>
      </w:r>
      <w:r w:rsidRPr="001F546B">
        <w:rPr>
          <w:rFonts w:ascii="Arial" w:eastAsia="Calibri" w:hAnsi="Arial" w:cs="Arial"/>
          <w:szCs w:val="20"/>
        </w:rPr>
        <w:t xml:space="preserve"> rajono savivaldybės teritorijoje buvo išduot</w:t>
      </w:r>
      <w:r w:rsidR="002A1A59" w:rsidRPr="001F546B">
        <w:rPr>
          <w:rFonts w:ascii="Arial" w:eastAsia="Calibri" w:hAnsi="Arial" w:cs="Arial"/>
          <w:szCs w:val="20"/>
        </w:rPr>
        <w:t>i</w:t>
      </w:r>
      <w:r w:rsidRPr="001F546B">
        <w:rPr>
          <w:rFonts w:ascii="Arial" w:eastAsia="Calibri" w:hAnsi="Arial" w:cs="Arial"/>
          <w:szCs w:val="20"/>
        </w:rPr>
        <w:t xml:space="preserve"> </w:t>
      </w:r>
      <w:r w:rsidR="002A1A59" w:rsidRPr="001F546B">
        <w:rPr>
          <w:rFonts w:ascii="Arial" w:eastAsia="Calibri" w:hAnsi="Arial" w:cs="Arial"/>
          <w:szCs w:val="20"/>
        </w:rPr>
        <w:t>2</w:t>
      </w:r>
      <w:r w:rsidRPr="001F546B">
        <w:rPr>
          <w:rFonts w:ascii="Arial" w:eastAsia="Calibri" w:hAnsi="Arial" w:cs="Arial"/>
          <w:szCs w:val="20"/>
        </w:rPr>
        <w:t xml:space="preserve"> leidima</w:t>
      </w:r>
      <w:r w:rsidR="002A1A59" w:rsidRPr="001F546B">
        <w:rPr>
          <w:rFonts w:ascii="Arial" w:eastAsia="Calibri" w:hAnsi="Arial" w:cs="Arial"/>
          <w:szCs w:val="20"/>
        </w:rPr>
        <w:t>i</w:t>
      </w:r>
      <w:r w:rsidRPr="001F546B">
        <w:rPr>
          <w:rFonts w:ascii="Arial" w:eastAsia="Calibri" w:hAnsi="Arial" w:cs="Arial"/>
          <w:szCs w:val="20"/>
        </w:rPr>
        <w:t xml:space="preserve"> gaminti elektros energiją hidroelektrinė</w:t>
      </w:r>
      <w:r w:rsidR="002A1A59" w:rsidRPr="001F546B">
        <w:rPr>
          <w:rFonts w:ascii="Arial" w:eastAsia="Calibri" w:hAnsi="Arial" w:cs="Arial"/>
          <w:szCs w:val="20"/>
        </w:rPr>
        <w:t>se</w:t>
      </w:r>
      <w:r w:rsidRPr="001F546B">
        <w:rPr>
          <w:rFonts w:ascii="Arial" w:eastAsia="Calibri" w:hAnsi="Arial" w:cs="Arial"/>
          <w:szCs w:val="20"/>
        </w:rPr>
        <w:t xml:space="preserve"> (</w:t>
      </w:r>
      <w:r w:rsidR="002A1A59" w:rsidRPr="001F546B">
        <w:rPr>
          <w:rFonts w:ascii="Arial" w:eastAsia="Calibri" w:hAnsi="Arial" w:cs="Arial"/>
          <w:szCs w:val="20"/>
        </w:rPr>
        <w:t xml:space="preserve">bendra </w:t>
      </w:r>
      <w:r w:rsidRPr="001F546B">
        <w:rPr>
          <w:rFonts w:ascii="Arial" w:eastAsia="Calibri" w:hAnsi="Arial" w:cs="Arial"/>
          <w:szCs w:val="20"/>
        </w:rPr>
        <w:t xml:space="preserve">galia </w:t>
      </w:r>
      <w:r w:rsidR="002A1A59" w:rsidRPr="001F546B">
        <w:rPr>
          <w:rFonts w:ascii="Arial" w:eastAsia="Calibri" w:hAnsi="Arial" w:cs="Arial"/>
          <w:szCs w:val="20"/>
        </w:rPr>
        <w:t xml:space="preserve">1,5500 </w:t>
      </w:r>
      <w:r w:rsidRPr="001F546B">
        <w:rPr>
          <w:rFonts w:ascii="Arial" w:eastAsia="Calibri" w:hAnsi="Arial" w:cs="Arial"/>
          <w:szCs w:val="20"/>
        </w:rPr>
        <w:t xml:space="preserve">MW). Remiantis Lietuvos hidroenergetikų asociacijos leidiniu „Lietuvos hidroenergetika“, 1 kW galingumo hidroelektrinė per metus pagamina 2 891,84 kWh elektros energijos, todėl </w:t>
      </w:r>
      <w:r w:rsidR="002A1A59" w:rsidRPr="001F546B">
        <w:rPr>
          <w:rFonts w:ascii="Arial" w:eastAsia="Calibri" w:hAnsi="Arial" w:cs="Arial"/>
          <w:szCs w:val="20"/>
        </w:rPr>
        <w:t xml:space="preserve">Anykščių </w:t>
      </w:r>
      <w:r w:rsidRPr="001F546B">
        <w:rPr>
          <w:rFonts w:ascii="Arial" w:eastAsia="Calibri" w:hAnsi="Arial" w:cs="Arial"/>
          <w:szCs w:val="20"/>
        </w:rPr>
        <w:t xml:space="preserve">rajono savivaldybėje esančios hidroelektrinės per metus pagamina apie </w:t>
      </w:r>
      <w:r w:rsidR="002A1A59" w:rsidRPr="001F546B">
        <w:rPr>
          <w:rFonts w:ascii="Arial" w:eastAsia="Calibri" w:hAnsi="Arial" w:cs="Arial"/>
          <w:b/>
          <w:bCs/>
          <w:szCs w:val="20"/>
        </w:rPr>
        <w:t>4 482,35</w:t>
      </w:r>
      <w:r w:rsidRPr="001F546B">
        <w:rPr>
          <w:rFonts w:ascii="Arial" w:eastAsia="Calibri" w:hAnsi="Arial" w:cs="Arial"/>
          <w:b/>
          <w:bCs/>
          <w:szCs w:val="20"/>
        </w:rPr>
        <w:t xml:space="preserve"> MWh</w:t>
      </w:r>
      <w:r w:rsidRPr="001F546B">
        <w:rPr>
          <w:rFonts w:ascii="Arial" w:eastAsia="Calibri" w:hAnsi="Arial" w:cs="Arial"/>
          <w:szCs w:val="20"/>
        </w:rPr>
        <w:t xml:space="preserve"> (</w:t>
      </w:r>
      <w:r w:rsidR="002A1A59" w:rsidRPr="001F546B">
        <w:rPr>
          <w:rFonts w:ascii="Arial" w:eastAsia="Calibri" w:hAnsi="Arial" w:cs="Arial"/>
          <w:b/>
          <w:bCs/>
          <w:szCs w:val="20"/>
        </w:rPr>
        <w:t>385,48</w:t>
      </w:r>
      <w:r w:rsidRPr="001F546B">
        <w:rPr>
          <w:rFonts w:ascii="Arial" w:eastAsia="Calibri" w:hAnsi="Arial" w:cs="Arial"/>
          <w:b/>
          <w:bCs/>
          <w:szCs w:val="20"/>
        </w:rPr>
        <w:t xml:space="preserve"> tne</w:t>
      </w:r>
      <w:r w:rsidRPr="001F546B">
        <w:rPr>
          <w:rFonts w:ascii="Arial" w:eastAsia="Calibri" w:hAnsi="Arial" w:cs="Arial"/>
          <w:szCs w:val="20"/>
        </w:rPr>
        <w:t xml:space="preserve">) elektros energijos. </w:t>
      </w:r>
    </w:p>
    <w:p w14:paraId="02A9F4ED" w14:textId="4C55EF0D" w:rsidR="004F5041" w:rsidRPr="001F546B" w:rsidRDefault="002A1A59" w:rsidP="004F5041">
      <w:pPr>
        <w:spacing w:before="0" w:after="160" w:line="259" w:lineRule="auto"/>
        <w:rPr>
          <w:rFonts w:ascii="Arial" w:eastAsia="Calibri" w:hAnsi="Arial" w:cs="Arial"/>
          <w:szCs w:val="20"/>
        </w:rPr>
      </w:pPr>
      <w:r w:rsidRPr="001F546B">
        <w:rPr>
          <w:rFonts w:ascii="Arial" w:eastAsia="Calibri" w:hAnsi="Arial" w:cs="Arial"/>
          <w:szCs w:val="20"/>
        </w:rPr>
        <w:t>Anykščių</w:t>
      </w:r>
      <w:r w:rsidR="004F5041" w:rsidRPr="001F546B">
        <w:rPr>
          <w:rFonts w:ascii="Arial" w:eastAsia="Calibri" w:hAnsi="Arial" w:cs="Arial"/>
          <w:szCs w:val="20"/>
        </w:rPr>
        <w:t xml:space="preserve"> rajono savivaldybėje yra plėtojama ir vėjo jėgainių infrastruktūra. Iš vėjo energijos gamintojų nepavykus gauti tikslių duomenų, pagamintos energijos kiekis nustatytas pagal apytikrius 2021 m. duomenis, o instaliuota galia – pagal leidimo gaminti išdavimo datą. Remiantis leidimo gaminti vėjo energiją duomenimis, </w:t>
      </w:r>
      <w:r w:rsidRPr="001F546B">
        <w:rPr>
          <w:rFonts w:ascii="Arial" w:eastAsia="Calibri" w:hAnsi="Arial" w:cs="Arial"/>
          <w:szCs w:val="20"/>
        </w:rPr>
        <w:t>Anykščių</w:t>
      </w:r>
      <w:r w:rsidR="004F5041" w:rsidRPr="001F546B">
        <w:rPr>
          <w:rFonts w:ascii="Arial" w:eastAsia="Calibri" w:hAnsi="Arial" w:cs="Arial"/>
          <w:szCs w:val="20"/>
        </w:rPr>
        <w:t xml:space="preserve"> rajono savivaldybėje yra išduot</w:t>
      </w:r>
      <w:r w:rsidRPr="001F546B">
        <w:rPr>
          <w:rFonts w:ascii="Arial" w:eastAsia="Calibri" w:hAnsi="Arial" w:cs="Arial"/>
          <w:szCs w:val="20"/>
        </w:rPr>
        <w:t>as</w:t>
      </w:r>
      <w:r w:rsidR="004F5041" w:rsidRPr="001F546B">
        <w:rPr>
          <w:rFonts w:ascii="Arial" w:eastAsia="Calibri" w:hAnsi="Arial" w:cs="Arial"/>
          <w:szCs w:val="20"/>
        </w:rPr>
        <w:t xml:space="preserve"> </w:t>
      </w:r>
      <w:r w:rsidRPr="001F546B">
        <w:rPr>
          <w:rFonts w:ascii="Arial" w:eastAsia="Calibri" w:hAnsi="Arial" w:cs="Arial"/>
          <w:szCs w:val="20"/>
        </w:rPr>
        <w:t>1</w:t>
      </w:r>
      <w:r w:rsidR="004F5041" w:rsidRPr="001F546B">
        <w:rPr>
          <w:rFonts w:ascii="Arial" w:eastAsia="Calibri" w:hAnsi="Arial" w:cs="Arial"/>
          <w:szCs w:val="20"/>
        </w:rPr>
        <w:t xml:space="preserve"> leidima</w:t>
      </w:r>
      <w:r w:rsidRPr="001F546B">
        <w:rPr>
          <w:rFonts w:ascii="Arial" w:eastAsia="Calibri" w:hAnsi="Arial" w:cs="Arial"/>
          <w:szCs w:val="20"/>
        </w:rPr>
        <w:t>s</w:t>
      </w:r>
      <w:r w:rsidR="004F5041" w:rsidRPr="001F546B">
        <w:rPr>
          <w:rFonts w:ascii="Arial" w:eastAsia="Calibri" w:hAnsi="Arial" w:cs="Arial"/>
          <w:szCs w:val="20"/>
        </w:rPr>
        <w:t xml:space="preserve"> statyti vėjo energiją gaminančius įrenginius. Bendra šių prietaisų instaliuota galia – </w:t>
      </w:r>
      <w:r w:rsidRPr="001F546B">
        <w:rPr>
          <w:rFonts w:ascii="Arial" w:eastAsia="Calibri" w:hAnsi="Arial" w:cs="Arial"/>
          <w:szCs w:val="20"/>
        </w:rPr>
        <w:t xml:space="preserve">7,5 </w:t>
      </w:r>
      <w:r w:rsidR="004F5041" w:rsidRPr="001F546B">
        <w:rPr>
          <w:rFonts w:ascii="Arial" w:eastAsia="Calibri" w:hAnsi="Arial" w:cs="Arial"/>
          <w:szCs w:val="20"/>
        </w:rPr>
        <w:t xml:space="preserve">MW. Vidutiniškai Lietuvoje esanti 2 MW galingumo vėjo elektrinė per metus pagamina apie 5 000 MWh elektros energijos. Atlikus normatyvinius apskaičiavimus, nustatyta, kad </w:t>
      </w:r>
      <w:r w:rsidRPr="001F546B">
        <w:rPr>
          <w:rFonts w:ascii="Arial" w:eastAsia="Calibri" w:hAnsi="Arial" w:cs="Arial"/>
          <w:szCs w:val="20"/>
        </w:rPr>
        <w:t>Anykščių</w:t>
      </w:r>
      <w:r w:rsidR="004F5041" w:rsidRPr="001F546B">
        <w:rPr>
          <w:rFonts w:ascii="Arial" w:eastAsia="Calibri" w:hAnsi="Arial" w:cs="Arial"/>
          <w:szCs w:val="20"/>
        </w:rPr>
        <w:t xml:space="preserve"> rajone veikiančios vėjo jėgainės per metus pagamina </w:t>
      </w:r>
      <w:r w:rsidRPr="001F546B">
        <w:rPr>
          <w:rFonts w:ascii="Arial" w:eastAsia="Calibri" w:hAnsi="Arial" w:cs="Arial"/>
          <w:b/>
          <w:bCs/>
          <w:szCs w:val="20"/>
        </w:rPr>
        <w:t>18 750,00</w:t>
      </w:r>
      <w:r w:rsidR="004F5041" w:rsidRPr="001F546B">
        <w:rPr>
          <w:rFonts w:ascii="Arial" w:eastAsia="Calibri" w:hAnsi="Arial" w:cs="Arial"/>
          <w:b/>
          <w:bCs/>
          <w:szCs w:val="20"/>
        </w:rPr>
        <w:t xml:space="preserve"> MWh</w:t>
      </w:r>
      <w:r w:rsidR="004F5041" w:rsidRPr="001F546B">
        <w:rPr>
          <w:rFonts w:ascii="Arial" w:eastAsia="Calibri" w:hAnsi="Arial" w:cs="Arial"/>
          <w:szCs w:val="20"/>
        </w:rPr>
        <w:t xml:space="preserve"> (</w:t>
      </w:r>
      <w:r w:rsidRPr="001F546B">
        <w:rPr>
          <w:rFonts w:ascii="Arial" w:eastAsia="Calibri" w:hAnsi="Arial" w:cs="Arial"/>
          <w:b/>
          <w:bCs/>
          <w:szCs w:val="20"/>
        </w:rPr>
        <w:t>1 612,5</w:t>
      </w:r>
      <w:r w:rsidR="004F5041" w:rsidRPr="001F546B">
        <w:rPr>
          <w:rFonts w:ascii="Arial" w:eastAsia="Calibri" w:hAnsi="Arial" w:cs="Arial"/>
          <w:b/>
          <w:bCs/>
          <w:szCs w:val="20"/>
        </w:rPr>
        <w:t xml:space="preserve"> tne</w:t>
      </w:r>
      <w:r w:rsidR="004F5041" w:rsidRPr="001F546B">
        <w:rPr>
          <w:rFonts w:ascii="Arial" w:eastAsia="Calibri" w:hAnsi="Arial" w:cs="Arial"/>
          <w:szCs w:val="20"/>
        </w:rPr>
        <w:t>) elektros energijos.</w:t>
      </w:r>
    </w:p>
    <w:p w14:paraId="4D25C9F7" w14:textId="7FD99B6E" w:rsidR="004F5041" w:rsidRPr="001F546B" w:rsidRDefault="004F5041" w:rsidP="004F5041">
      <w:pPr>
        <w:spacing w:before="0" w:after="160" w:line="259" w:lineRule="auto"/>
        <w:rPr>
          <w:rFonts w:ascii="Arial" w:eastAsia="Calibri" w:hAnsi="Arial" w:cs="Arial"/>
          <w:szCs w:val="20"/>
        </w:rPr>
      </w:pPr>
      <w:r w:rsidRPr="001F546B">
        <w:rPr>
          <w:rFonts w:ascii="Arial" w:eastAsia="Calibri" w:hAnsi="Arial" w:cs="Arial"/>
          <w:szCs w:val="20"/>
        </w:rPr>
        <w:t xml:space="preserve">Apibendrinant, bendrai iš atsinaujinančių išteklių </w:t>
      </w:r>
      <w:r w:rsidR="00FB4FF6" w:rsidRPr="001F546B">
        <w:rPr>
          <w:rFonts w:ascii="Arial" w:eastAsia="Calibri" w:hAnsi="Arial" w:cs="Arial"/>
          <w:szCs w:val="20"/>
        </w:rPr>
        <w:t>Anykščių</w:t>
      </w:r>
      <w:r w:rsidRPr="001F546B">
        <w:rPr>
          <w:rFonts w:ascii="Arial" w:eastAsia="Calibri" w:hAnsi="Arial" w:cs="Arial"/>
          <w:szCs w:val="20"/>
        </w:rPr>
        <w:t xml:space="preserve"> rajono savivaldybėje per metus yra pagaminama </w:t>
      </w:r>
      <w:r w:rsidR="002A1A59" w:rsidRPr="001F546B">
        <w:rPr>
          <w:rFonts w:ascii="Arial" w:eastAsia="Calibri" w:hAnsi="Arial" w:cs="Arial"/>
          <w:b/>
          <w:bCs/>
          <w:szCs w:val="20"/>
        </w:rPr>
        <w:t>2 165,17</w:t>
      </w:r>
      <w:r w:rsidRPr="001F546B">
        <w:rPr>
          <w:rFonts w:ascii="Arial" w:eastAsia="Calibri" w:hAnsi="Arial" w:cs="Arial"/>
          <w:b/>
          <w:bCs/>
          <w:szCs w:val="20"/>
        </w:rPr>
        <w:t xml:space="preserve"> tne </w:t>
      </w:r>
      <w:r w:rsidRPr="001F546B">
        <w:rPr>
          <w:rFonts w:ascii="Arial" w:eastAsia="Calibri" w:hAnsi="Arial" w:cs="Arial"/>
          <w:szCs w:val="20"/>
        </w:rPr>
        <w:t>elektros energijos.</w:t>
      </w:r>
    </w:p>
    <w:p w14:paraId="6650C41E" w14:textId="77777777" w:rsidR="00DA4D96" w:rsidRPr="001F546B" w:rsidRDefault="00DA4D96" w:rsidP="00DA4D96">
      <w:pPr>
        <w:pStyle w:val="Tekstas"/>
        <w:rPr>
          <w:rFonts w:ascii="Arial" w:eastAsia="TimesNewRomanPS-BoldMT" w:hAnsi="Arial" w:cs="Arial"/>
          <w:szCs w:val="23"/>
        </w:rPr>
      </w:pPr>
      <w:r w:rsidRPr="001F546B">
        <w:rPr>
          <w:rFonts w:ascii="Arial" w:eastAsia="TimesNewRomanPS-BoldMT" w:hAnsi="Arial" w:cs="Arial"/>
          <w:szCs w:val="23"/>
        </w:rPr>
        <w:t>VšĮ „Lietuvos energetikos agentūra“ pateikė duomenis apie atsinaujinančių išteklių energiją naudojančių elektros energijos gamybos įrenginius ir jų sumines įrengtąsias galias (Taisyklių 7.3.2 papunktis), taip pat, apie elektros energijos gamintojus pagal tipus. Duomenys pateikiami žemiau esančioje lentelėj.</w:t>
      </w:r>
    </w:p>
    <w:p w14:paraId="4380A04B" w14:textId="77777777" w:rsidR="00DA4D96" w:rsidRPr="001F546B" w:rsidRDefault="00DA4D96" w:rsidP="00DA4D96">
      <w:pPr>
        <w:pStyle w:val="Antrat5"/>
      </w:pPr>
      <w:bookmarkStart w:id="366" w:name="_Toc119497659"/>
      <w:bookmarkStart w:id="367" w:name="_Toc121823689"/>
      <w:bookmarkStart w:id="368" w:name="_Toc122609610"/>
      <w:bookmarkStart w:id="369" w:name="_Toc123563585"/>
      <w:r w:rsidRPr="001F546B">
        <w:t>3.3.2. lentelė. Elektros energijos gamintojai iš AIE pagal tipus</w:t>
      </w:r>
      <w:bookmarkEnd w:id="366"/>
      <w:bookmarkEnd w:id="367"/>
      <w:bookmarkEnd w:id="368"/>
      <w:bookmarkEnd w:id="369"/>
    </w:p>
    <w:tbl>
      <w:tblPr>
        <w:tblStyle w:val="3sraolentel1parykinimas24"/>
        <w:tblW w:w="0" w:type="auto"/>
        <w:tblInd w:w="0" w:type="dxa"/>
        <w:tblLook w:val="04A0" w:firstRow="1" w:lastRow="0" w:firstColumn="1" w:lastColumn="0" w:noHBand="0" w:noVBand="1"/>
      </w:tblPr>
      <w:tblGrid>
        <w:gridCol w:w="8978"/>
        <w:gridCol w:w="1217"/>
      </w:tblGrid>
      <w:tr w:rsidR="00DA4D96" w:rsidRPr="001F546B" w14:paraId="4E386837" w14:textId="77777777" w:rsidTr="00DA4D96">
        <w:trPr>
          <w:cnfStyle w:val="100000000000" w:firstRow="1" w:lastRow="0" w:firstColumn="0" w:lastColumn="0" w:oddVBand="0" w:evenVBand="0" w:oddHBand="0" w:evenHBand="0" w:firstRowFirstColumn="0" w:firstRowLastColumn="0" w:lastRowFirstColumn="0" w:lastRowLastColumn="0"/>
          <w:trHeight w:val="57"/>
        </w:trPr>
        <w:tc>
          <w:tcPr>
            <w:cnfStyle w:val="001000000100" w:firstRow="0" w:lastRow="0" w:firstColumn="1" w:lastColumn="0" w:oddVBand="0" w:evenVBand="0" w:oddHBand="0" w:evenHBand="0" w:firstRowFirstColumn="1" w:firstRowLastColumn="0" w:lastRowFirstColumn="0" w:lastRowLastColumn="0"/>
            <w:tcW w:w="0" w:type="auto"/>
            <w:hideMark/>
          </w:tcPr>
          <w:p w14:paraId="38923E94" w14:textId="77777777" w:rsidR="00DA4D96" w:rsidRPr="001F546B" w:rsidRDefault="00DA4D96" w:rsidP="00DF624C">
            <w:pPr>
              <w:spacing w:before="0" w:after="0"/>
              <w:ind w:firstLine="0"/>
              <w:jc w:val="left"/>
              <w:rPr>
                <w:u w:val="single"/>
                <w:lang w:eastAsia="lt-LT"/>
              </w:rPr>
            </w:pPr>
            <w:r w:rsidRPr="001F546B">
              <w:rPr>
                <w:u w:val="single"/>
                <w:lang w:eastAsia="lt-LT"/>
              </w:rPr>
              <w:t>Gamintojas</w:t>
            </w:r>
          </w:p>
        </w:tc>
        <w:tc>
          <w:tcPr>
            <w:tcW w:w="0" w:type="auto"/>
            <w:noWrap/>
            <w:hideMark/>
          </w:tcPr>
          <w:p w14:paraId="5D778BBB" w14:textId="77777777" w:rsidR="00DA4D96" w:rsidRPr="001F546B" w:rsidRDefault="00DA4D96" w:rsidP="00DF624C">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kWh</w:t>
            </w:r>
          </w:p>
        </w:tc>
      </w:tr>
      <w:tr w:rsidR="00DA4D96" w:rsidRPr="001F546B" w14:paraId="6C133F03" w14:textId="77777777" w:rsidTr="00DA4D9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6502D34E" w14:textId="77777777" w:rsidR="00DA4D96" w:rsidRPr="001F546B" w:rsidRDefault="00DA4D96" w:rsidP="00DA4D96">
            <w:pPr>
              <w:spacing w:before="0" w:after="0"/>
              <w:ind w:firstLine="0"/>
              <w:jc w:val="left"/>
              <w:rPr>
                <w:rFonts w:ascii="Arial" w:hAnsi="Arial" w:cs="Arial"/>
                <w:b w:val="0"/>
                <w:bCs w:val="0"/>
                <w:color w:val="000000" w:themeColor="text1"/>
                <w:sz w:val="20"/>
                <w:szCs w:val="20"/>
                <w:lang w:eastAsia="lt-LT"/>
              </w:rPr>
            </w:pPr>
            <w:r w:rsidRPr="001F546B">
              <w:rPr>
                <w:rFonts w:ascii="Arial" w:hAnsi="Arial" w:cs="Arial"/>
                <w:b w:val="0"/>
                <w:bCs w:val="0"/>
                <w:color w:val="000000" w:themeColor="text1"/>
                <w:sz w:val="20"/>
                <w:szCs w:val="20"/>
                <w:u w:val="single"/>
                <w:lang w:eastAsia="lt-LT"/>
              </w:rPr>
              <w:t>Fizinių asmenų</w:t>
            </w:r>
            <w:r w:rsidRPr="001F546B">
              <w:rPr>
                <w:rFonts w:ascii="Arial" w:hAnsi="Arial" w:cs="Arial"/>
                <w:b w:val="0"/>
                <w:bCs w:val="0"/>
                <w:color w:val="000000" w:themeColor="text1"/>
                <w:sz w:val="20"/>
                <w:szCs w:val="20"/>
                <w:lang w:eastAsia="lt-LT"/>
              </w:rPr>
              <w:t xml:space="preserve"> elektrinių įrengtoji galia 2022 m. III ketv., kW</w:t>
            </w:r>
          </w:p>
        </w:tc>
        <w:tc>
          <w:tcPr>
            <w:tcW w:w="0" w:type="auto"/>
            <w:noWrap/>
            <w:vAlign w:val="center"/>
            <w:hideMark/>
          </w:tcPr>
          <w:p w14:paraId="3871428F" w14:textId="2B72735A" w:rsidR="00DA4D96" w:rsidRPr="001F546B" w:rsidRDefault="00DA4D96" w:rsidP="00DA4D9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1 347,17</w:t>
            </w:r>
          </w:p>
        </w:tc>
      </w:tr>
      <w:tr w:rsidR="00DA4D96" w:rsidRPr="001F546B" w14:paraId="356C9CEA" w14:textId="77777777" w:rsidTr="00DA4D96">
        <w:trPr>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396558D7" w14:textId="77777777" w:rsidR="00DA4D96" w:rsidRPr="001F546B" w:rsidRDefault="00DA4D96" w:rsidP="00DA4D96">
            <w:pPr>
              <w:spacing w:before="0" w:after="0"/>
              <w:ind w:firstLine="0"/>
              <w:jc w:val="left"/>
              <w:rPr>
                <w:rFonts w:ascii="Arial" w:hAnsi="Arial" w:cs="Arial"/>
                <w:b w:val="0"/>
                <w:bCs w:val="0"/>
                <w:color w:val="000000" w:themeColor="text1"/>
                <w:sz w:val="20"/>
                <w:szCs w:val="20"/>
                <w:lang w:eastAsia="lt-LT"/>
              </w:rPr>
            </w:pPr>
            <w:r w:rsidRPr="001F546B">
              <w:rPr>
                <w:rFonts w:ascii="Arial" w:hAnsi="Arial" w:cs="Arial"/>
                <w:b w:val="0"/>
                <w:bCs w:val="0"/>
                <w:color w:val="000000" w:themeColor="text1"/>
                <w:sz w:val="20"/>
                <w:szCs w:val="20"/>
                <w:lang w:eastAsia="lt-LT"/>
              </w:rPr>
              <w:t>Fizinių asmenų elektrinėse pagamintos elektros energijos kiekis 2022 m. III ketv., kWh</w:t>
            </w:r>
          </w:p>
        </w:tc>
        <w:tc>
          <w:tcPr>
            <w:tcW w:w="0" w:type="auto"/>
            <w:noWrap/>
            <w:vAlign w:val="center"/>
            <w:hideMark/>
          </w:tcPr>
          <w:p w14:paraId="000E089A" w14:textId="41574F30" w:rsidR="00DA4D96" w:rsidRPr="001F546B" w:rsidRDefault="00DA4D96" w:rsidP="00DA4D9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336 351,22</w:t>
            </w:r>
          </w:p>
        </w:tc>
      </w:tr>
      <w:tr w:rsidR="00DA4D96" w:rsidRPr="001F546B" w14:paraId="43C6CF17" w14:textId="77777777" w:rsidTr="00DA4D9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22CC93DA" w14:textId="77777777" w:rsidR="00DA4D96" w:rsidRPr="001F546B" w:rsidRDefault="00DA4D96" w:rsidP="00DA4D96">
            <w:pPr>
              <w:spacing w:before="0" w:after="0"/>
              <w:ind w:firstLine="0"/>
              <w:jc w:val="left"/>
              <w:rPr>
                <w:rFonts w:ascii="Arial" w:hAnsi="Arial" w:cs="Arial"/>
                <w:b w:val="0"/>
                <w:bCs w:val="0"/>
                <w:color w:val="000000" w:themeColor="text1"/>
                <w:sz w:val="20"/>
                <w:szCs w:val="20"/>
                <w:lang w:eastAsia="lt-LT"/>
              </w:rPr>
            </w:pPr>
            <w:r w:rsidRPr="001F546B">
              <w:rPr>
                <w:rFonts w:ascii="Arial" w:hAnsi="Arial" w:cs="Arial"/>
                <w:b w:val="0"/>
                <w:bCs w:val="0"/>
                <w:color w:val="000000" w:themeColor="text1"/>
                <w:sz w:val="20"/>
                <w:szCs w:val="20"/>
                <w:u w:val="single"/>
                <w:lang w:eastAsia="lt-LT"/>
              </w:rPr>
              <w:t>Juridinių asmenų</w:t>
            </w:r>
            <w:r w:rsidRPr="001F546B">
              <w:rPr>
                <w:rFonts w:ascii="Arial" w:hAnsi="Arial" w:cs="Arial"/>
                <w:b w:val="0"/>
                <w:bCs w:val="0"/>
                <w:color w:val="000000" w:themeColor="text1"/>
                <w:sz w:val="20"/>
                <w:szCs w:val="20"/>
                <w:lang w:eastAsia="lt-LT"/>
              </w:rPr>
              <w:t xml:space="preserve"> elektrinių įrengtoji galia 2022 m. III ketv., kW</w:t>
            </w:r>
          </w:p>
        </w:tc>
        <w:tc>
          <w:tcPr>
            <w:tcW w:w="0" w:type="auto"/>
            <w:noWrap/>
            <w:vAlign w:val="center"/>
          </w:tcPr>
          <w:p w14:paraId="1D50E751" w14:textId="1FC7711F" w:rsidR="00DA4D96" w:rsidRPr="001F546B" w:rsidRDefault="00DA4D96" w:rsidP="00DA4D9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370,11</w:t>
            </w:r>
          </w:p>
        </w:tc>
      </w:tr>
      <w:tr w:rsidR="00DA4D96" w:rsidRPr="001F546B" w14:paraId="5A67A0CC" w14:textId="77777777" w:rsidTr="00DA4D96">
        <w:trPr>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3D0375D4" w14:textId="77777777" w:rsidR="00DA4D96" w:rsidRPr="001F546B" w:rsidRDefault="00DA4D96" w:rsidP="00DA4D96">
            <w:pPr>
              <w:spacing w:before="0" w:after="0"/>
              <w:ind w:firstLine="0"/>
              <w:jc w:val="left"/>
              <w:rPr>
                <w:rFonts w:ascii="Arial" w:hAnsi="Arial" w:cs="Arial"/>
                <w:b w:val="0"/>
                <w:bCs w:val="0"/>
                <w:color w:val="000000" w:themeColor="text1"/>
                <w:sz w:val="20"/>
                <w:szCs w:val="20"/>
                <w:lang w:eastAsia="lt-LT"/>
              </w:rPr>
            </w:pPr>
            <w:r w:rsidRPr="001F546B">
              <w:rPr>
                <w:rFonts w:ascii="Arial" w:hAnsi="Arial" w:cs="Arial"/>
                <w:b w:val="0"/>
                <w:bCs w:val="0"/>
                <w:color w:val="000000" w:themeColor="text1"/>
                <w:sz w:val="20"/>
                <w:szCs w:val="20"/>
                <w:lang w:eastAsia="lt-LT"/>
              </w:rPr>
              <w:t>Juridinių asmenų elektrinėse pagamintos elektros energijos kiekis 2022 m. III ketv., kWh</w:t>
            </w:r>
          </w:p>
        </w:tc>
        <w:tc>
          <w:tcPr>
            <w:tcW w:w="0" w:type="auto"/>
            <w:noWrap/>
            <w:vAlign w:val="center"/>
          </w:tcPr>
          <w:p w14:paraId="48CC2300" w14:textId="06CF7B36" w:rsidR="00DA4D96" w:rsidRPr="001F546B" w:rsidRDefault="00DA4D96" w:rsidP="00DA4D9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77 059,40</w:t>
            </w:r>
          </w:p>
        </w:tc>
      </w:tr>
      <w:tr w:rsidR="00DA4D96" w:rsidRPr="001F546B" w14:paraId="370EC2FD" w14:textId="77777777" w:rsidTr="00DA4D96">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54909E3B" w14:textId="77777777" w:rsidR="00DA4D96" w:rsidRPr="001F546B" w:rsidRDefault="00DA4D96" w:rsidP="00DA4D96">
            <w:pPr>
              <w:spacing w:before="0" w:after="0"/>
              <w:ind w:firstLine="0"/>
              <w:jc w:val="left"/>
              <w:rPr>
                <w:rFonts w:ascii="Arial" w:hAnsi="Arial" w:cs="Arial"/>
                <w:b w:val="0"/>
                <w:bCs w:val="0"/>
                <w:color w:val="000000" w:themeColor="text1"/>
                <w:sz w:val="20"/>
                <w:szCs w:val="20"/>
                <w:lang w:eastAsia="lt-LT"/>
              </w:rPr>
            </w:pPr>
            <w:r w:rsidRPr="001F546B">
              <w:rPr>
                <w:rFonts w:ascii="Arial" w:hAnsi="Arial" w:cs="Arial"/>
                <w:b w:val="0"/>
                <w:bCs w:val="0"/>
                <w:color w:val="000000" w:themeColor="text1"/>
                <w:sz w:val="20"/>
                <w:szCs w:val="20"/>
                <w:u w:val="single"/>
                <w:lang w:eastAsia="lt-LT"/>
              </w:rPr>
              <w:t>Nutolusių elektros energiją gaminančių vartotojų</w:t>
            </w:r>
            <w:r w:rsidRPr="001F546B">
              <w:rPr>
                <w:rFonts w:ascii="Arial" w:hAnsi="Arial" w:cs="Arial"/>
                <w:b w:val="0"/>
                <w:bCs w:val="0"/>
                <w:color w:val="000000" w:themeColor="text1"/>
                <w:sz w:val="20"/>
                <w:szCs w:val="20"/>
                <w:lang w:eastAsia="lt-LT"/>
              </w:rPr>
              <w:t xml:space="preserve"> elektrinių įrengtoji galia 2022 m. III ketv., kW</w:t>
            </w:r>
          </w:p>
        </w:tc>
        <w:tc>
          <w:tcPr>
            <w:tcW w:w="0" w:type="auto"/>
            <w:noWrap/>
            <w:vAlign w:val="center"/>
          </w:tcPr>
          <w:p w14:paraId="4B131B65" w14:textId="55202940" w:rsidR="00DA4D96" w:rsidRPr="001F546B" w:rsidRDefault="00DA4D96" w:rsidP="00DA4D9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49,15</w:t>
            </w:r>
          </w:p>
        </w:tc>
      </w:tr>
      <w:tr w:rsidR="00DA4D96" w:rsidRPr="001F546B" w14:paraId="2195BE25" w14:textId="77777777" w:rsidTr="00DA4D96">
        <w:trPr>
          <w:trHeight w:val="57"/>
        </w:trPr>
        <w:tc>
          <w:tcPr>
            <w:cnfStyle w:val="001000000000" w:firstRow="0" w:lastRow="0" w:firstColumn="1" w:lastColumn="0" w:oddVBand="0" w:evenVBand="0" w:oddHBand="0" w:evenHBand="0" w:firstRowFirstColumn="0" w:firstRowLastColumn="0" w:lastRowFirstColumn="0" w:lastRowLastColumn="0"/>
            <w:tcW w:w="0" w:type="auto"/>
            <w:hideMark/>
          </w:tcPr>
          <w:p w14:paraId="4C5B40D2" w14:textId="77777777" w:rsidR="00DA4D96" w:rsidRPr="001F546B" w:rsidRDefault="00DA4D96" w:rsidP="00DA4D96">
            <w:pPr>
              <w:spacing w:before="0" w:after="0"/>
              <w:ind w:firstLine="0"/>
              <w:jc w:val="left"/>
              <w:rPr>
                <w:rFonts w:ascii="Arial" w:hAnsi="Arial" w:cs="Arial"/>
                <w:b w:val="0"/>
                <w:bCs w:val="0"/>
                <w:color w:val="000000" w:themeColor="text1"/>
                <w:sz w:val="20"/>
                <w:szCs w:val="20"/>
                <w:lang w:eastAsia="lt-LT"/>
              </w:rPr>
            </w:pPr>
            <w:r w:rsidRPr="001F546B">
              <w:rPr>
                <w:rFonts w:ascii="Arial" w:hAnsi="Arial" w:cs="Arial"/>
                <w:b w:val="0"/>
                <w:bCs w:val="0"/>
                <w:color w:val="000000" w:themeColor="text1"/>
                <w:sz w:val="20"/>
                <w:szCs w:val="20"/>
                <w:lang w:eastAsia="lt-LT"/>
              </w:rPr>
              <w:t>Nutolusių elektros energiją gaminančių vartotojų elektrinėse pagamintos elektros energijos kiekis 2022 m. III ketv., kWh</w:t>
            </w:r>
          </w:p>
        </w:tc>
        <w:tc>
          <w:tcPr>
            <w:tcW w:w="0" w:type="auto"/>
            <w:noWrap/>
            <w:vAlign w:val="center"/>
          </w:tcPr>
          <w:p w14:paraId="63D29B1E" w14:textId="7306BC13" w:rsidR="00DA4D96" w:rsidRPr="001F546B" w:rsidRDefault="00DA4D96" w:rsidP="00DA4D9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11 077,38</w:t>
            </w:r>
          </w:p>
        </w:tc>
      </w:tr>
    </w:tbl>
    <w:p w14:paraId="5A2CC10C" w14:textId="39864CE7" w:rsidR="00DA4D96" w:rsidRPr="001F546B" w:rsidRDefault="00DA4D96" w:rsidP="00DA4D96">
      <w:pPr>
        <w:autoSpaceDE w:val="0"/>
        <w:autoSpaceDN w:val="0"/>
        <w:adjustRightInd w:val="0"/>
        <w:spacing w:before="0"/>
        <w:ind w:firstLine="720"/>
        <w:jc w:val="center"/>
        <w:rPr>
          <w:rFonts w:ascii="Arial" w:eastAsia="SegoeUI" w:hAnsi="Arial" w:cs="Arial"/>
          <w:i/>
          <w:iCs/>
          <w:sz w:val="18"/>
          <w:szCs w:val="18"/>
        </w:rPr>
      </w:pPr>
      <w:r w:rsidRPr="001F546B">
        <w:rPr>
          <w:rFonts w:ascii="Arial" w:eastAsia="SegoeUI" w:hAnsi="Arial" w:cs="Arial"/>
          <w:i/>
          <w:iCs/>
          <w:sz w:val="18"/>
          <w:szCs w:val="18"/>
        </w:rPr>
        <w:t>Šaltinis: sudaryta autorių, remiantis Lietuvos energetikos agentūros duomenimis</w:t>
      </w:r>
    </w:p>
    <w:p w14:paraId="3A2DF4A9" w14:textId="77777777" w:rsidR="00694368" w:rsidRPr="001F546B" w:rsidRDefault="00694368" w:rsidP="00694368">
      <w:pPr>
        <w:pStyle w:val="Antrat2"/>
        <w:rPr>
          <w:lang w:val="lt-LT"/>
        </w:rPr>
      </w:pPr>
      <w:bookmarkStart w:id="370" w:name="_Toc112752559"/>
      <w:r w:rsidRPr="001F546B">
        <w:rPr>
          <w:lang w:val="lt-LT"/>
        </w:rPr>
        <w:t>3.4. Biodegalų naudojimas ir kiekiai savivaldybėje</w:t>
      </w:r>
      <w:bookmarkEnd w:id="354"/>
      <w:bookmarkEnd w:id="355"/>
      <w:bookmarkEnd w:id="356"/>
      <w:bookmarkEnd w:id="357"/>
      <w:bookmarkEnd w:id="358"/>
      <w:bookmarkEnd w:id="359"/>
      <w:bookmarkEnd w:id="360"/>
      <w:bookmarkEnd w:id="370"/>
    </w:p>
    <w:p w14:paraId="100FD37C" w14:textId="392F1E5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Biodegalų gamybą ir naudojimą </w:t>
      </w:r>
      <w:r w:rsidR="00F2128D" w:rsidRPr="001F546B">
        <w:rPr>
          <w:rFonts w:ascii="Arial" w:hAnsi="Arial" w:cs="Arial"/>
        </w:rPr>
        <w:t>Anykščių rajono</w:t>
      </w:r>
      <w:r w:rsidRPr="001F546B">
        <w:rPr>
          <w:rFonts w:ascii="Arial" w:hAnsi="Arial" w:cs="Arial"/>
        </w:rPr>
        <w:t xml:space="preserve"> savivaldybėje, kaip ir visoje Lietuvoje, lemia įteisintas privalomas jų maišymas į mineralinius degalus. Pagal Lietuvos Respublikos atsinaujinančių išteklių energetikos įstatymo 39 str.</w:t>
      </w:r>
      <w:r w:rsidRPr="001F546B">
        <w:rPr>
          <w:rStyle w:val="Puslapioinaosnuoroda"/>
          <w:rFonts w:ascii="Arial" w:hAnsi="Arial" w:cs="Arial"/>
        </w:rPr>
        <w:footnoteReference w:id="20"/>
      </w:r>
      <w:r w:rsidRPr="001F546B">
        <w:rPr>
          <w:rFonts w:ascii="Arial" w:hAnsi="Arial" w:cs="Arial"/>
        </w:rPr>
        <w:t xml:space="preserve"> d</w:t>
      </w:r>
      <w:r w:rsidRPr="001F546B">
        <w:rPr>
          <w:rStyle w:val="normal-h"/>
          <w:rFonts w:ascii="Arial" w:hAnsi="Arial" w:cs="Arial"/>
        </w:rPr>
        <w:t>egalų pardavimo vietose turi būti prekiaujama Lietuvos arba Europos standartų reikalavimus atitinkančiu benzinu, kuriame yra 6,6 procentų biodegalų, ir dyzelinu, kuriame yra ne mažiau kaip 6,2 procentai biodegalų.</w:t>
      </w:r>
      <w:r w:rsidRPr="001F546B">
        <w:rPr>
          <w:rFonts w:ascii="Arial" w:hAnsi="Arial" w:cs="Arial"/>
        </w:rPr>
        <w:t xml:space="preserve"> </w:t>
      </w:r>
    </w:p>
    <w:p w14:paraId="53BD89B4" w14:textId="5C728F0A" w:rsidR="00694368" w:rsidRPr="001F546B" w:rsidRDefault="00694368" w:rsidP="00FA7290">
      <w:pPr>
        <w:pStyle w:val="Tekstas"/>
        <w:spacing w:before="0" w:after="160" w:line="259" w:lineRule="auto"/>
        <w:rPr>
          <w:rFonts w:ascii="Arial" w:hAnsi="Arial" w:cs="Arial"/>
        </w:rPr>
      </w:pPr>
      <w:r w:rsidRPr="001F546B">
        <w:rPr>
          <w:rFonts w:ascii="Arial" w:hAnsi="Arial" w:cs="Arial"/>
        </w:rPr>
        <w:t xml:space="preserve">Lietuvoje šiuo metu naudojamos dvi biodegalų rūšys: biodyzelinas ir bioetanolis, kurių gamybą ir naudojimą skatina tarptautiniai įsipareigojimai mažinti šiltnamio efekto dujų emisijas ir didinti transporte naudojamų biodegalų kiekį. Laikoma, kad </w:t>
      </w:r>
      <w:r w:rsidR="00F2128D" w:rsidRPr="001F546B">
        <w:rPr>
          <w:rFonts w:ascii="Arial" w:hAnsi="Arial" w:cs="Arial"/>
        </w:rPr>
        <w:t>Anykščių rajono</w:t>
      </w:r>
      <w:r w:rsidRPr="001F546B">
        <w:rPr>
          <w:rFonts w:ascii="Arial" w:hAnsi="Arial" w:cs="Arial"/>
        </w:rPr>
        <w:t xml:space="preserve"> savivaldybėje registruotos, savivaldybės administracijos bei savivaldybės ir biudžetinių įstaigų eksploatuojamos ir savivaldybės teritoriją kertančios transporto priemonės naudoja Lietuvoje parduodamus degalus su privalomais biodegalų priedais. Remiantis šia prielaida laikoma, kad AIE dalis šiame sektoriuje atitinka Lietuvos biodegalų naudojimo vidurkį (6,2 proc. biodyzelino mineraliniame dyzeline ir 6,6 proc. bioetanolio benzine). Pagal 1.8.1. skyriuje apskaičiuotas benzino ir dyzelino suvartojimo apimtis įvertinti per metus sunaudojamų biodegalų kiekiai pateikti 3.4.1. lentelėje.</w:t>
      </w:r>
    </w:p>
    <w:p w14:paraId="295897DB" w14:textId="6B7DCAB6" w:rsidR="00694368" w:rsidRPr="001F546B" w:rsidRDefault="00694368" w:rsidP="00694368">
      <w:pPr>
        <w:pStyle w:val="Antrat5"/>
        <w:spacing w:after="160"/>
      </w:pPr>
      <w:bookmarkStart w:id="371" w:name="_Toc70006452"/>
      <w:bookmarkStart w:id="372" w:name="_Toc71031124"/>
      <w:bookmarkStart w:id="373" w:name="_Toc75178544"/>
      <w:bookmarkStart w:id="374" w:name="_Toc80900599"/>
      <w:bookmarkStart w:id="375" w:name="_Toc87892956"/>
      <w:bookmarkStart w:id="376" w:name="_Toc110844722"/>
      <w:bookmarkStart w:id="377" w:name="_Toc123563586"/>
      <w:r w:rsidRPr="001F546B">
        <w:t xml:space="preserve">3.4.1. lentelė. Biodegalų vartojimas </w:t>
      </w:r>
      <w:r w:rsidR="00F2128D" w:rsidRPr="001F546B">
        <w:t>Anykščių rajono</w:t>
      </w:r>
      <w:r w:rsidRPr="001F546B">
        <w:t xml:space="preserve"> savivaldybėje</w:t>
      </w:r>
      <w:bookmarkEnd w:id="371"/>
      <w:bookmarkEnd w:id="372"/>
      <w:bookmarkEnd w:id="373"/>
      <w:bookmarkEnd w:id="374"/>
      <w:bookmarkEnd w:id="375"/>
      <w:bookmarkEnd w:id="376"/>
      <w:bookmarkEnd w:id="377"/>
    </w:p>
    <w:tbl>
      <w:tblPr>
        <w:tblStyle w:val="3sraolentel1parykinimas24"/>
        <w:tblW w:w="0" w:type="auto"/>
        <w:tblInd w:w="0" w:type="dxa"/>
        <w:tblLook w:val="0420" w:firstRow="1" w:lastRow="0" w:firstColumn="0" w:lastColumn="0" w:noHBand="0" w:noVBand="1"/>
      </w:tblPr>
      <w:tblGrid>
        <w:gridCol w:w="1339"/>
        <w:gridCol w:w="495"/>
        <w:gridCol w:w="2839"/>
        <w:gridCol w:w="2126"/>
        <w:gridCol w:w="2826"/>
      </w:tblGrid>
      <w:tr w:rsidR="00694368" w:rsidRPr="001F546B" w14:paraId="6469153C" w14:textId="77777777" w:rsidTr="00FA7290">
        <w:trPr>
          <w:cnfStyle w:val="100000000000" w:firstRow="1" w:lastRow="0" w:firstColumn="0" w:lastColumn="0" w:oddVBand="0" w:evenVBand="0" w:oddHBand="0" w:evenHBand="0" w:firstRowFirstColumn="0" w:firstRowLastColumn="0" w:lastRowFirstColumn="0" w:lastRowLastColumn="0"/>
          <w:trHeight w:hRule="exact" w:val="507"/>
        </w:trPr>
        <w:tc>
          <w:tcPr>
            <w:tcW w:w="0" w:type="auto"/>
          </w:tcPr>
          <w:p w14:paraId="46C681C1" w14:textId="77777777" w:rsidR="00694368" w:rsidRPr="001F546B" w:rsidRDefault="00694368" w:rsidP="00ED7C06">
            <w:pPr>
              <w:spacing w:before="0" w:after="0"/>
              <w:ind w:firstLine="0"/>
              <w:jc w:val="center"/>
              <w:rPr>
                <w:szCs w:val="16"/>
              </w:rPr>
            </w:pPr>
            <w:r w:rsidRPr="001F546B">
              <w:rPr>
                <w:szCs w:val="16"/>
              </w:rPr>
              <w:t>Kuro rūšis</w:t>
            </w:r>
          </w:p>
        </w:tc>
        <w:tc>
          <w:tcPr>
            <w:tcW w:w="0" w:type="auto"/>
          </w:tcPr>
          <w:p w14:paraId="486C90BF" w14:textId="77777777" w:rsidR="00694368" w:rsidRPr="001F546B" w:rsidRDefault="00694368" w:rsidP="00ED7C06">
            <w:pPr>
              <w:spacing w:before="0" w:after="0"/>
              <w:ind w:firstLine="0"/>
              <w:jc w:val="center"/>
              <w:rPr>
                <w:szCs w:val="16"/>
              </w:rPr>
            </w:pPr>
          </w:p>
        </w:tc>
        <w:tc>
          <w:tcPr>
            <w:tcW w:w="2839" w:type="dxa"/>
          </w:tcPr>
          <w:p w14:paraId="07F9BBBE" w14:textId="77777777" w:rsidR="00694368" w:rsidRPr="001F546B" w:rsidRDefault="00694368" w:rsidP="00ED7C06">
            <w:pPr>
              <w:spacing w:before="0" w:after="0"/>
              <w:ind w:firstLine="0"/>
              <w:jc w:val="center"/>
              <w:rPr>
                <w:szCs w:val="16"/>
              </w:rPr>
            </w:pPr>
            <w:r w:rsidRPr="001F546B">
              <w:rPr>
                <w:szCs w:val="16"/>
              </w:rPr>
              <w:t>Iš viso savivaldybėje pagal TP eismo intensyvumo rodiklius</w:t>
            </w:r>
          </w:p>
        </w:tc>
        <w:tc>
          <w:tcPr>
            <w:tcW w:w="2126" w:type="dxa"/>
          </w:tcPr>
          <w:p w14:paraId="12A41F06" w14:textId="77777777" w:rsidR="00694368" w:rsidRPr="001F546B" w:rsidRDefault="00694368" w:rsidP="00ED7C06">
            <w:pPr>
              <w:spacing w:before="0" w:after="0"/>
              <w:ind w:firstLine="0"/>
              <w:jc w:val="center"/>
              <w:rPr>
                <w:szCs w:val="16"/>
              </w:rPr>
            </w:pPr>
            <w:r w:rsidRPr="001F546B">
              <w:rPr>
                <w:szCs w:val="16"/>
              </w:rPr>
              <w:t>T. sk. savivaldybės įmonėse ir įstaigose</w:t>
            </w:r>
          </w:p>
        </w:tc>
        <w:tc>
          <w:tcPr>
            <w:tcW w:w="2826" w:type="dxa"/>
          </w:tcPr>
          <w:p w14:paraId="3D46E918" w14:textId="192AD441" w:rsidR="00694368" w:rsidRPr="001F546B" w:rsidRDefault="00694368" w:rsidP="00ED7C06">
            <w:pPr>
              <w:spacing w:before="0" w:after="0"/>
              <w:ind w:firstLine="0"/>
              <w:jc w:val="center"/>
              <w:rPr>
                <w:szCs w:val="16"/>
              </w:rPr>
            </w:pPr>
            <w:r w:rsidRPr="001F546B">
              <w:rPr>
                <w:szCs w:val="16"/>
              </w:rPr>
              <w:t xml:space="preserve">Iš viso </w:t>
            </w:r>
            <w:r w:rsidR="00F2128D" w:rsidRPr="001F546B">
              <w:rPr>
                <w:szCs w:val="16"/>
              </w:rPr>
              <w:t>Anykščių rajono</w:t>
            </w:r>
            <w:r w:rsidRPr="001F546B">
              <w:rPr>
                <w:szCs w:val="16"/>
              </w:rPr>
              <w:t xml:space="preserve"> savivaldybėje AIE dalis, tne</w:t>
            </w:r>
          </w:p>
        </w:tc>
      </w:tr>
      <w:tr w:rsidR="004222D1" w:rsidRPr="001F546B" w14:paraId="2702406D" w14:textId="77777777" w:rsidTr="00FA7290">
        <w:trPr>
          <w:cnfStyle w:val="000000100000" w:firstRow="0" w:lastRow="0" w:firstColumn="0" w:lastColumn="0" w:oddVBand="0" w:evenVBand="0" w:oddHBand="1" w:evenHBand="0" w:firstRowFirstColumn="0" w:firstRowLastColumn="0" w:lastRowFirstColumn="0" w:lastRowLastColumn="0"/>
          <w:trHeight w:hRule="exact" w:val="284"/>
        </w:trPr>
        <w:tc>
          <w:tcPr>
            <w:tcW w:w="0" w:type="auto"/>
          </w:tcPr>
          <w:p w14:paraId="2E607EA2" w14:textId="77777777" w:rsidR="004222D1" w:rsidRPr="001F546B" w:rsidRDefault="004222D1" w:rsidP="004222D1">
            <w:pPr>
              <w:spacing w:before="0" w:after="0"/>
              <w:ind w:firstLine="0"/>
              <w:rPr>
                <w:rFonts w:ascii="Arial" w:hAnsi="Arial" w:cs="Arial"/>
                <w:sz w:val="20"/>
                <w:szCs w:val="20"/>
              </w:rPr>
            </w:pPr>
            <w:r w:rsidRPr="001F546B">
              <w:rPr>
                <w:rFonts w:ascii="Arial" w:hAnsi="Arial" w:cs="Arial"/>
                <w:sz w:val="20"/>
                <w:szCs w:val="20"/>
              </w:rPr>
              <w:t>Bioetanolis</w:t>
            </w:r>
          </w:p>
        </w:tc>
        <w:tc>
          <w:tcPr>
            <w:tcW w:w="0" w:type="auto"/>
          </w:tcPr>
          <w:p w14:paraId="46E6CC8A" w14:textId="77777777"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tne</w:t>
            </w:r>
          </w:p>
        </w:tc>
        <w:tc>
          <w:tcPr>
            <w:tcW w:w="2839" w:type="dxa"/>
          </w:tcPr>
          <w:p w14:paraId="1F41B31C" w14:textId="63FA029B"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1,61</w:t>
            </w:r>
          </w:p>
        </w:tc>
        <w:tc>
          <w:tcPr>
            <w:tcW w:w="2126" w:type="dxa"/>
          </w:tcPr>
          <w:p w14:paraId="3680FF02" w14:textId="65DC7797"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1,91</w:t>
            </w:r>
          </w:p>
        </w:tc>
        <w:tc>
          <w:tcPr>
            <w:tcW w:w="2826" w:type="dxa"/>
          </w:tcPr>
          <w:p w14:paraId="0DC3AE4C" w14:textId="46F50778"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3,53</w:t>
            </w:r>
          </w:p>
        </w:tc>
      </w:tr>
      <w:tr w:rsidR="004222D1" w:rsidRPr="001F546B" w14:paraId="2D69954B" w14:textId="77777777" w:rsidTr="00FA7290">
        <w:trPr>
          <w:trHeight w:hRule="exact" w:val="284"/>
        </w:trPr>
        <w:tc>
          <w:tcPr>
            <w:tcW w:w="0" w:type="auto"/>
          </w:tcPr>
          <w:p w14:paraId="1C6E4C86" w14:textId="77777777" w:rsidR="004222D1" w:rsidRPr="001F546B" w:rsidRDefault="004222D1" w:rsidP="004222D1">
            <w:pPr>
              <w:spacing w:before="0" w:after="0"/>
              <w:ind w:firstLine="0"/>
              <w:rPr>
                <w:rFonts w:ascii="Arial" w:hAnsi="Arial" w:cs="Arial"/>
                <w:sz w:val="20"/>
                <w:szCs w:val="20"/>
              </w:rPr>
            </w:pPr>
            <w:r w:rsidRPr="001F546B">
              <w:rPr>
                <w:rFonts w:ascii="Arial" w:hAnsi="Arial" w:cs="Arial"/>
                <w:sz w:val="20"/>
                <w:szCs w:val="20"/>
              </w:rPr>
              <w:t>Biodyzelinas</w:t>
            </w:r>
          </w:p>
        </w:tc>
        <w:tc>
          <w:tcPr>
            <w:tcW w:w="0" w:type="auto"/>
          </w:tcPr>
          <w:p w14:paraId="4E7A69A0" w14:textId="77777777"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tne</w:t>
            </w:r>
          </w:p>
        </w:tc>
        <w:tc>
          <w:tcPr>
            <w:tcW w:w="2839" w:type="dxa"/>
          </w:tcPr>
          <w:p w14:paraId="4932FAC3" w14:textId="5C152FAC"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9,60</w:t>
            </w:r>
          </w:p>
        </w:tc>
        <w:tc>
          <w:tcPr>
            <w:tcW w:w="2126" w:type="dxa"/>
          </w:tcPr>
          <w:p w14:paraId="43CAEA4C" w14:textId="3513CA61"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6,94</w:t>
            </w:r>
          </w:p>
        </w:tc>
        <w:tc>
          <w:tcPr>
            <w:tcW w:w="2826" w:type="dxa"/>
          </w:tcPr>
          <w:p w14:paraId="5A8B4F2F" w14:textId="7F38D1C9" w:rsidR="004222D1" w:rsidRPr="001F546B" w:rsidRDefault="004222D1" w:rsidP="004222D1">
            <w:pPr>
              <w:spacing w:before="0" w:after="0"/>
              <w:ind w:firstLine="0"/>
              <w:jc w:val="center"/>
              <w:rPr>
                <w:rFonts w:ascii="Arial" w:hAnsi="Arial" w:cs="Arial"/>
                <w:sz w:val="20"/>
                <w:szCs w:val="20"/>
              </w:rPr>
            </w:pPr>
            <w:r w:rsidRPr="001F546B">
              <w:rPr>
                <w:rFonts w:ascii="Arial" w:hAnsi="Arial" w:cs="Arial"/>
                <w:sz w:val="20"/>
                <w:szCs w:val="20"/>
              </w:rPr>
              <w:t>16,54</w:t>
            </w:r>
          </w:p>
        </w:tc>
      </w:tr>
      <w:tr w:rsidR="004222D1" w:rsidRPr="001F546B" w14:paraId="38BE4AEA" w14:textId="77777777" w:rsidTr="00FA7290">
        <w:trPr>
          <w:cnfStyle w:val="000000100000" w:firstRow="0" w:lastRow="0" w:firstColumn="0" w:lastColumn="0" w:oddVBand="0" w:evenVBand="0" w:oddHBand="1" w:evenHBand="0" w:firstRowFirstColumn="0" w:firstRowLastColumn="0" w:lastRowFirstColumn="0" w:lastRowLastColumn="0"/>
          <w:trHeight w:hRule="exact" w:val="284"/>
        </w:trPr>
        <w:tc>
          <w:tcPr>
            <w:tcW w:w="0" w:type="auto"/>
            <w:gridSpan w:val="2"/>
          </w:tcPr>
          <w:p w14:paraId="46912235" w14:textId="77777777" w:rsidR="004222D1" w:rsidRPr="001F546B" w:rsidRDefault="004222D1" w:rsidP="004222D1">
            <w:pPr>
              <w:spacing w:before="0" w:after="0"/>
              <w:ind w:firstLine="0"/>
              <w:jc w:val="right"/>
              <w:rPr>
                <w:rFonts w:ascii="Arial" w:hAnsi="Arial" w:cs="Arial"/>
                <w:b/>
                <w:bCs/>
                <w:sz w:val="20"/>
                <w:szCs w:val="20"/>
              </w:rPr>
            </w:pPr>
            <w:r w:rsidRPr="001F546B">
              <w:rPr>
                <w:rFonts w:ascii="Arial" w:hAnsi="Arial" w:cs="Arial"/>
                <w:b/>
                <w:bCs/>
                <w:sz w:val="20"/>
                <w:szCs w:val="20"/>
              </w:rPr>
              <w:t>Iš viso</w:t>
            </w:r>
          </w:p>
        </w:tc>
        <w:tc>
          <w:tcPr>
            <w:tcW w:w="2839" w:type="dxa"/>
          </w:tcPr>
          <w:p w14:paraId="48DA1B6D" w14:textId="44CE211A" w:rsidR="004222D1" w:rsidRPr="001F546B" w:rsidRDefault="004222D1" w:rsidP="004222D1">
            <w:pPr>
              <w:spacing w:before="0" w:after="0"/>
              <w:ind w:firstLine="0"/>
              <w:jc w:val="center"/>
              <w:rPr>
                <w:rFonts w:ascii="Arial" w:hAnsi="Arial" w:cs="Arial"/>
                <w:b/>
                <w:bCs/>
                <w:sz w:val="20"/>
                <w:szCs w:val="20"/>
              </w:rPr>
            </w:pPr>
            <w:r w:rsidRPr="001F546B">
              <w:rPr>
                <w:rFonts w:ascii="Arial" w:hAnsi="Arial" w:cs="Arial"/>
                <w:b/>
                <w:bCs/>
                <w:sz w:val="20"/>
                <w:szCs w:val="20"/>
              </w:rPr>
              <w:t>11,21</w:t>
            </w:r>
          </w:p>
        </w:tc>
        <w:tc>
          <w:tcPr>
            <w:tcW w:w="2126" w:type="dxa"/>
          </w:tcPr>
          <w:p w14:paraId="725B0C12" w14:textId="3E0CE197" w:rsidR="004222D1" w:rsidRPr="001F546B" w:rsidRDefault="004222D1" w:rsidP="004222D1">
            <w:pPr>
              <w:spacing w:before="0" w:after="0"/>
              <w:ind w:firstLine="0"/>
              <w:jc w:val="center"/>
              <w:rPr>
                <w:rFonts w:ascii="Arial" w:hAnsi="Arial" w:cs="Arial"/>
                <w:b/>
                <w:bCs/>
                <w:sz w:val="20"/>
                <w:szCs w:val="20"/>
              </w:rPr>
            </w:pPr>
            <w:r w:rsidRPr="001F546B">
              <w:rPr>
                <w:rFonts w:ascii="Arial" w:hAnsi="Arial" w:cs="Arial"/>
                <w:b/>
                <w:bCs/>
                <w:sz w:val="20"/>
                <w:szCs w:val="20"/>
              </w:rPr>
              <w:t>8,85</w:t>
            </w:r>
          </w:p>
        </w:tc>
        <w:tc>
          <w:tcPr>
            <w:tcW w:w="2826" w:type="dxa"/>
          </w:tcPr>
          <w:p w14:paraId="29EB08D3" w14:textId="54F5F29C" w:rsidR="004222D1" w:rsidRPr="001F546B" w:rsidRDefault="004222D1" w:rsidP="004222D1">
            <w:pPr>
              <w:spacing w:before="0" w:after="0"/>
              <w:ind w:firstLine="0"/>
              <w:jc w:val="center"/>
              <w:rPr>
                <w:rFonts w:ascii="Arial" w:hAnsi="Arial" w:cs="Arial"/>
                <w:b/>
                <w:bCs/>
                <w:sz w:val="20"/>
                <w:szCs w:val="20"/>
              </w:rPr>
            </w:pPr>
            <w:r w:rsidRPr="001F546B">
              <w:rPr>
                <w:rFonts w:ascii="Arial" w:hAnsi="Arial" w:cs="Arial"/>
                <w:b/>
                <w:bCs/>
                <w:sz w:val="20"/>
                <w:szCs w:val="20"/>
              </w:rPr>
              <w:t>20,06</w:t>
            </w:r>
          </w:p>
        </w:tc>
      </w:tr>
    </w:tbl>
    <w:p w14:paraId="774CB8B0" w14:textId="77777777" w:rsidR="00694368" w:rsidRPr="001F546B" w:rsidRDefault="00694368" w:rsidP="00694368">
      <w:pPr>
        <w:pStyle w:val="Tekstas"/>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5556354B" w14:textId="07EC009B"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ES transporto baltoji knyga numato, iki 2030 m. dvigubai sumažinti įprastiniu kuru varomų automobilių naudojimą miestuose. Iki 2050 m. pasiekti, kad miestuose jų nebeliktų. Šio tikslo įgyvendinimui reikalinga sukurti viešųjų elektromobilių įkrovimo prieigų tinklą </w:t>
      </w:r>
      <w:r w:rsidR="004222D1" w:rsidRPr="001F546B">
        <w:rPr>
          <w:rFonts w:ascii="Arial" w:hAnsi="Arial" w:cs="Arial"/>
        </w:rPr>
        <w:t>visoje Anykščių rajono savivaldybėje</w:t>
      </w:r>
      <w:r w:rsidRPr="001F546B">
        <w:rPr>
          <w:rFonts w:ascii="Arial" w:hAnsi="Arial" w:cs="Arial"/>
        </w:rPr>
        <w:t xml:space="preserve">. Kaip jau buvo minėta </w:t>
      </w:r>
      <w:r w:rsidRPr="001F546B">
        <w:rPr>
          <w:rFonts w:ascii="Arial" w:hAnsi="Arial" w:cs="Arial"/>
          <w:i/>
          <w:iCs/>
        </w:rPr>
        <w:t>2.1. skyriuje</w:t>
      </w:r>
      <w:r w:rsidRPr="001F546B">
        <w:rPr>
          <w:rFonts w:ascii="Arial" w:hAnsi="Arial" w:cs="Arial"/>
        </w:rPr>
        <w:t xml:space="preserve">, šiai dienai, </w:t>
      </w:r>
      <w:r w:rsidR="00F2128D" w:rsidRPr="001F546B">
        <w:rPr>
          <w:rFonts w:ascii="Arial" w:hAnsi="Arial" w:cs="Arial"/>
        </w:rPr>
        <w:t>Anykščių rajono</w:t>
      </w:r>
      <w:r w:rsidRPr="001F546B">
        <w:rPr>
          <w:rFonts w:ascii="Arial" w:hAnsi="Arial" w:cs="Arial"/>
        </w:rPr>
        <w:t xml:space="preserve"> savivaldybėje yra įrengt</w:t>
      </w:r>
      <w:r w:rsidR="004222D1" w:rsidRPr="001F546B">
        <w:rPr>
          <w:rFonts w:ascii="Arial" w:hAnsi="Arial" w:cs="Arial"/>
        </w:rPr>
        <w:t>a</w:t>
      </w:r>
      <w:r w:rsidRPr="001F546B">
        <w:rPr>
          <w:rFonts w:ascii="Arial" w:hAnsi="Arial" w:cs="Arial"/>
        </w:rPr>
        <w:t xml:space="preserve"> </w:t>
      </w:r>
      <w:r w:rsidR="004222D1" w:rsidRPr="001F546B">
        <w:rPr>
          <w:rFonts w:ascii="Arial" w:hAnsi="Arial" w:cs="Arial"/>
        </w:rPr>
        <w:t>10</w:t>
      </w:r>
      <w:r w:rsidRPr="001F546B">
        <w:rPr>
          <w:rFonts w:ascii="Arial" w:hAnsi="Arial" w:cs="Arial"/>
        </w:rPr>
        <w:t xml:space="preserve"> </w:t>
      </w:r>
      <w:r w:rsidR="00FA7290" w:rsidRPr="001F546B">
        <w:rPr>
          <w:rFonts w:ascii="Arial" w:hAnsi="Arial" w:cs="Arial"/>
        </w:rPr>
        <w:t>įvairių tipų</w:t>
      </w:r>
      <w:r w:rsidRPr="001F546B">
        <w:rPr>
          <w:rFonts w:ascii="Arial" w:hAnsi="Arial" w:cs="Arial"/>
        </w:rPr>
        <w:t xml:space="preserve"> elektromobilių įkrovimo stotel</w:t>
      </w:r>
      <w:r w:rsidR="004222D1" w:rsidRPr="001F546B">
        <w:rPr>
          <w:rFonts w:ascii="Arial" w:hAnsi="Arial" w:cs="Arial"/>
        </w:rPr>
        <w:t>ių</w:t>
      </w:r>
      <w:r w:rsidRPr="001F546B">
        <w:rPr>
          <w:rFonts w:ascii="Arial" w:hAnsi="Arial" w:cs="Arial"/>
        </w:rPr>
        <w:t xml:space="preserve"> su galimybe įkrauti po du elektromobilius.</w:t>
      </w:r>
    </w:p>
    <w:p w14:paraId="03DFF8F4" w14:textId="583820DA" w:rsidR="00DA4D96" w:rsidRPr="001F546B" w:rsidRDefault="00DA4D96" w:rsidP="00694368">
      <w:pPr>
        <w:pStyle w:val="Tekstas"/>
        <w:spacing w:before="0" w:after="160" w:line="259" w:lineRule="auto"/>
        <w:rPr>
          <w:rFonts w:ascii="Arial" w:hAnsi="Arial" w:cs="Arial"/>
        </w:rPr>
      </w:pPr>
      <w:r w:rsidRPr="001F546B">
        <w:rPr>
          <w:rFonts w:ascii="Arial" w:hAnsi="Arial" w:cs="Arial"/>
        </w:rPr>
        <w:t>Europoje, kaip ir visame pasaulyje, vis labiau plinta alternatyviuosius degalus naudojančių transporto priemonių panaudojimas. Alternatyviesiems degalams priklauso tokios kuro rūšys kaip suslėgtos ir suskystintos gamtinės dujos, biodujos ir vandenilio dujos). Lietuvoje jau galima rasti šių kuro rūšių papildymo stočių, tačiau Anykščių rajono savivaldybėje tokių stočių nėra, t.y. infrastruktūra nepritaikyta alternatyviuosius degalus naudojančių automobilių plėtrai.</w:t>
      </w:r>
    </w:p>
    <w:p w14:paraId="7A3AF844" w14:textId="77777777" w:rsidR="00694368" w:rsidRPr="001F546B" w:rsidRDefault="00694368" w:rsidP="00694368">
      <w:pPr>
        <w:pStyle w:val="Antrat2"/>
        <w:rPr>
          <w:i/>
          <w:iCs/>
          <w:lang w:val="lt-LT"/>
        </w:rPr>
      </w:pPr>
      <w:bookmarkStart w:id="378" w:name="_Toc80900120"/>
      <w:bookmarkStart w:id="379" w:name="_Toc87892371"/>
      <w:bookmarkStart w:id="380" w:name="_Toc99372405"/>
      <w:bookmarkStart w:id="381" w:name="_Toc110844327"/>
      <w:bookmarkStart w:id="382" w:name="_Toc110844723"/>
      <w:bookmarkStart w:id="383" w:name="_Toc112752560"/>
      <w:r w:rsidRPr="001F546B">
        <w:rPr>
          <w:lang w:val="lt-LT"/>
        </w:rPr>
        <w:t>3.5. AIE sunaudojimo bendrajame galutinės energijos suvartojime nustatymas</w:t>
      </w:r>
      <w:bookmarkEnd w:id="378"/>
      <w:bookmarkEnd w:id="379"/>
      <w:bookmarkEnd w:id="380"/>
      <w:bookmarkEnd w:id="381"/>
      <w:bookmarkEnd w:id="382"/>
      <w:bookmarkEnd w:id="383"/>
    </w:p>
    <w:p w14:paraId="54B26D8F" w14:textId="4E7454B6" w:rsidR="00694368" w:rsidRPr="001F546B" w:rsidRDefault="00694368" w:rsidP="00FA7290">
      <w:pPr>
        <w:pStyle w:val="Tekstas"/>
        <w:spacing w:before="0" w:after="160" w:line="259" w:lineRule="auto"/>
        <w:rPr>
          <w:rFonts w:ascii="Arial" w:hAnsi="Arial" w:cs="Arial"/>
        </w:rPr>
      </w:pPr>
      <w:r w:rsidRPr="001F546B">
        <w:rPr>
          <w:rFonts w:ascii="Arial" w:hAnsi="Arial" w:cs="Arial"/>
        </w:rPr>
        <w:t>AIE dalis bendrame galutinės energijos suvartojime įvertinama apibendrinant 3 skyriuje atliktus skaičiavimus. Rezultatai pateikiami 3.5.1. lentelėje.</w:t>
      </w:r>
    </w:p>
    <w:p w14:paraId="5C21FA30" w14:textId="4516921A" w:rsidR="00694368" w:rsidRPr="001F546B" w:rsidRDefault="00694368" w:rsidP="00694368">
      <w:pPr>
        <w:pStyle w:val="Antrat5"/>
        <w:spacing w:after="160"/>
      </w:pPr>
      <w:bookmarkStart w:id="384" w:name="_Toc70006453"/>
      <w:bookmarkStart w:id="385" w:name="_Toc71031125"/>
      <w:bookmarkStart w:id="386" w:name="_Toc80900600"/>
      <w:bookmarkStart w:id="387" w:name="_Toc87892957"/>
      <w:bookmarkStart w:id="388" w:name="_Toc110844724"/>
      <w:bookmarkStart w:id="389" w:name="_Toc123563587"/>
      <w:r w:rsidRPr="001F546B">
        <w:t xml:space="preserve">3.5.1. lentelė. AIE dalis bendrame galutinės energijos suvartojime </w:t>
      </w:r>
      <w:r w:rsidR="00F2128D" w:rsidRPr="001F546B">
        <w:t>Anykščių rajono</w:t>
      </w:r>
      <w:r w:rsidRPr="001F546B">
        <w:t xml:space="preserve"> savivaldybėje</w:t>
      </w:r>
      <w:bookmarkEnd w:id="384"/>
      <w:bookmarkEnd w:id="385"/>
      <w:bookmarkEnd w:id="386"/>
      <w:bookmarkEnd w:id="387"/>
      <w:bookmarkEnd w:id="388"/>
      <w:bookmarkEnd w:id="389"/>
    </w:p>
    <w:tbl>
      <w:tblPr>
        <w:tblStyle w:val="3sraolentel1parykinimas24"/>
        <w:tblW w:w="10343" w:type="dxa"/>
        <w:tblInd w:w="0" w:type="dxa"/>
        <w:tblLayout w:type="fixed"/>
        <w:tblLook w:val="04A0" w:firstRow="1" w:lastRow="0" w:firstColumn="1" w:lastColumn="0" w:noHBand="0" w:noVBand="1"/>
      </w:tblPr>
      <w:tblGrid>
        <w:gridCol w:w="1980"/>
        <w:gridCol w:w="1134"/>
        <w:gridCol w:w="992"/>
        <w:gridCol w:w="992"/>
        <w:gridCol w:w="1134"/>
        <w:gridCol w:w="993"/>
        <w:gridCol w:w="992"/>
        <w:gridCol w:w="992"/>
        <w:gridCol w:w="1134"/>
      </w:tblGrid>
      <w:tr w:rsidR="00694368" w:rsidRPr="001F546B" w14:paraId="041D99AB" w14:textId="77777777" w:rsidTr="003E15F1">
        <w:trPr>
          <w:cnfStyle w:val="100000000000" w:firstRow="1" w:lastRow="0" w:firstColumn="0" w:lastColumn="0" w:oddVBand="0" w:evenVBand="0" w:oddHBand="0" w:evenHBand="0" w:firstRowFirstColumn="0" w:firstRowLastColumn="0" w:lastRowFirstColumn="0" w:lastRowLastColumn="0"/>
          <w:trHeight w:hRule="exact" w:val="1097"/>
        </w:trPr>
        <w:tc>
          <w:tcPr>
            <w:cnfStyle w:val="001000000100" w:firstRow="0" w:lastRow="0" w:firstColumn="1" w:lastColumn="0" w:oddVBand="0" w:evenVBand="0" w:oddHBand="0" w:evenHBand="0" w:firstRowFirstColumn="1" w:firstRowLastColumn="0" w:lastRowFirstColumn="0" w:lastRowLastColumn="0"/>
            <w:tcW w:w="1980" w:type="dxa"/>
            <w:hideMark/>
          </w:tcPr>
          <w:p w14:paraId="1E87EB37" w14:textId="77777777" w:rsidR="00694368" w:rsidRPr="001F546B" w:rsidRDefault="00694368" w:rsidP="00ED7C06">
            <w:pPr>
              <w:spacing w:before="0" w:after="0"/>
              <w:ind w:firstLine="0"/>
              <w:jc w:val="center"/>
              <w:rPr>
                <w:lang w:eastAsia="lt-LT"/>
              </w:rPr>
            </w:pPr>
            <w:r w:rsidRPr="001F546B">
              <w:rPr>
                <w:lang w:eastAsia="lt-LT"/>
              </w:rPr>
              <w:t>Energijos išteklių rūšis</w:t>
            </w:r>
          </w:p>
        </w:tc>
        <w:tc>
          <w:tcPr>
            <w:tcW w:w="1134" w:type="dxa"/>
            <w:hideMark/>
          </w:tcPr>
          <w:p w14:paraId="5F576669"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Transportas</w:t>
            </w:r>
          </w:p>
        </w:tc>
        <w:tc>
          <w:tcPr>
            <w:tcW w:w="992" w:type="dxa"/>
            <w:hideMark/>
          </w:tcPr>
          <w:p w14:paraId="3700A449"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Pramonė</w:t>
            </w:r>
          </w:p>
        </w:tc>
        <w:tc>
          <w:tcPr>
            <w:tcW w:w="992" w:type="dxa"/>
            <w:hideMark/>
          </w:tcPr>
          <w:p w14:paraId="2EAB4BB4"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Žemės ūkis</w:t>
            </w:r>
          </w:p>
        </w:tc>
        <w:tc>
          <w:tcPr>
            <w:tcW w:w="1134" w:type="dxa"/>
            <w:hideMark/>
          </w:tcPr>
          <w:p w14:paraId="7C84014B"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Namų ūkiai</w:t>
            </w:r>
          </w:p>
        </w:tc>
        <w:tc>
          <w:tcPr>
            <w:tcW w:w="993" w:type="dxa"/>
            <w:hideMark/>
          </w:tcPr>
          <w:p w14:paraId="6F329055"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Paslaugų sektorius</w:t>
            </w:r>
          </w:p>
        </w:tc>
        <w:tc>
          <w:tcPr>
            <w:tcW w:w="992" w:type="dxa"/>
            <w:hideMark/>
          </w:tcPr>
          <w:p w14:paraId="01D7F0EA"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Energijos nuostoliai ir savos reikmės</w:t>
            </w:r>
          </w:p>
        </w:tc>
        <w:tc>
          <w:tcPr>
            <w:tcW w:w="992" w:type="dxa"/>
            <w:hideMark/>
          </w:tcPr>
          <w:p w14:paraId="5441E100"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Iš viso</w:t>
            </w:r>
          </w:p>
        </w:tc>
        <w:tc>
          <w:tcPr>
            <w:tcW w:w="1134" w:type="dxa"/>
          </w:tcPr>
          <w:p w14:paraId="7E61AC58"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lang w:eastAsia="lt-LT"/>
              </w:rPr>
            </w:pPr>
            <w:r w:rsidRPr="001F546B">
              <w:rPr>
                <w:lang w:eastAsia="lt-LT"/>
              </w:rPr>
              <w:t>AIE dalis</w:t>
            </w:r>
          </w:p>
        </w:tc>
      </w:tr>
      <w:tr w:rsidR="004222D1" w:rsidRPr="001F546B" w14:paraId="1737901B" w14:textId="77777777" w:rsidTr="003E15F1">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7E9CE599"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Benzinas</w:t>
            </w:r>
          </w:p>
        </w:tc>
        <w:tc>
          <w:tcPr>
            <w:tcW w:w="1134" w:type="dxa"/>
          </w:tcPr>
          <w:p w14:paraId="64210C6D" w14:textId="5BCD821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53,42</w:t>
            </w:r>
          </w:p>
        </w:tc>
        <w:tc>
          <w:tcPr>
            <w:tcW w:w="992" w:type="dxa"/>
          </w:tcPr>
          <w:p w14:paraId="62E69686" w14:textId="13FF144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3298638" w14:textId="44117A64"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2B0EEFA2" w14:textId="73C7966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3" w:type="dxa"/>
          </w:tcPr>
          <w:p w14:paraId="770BD2CB" w14:textId="6532AB1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BA2B7C0" w14:textId="3A63A8C0"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C6FF9EB" w14:textId="6A1A7DE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53,42</w:t>
            </w:r>
          </w:p>
        </w:tc>
        <w:tc>
          <w:tcPr>
            <w:tcW w:w="1134" w:type="dxa"/>
          </w:tcPr>
          <w:p w14:paraId="7ED39CE9" w14:textId="3A2F88F1"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3,53</w:t>
            </w:r>
          </w:p>
        </w:tc>
      </w:tr>
      <w:tr w:rsidR="004222D1" w:rsidRPr="001F546B" w14:paraId="43132C93" w14:textId="77777777" w:rsidTr="003E15F1">
        <w:trPr>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49A02038"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Dyzelinas</w:t>
            </w:r>
          </w:p>
        </w:tc>
        <w:tc>
          <w:tcPr>
            <w:tcW w:w="1134" w:type="dxa"/>
          </w:tcPr>
          <w:p w14:paraId="1F00D7F7" w14:textId="7EC23713"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266,75</w:t>
            </w:r>
          </w:p>
        </w:tc>
        <w:tc>
          <w:tcPr>
            <w:tcW w:w="992" w:type="dxa"/>
          </w:tcPr>
          <w:p w14:paraId="7E69ED7A" w14:textId="3C577F2C"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0C85DDA" w14:textId="10441FA3"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61C549D6" w14:textId="2A9E1C2A"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3" w:type="dxa"/>
          </w:tcPr>
          <w:p w14:paraId="68AE882E" w14:textId="5D028160"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0AAB4D11" w14:textId="1E23936A"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68B83E6B" w14:textId="4E5313C5"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266,75</w:t>
            </w:r>
          </w:p>
        </w:tc>
        <w:tc>
          <w:tcPr>
            <w:tcW w:w="1134" w:type="dxa"/>
          </w:tcPr>
          <w:p w14:paraId="7F3F8661" w14:textId="43CDA19C"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16,54</w:t>
            </w:r>
          </w:p>
        </w:tc>
      </w:tr>
      <w:tr w:rsidR="004222D1" w:rsidRPr="001F546B" w14:paraId="69781AA6" w14:textId="77777777" w:rsidTr="003E15F1">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51A1EEA0"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SND</w:t>
            </w:r>
            <w:r w:rsidRPr="001F546B">
              <w:rPr>
                <w:rStyle w:val="Puslapioinaosnuoroda"/>
                <w:rFonts w:ascii="Arial" w:eastAsiaTheme="majorEastAsia" w:hAnsi="Arial" w:cs="Arial"/>
                <w:bCs w:val="0"/>
                <w:sz w:val="20"/>
                <w:szCs w:val="20"/>
                <w:lang w:eastAsia="lt-LT"/>
              </w:rPr>
              <w:footnoteReference w:id="21"/>
            </w:r>
          </w:p>
        </w:tc>
        <w:tc>
          <w:tcPr>
            <w:tcW w:w="1134" w:type="dxa"/>
          </w:tcPr>
          <w:p w14:paraId="4C4C4731" w14:textId="03B4689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8,96</w:t>
            </w:r>
          </w:p>
        </w:tc>
        <w:tc>
          <w:tcPr>
            <w:tcW w:w="992" w:type="dxa"/>
          </w:tcPr>
          <w:p w14:paraId="2553FF30" w14:textId="5156F214"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14,69</w:t>
            </w:r>
          </w:p>
        </w:tc>
        <w:tc>
          <w:tcPr>
            <w:tcW w:w="992" w:type="dxa"/>
          </w:tcPr>
          <w:p w14:paraId="2271ACDB" w14:textId="69608D2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7E010DEB" w14:textId="025360C6"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15,72</w:t>
            </w:r>
          </w:p>
        </w:tc>
        <w:tc>
          <w:tcPr>
            <w:tcW w:w="993" w:type="dxa"/>
          </w:tcPr>
          <w:p w14:paraId="097FF1B3" w14:textId="435EDC90"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0C68274A" w14:textId="22AA548B"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2B7EB65" w14:textId="17129FA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39,38</w:t>
            </w:r>
          </w:p>
        </w:tc>
        <w:tc>
          <w:tcPr>
            <w:tcW w:w="1134" w:type="dxa"/>
          </w:tcPr>
          <w:p w14:paraId="34CE4D4C" w14:textId="77777777"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p>
        </w:tc>
      </w:tr>
      <w:tr w:rsidR="004222D1" w:rsidRPr="001F546B" w14:paraId="6F966BC0" w14:textId="77777777" w:rsidTr="003E15F1">
        <w:trPr>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3FA33B6E"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Anglys ir durpės</w:t>
            </w:r>
          </w:p>
        </w:tc>
        <w:tc>
          <w:tcPr>
            <w:tcW w:w="1134" w:type="dxa"/>
          </w:tcPr>
          <w:p w14:paraId="742BBEBA" w14:textId="795D03D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D40E89F" w14:textId="6D23E791"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E28E9C3" w14:textId="29ADAE1A"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129CBB0E" w14:textId="2D24D3B1"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911,87</w:t>
            </w:r>
          </w:p>
        </w:tc>
        <w:tc>
          <w:tcPr>
            <w:tcW w:w="993" w:type="dxa"/>
          </w:tcPr>
          <w:p w14:paraId="21C0BA11" w14:textId="5B2091FD"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15,80</w:t>
            </w:r>
          </w:p>
        </w:tc>
        <w:tc>
          <w:tcPr>
            <w:tcW w:w="992" w:type="dxa"/>
          </w:tcPr>
          <w:p w14:paraId="79AED791" w14:textId="4C81838B"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390DB20" w14:textId="6137D56E"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927,67</w:t>
            </w:r>
          </w:p>
        </w:tc>
        <w:tc>
          <w:tcPr>
            <w:tcW w:w="1134" w:type="dxa"/>
          </w:tcPr>
          <w:p w14:paraId="2733216F" w14:textId="77777777"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p>
        </w:tc>
      </w:tr>
      <w:tr w:rsidR="004222D1" w:rsidRPr="001F546B" w14:paraId="26442E1F" w14:textId="77777777" w:rsidTr="003E15F1">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78B08913"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Gamtinės dujos</w:t>
            </w:r>
          </w:p>
        </w:tc>
        <w:tc>
          <w:tcPr>
            <w:tcW w:w="1134" w:type="dxa"/>
          </w:tcPr>
          <w:p w14:paraId="2787A680" w14:textId="4C962DF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A0B3513" w14:textId="5E2BF0D9"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158,33</w:t>
            </w:r>
          </w:p>
        </w:tc>
        <w:tc>
          <w:tcPr>
            <w:tcW w:w="992" w:type="dxa"/>
          </w:tcPr>
          <w:p w14:paraId="3AFFD2B3" w14:textId="292258B1"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0342EABB" w14:textId="1AB5669F"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1179,14</w:t>
            </w:r>
          </w:p>
        </w:tc>
        <w:tc>
          <w:tcPr>
            <w:tcW w:w="993" w:type="dxa"/>
          </w:tcPr>
          <w:p w14:paraId="3933C946" w14:textId="6464BCB5"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2BD44E6" w14:textId="5F2C16C0"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0208D418" w14:textId="573BB594"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1337,47</w:t>
            </w:r>
          </w:p>
        </w:tc>
        <w:tc>
          <w:tcPr>
            <w:tcW w:w="1134" w:type="dxa"/>
          </w:tcPr>
          <w:p w14:paraId="27BD5A76" w14:textId="77777777"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p>
        </w:tc>
      </w:tr>
      <w:tr w:rsidR="004222D1" w:rsidRPr="001F546B" w14:paraId="57B4FB11" w14:textId="77777777" w:rsidTr="003E15F1">
        <w:trPr>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20AA3028"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Skystasis kuras</w:t>
            </w:r>
          </w:p>
        </w:tc>
        <w:tc>
          <w:tcPr>
            <w:tcW w:w="1134" w:type="dxa"/>
          </w:tcPr>
          <w:p w14:paraId="3C0640A7" w14:textId="47AEB0E0"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56EB2381" w14:textId="7147C37E"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5BDE7BA" w14:textId="1734C655"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316F9892" w14:textId="25AC172B"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503,10</w:t>
            </w:r>
          </w:p>
        </w:tc>
        <w:tc>
          <w:tcPr>
            <w:tcW w:w="993" w:type="dxa"/>
          </w:tcPr>
          <w:p w14:paraId="213CF641" w14:textId="152E5324"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3ABFCD97" w14:textId="64270285"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6B3EF99D" w14:textId="4449C1B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503,10</w:t>
            </w:r>
          </w:p>
        </w:tc>
        <w:tc>
          <w:tcPr>
            <w:tcW w:w="1134" w:type="dxa"/>
          </w:tcPr>
          <w:p w14:paraId="69FADB1E" w14:textId="77777777"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p>
        </w:tc>
      </w:tr>
      <w:tr w:rsidR="004222D1" w:rsidRPr="001F546B" w14:paraId="38EFF240" w14:textId="77777777" w:rsidTr="003E15F1">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5510ADF7"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Biokuras</w:t>
            </w:r>
          </w:p>
        </w:tc>
        <w:tc>
          <w:tcPr>
            <w:tcW w:w="1134" w:type="dxa"/>
          </w:tcPr>
          <w:p w14:paraId="7BEEC10E" w14:textId="111D15D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1713E9C" w14:textId="4959A1C0"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643,13</w:t>
            </w:r>
          </w:p>
        </w:tc>
        <w:tc>
          <w:tcPr>
            <w:tcW w:w="992" w:type="dxa"/>
          </w:tcPr>
          <w:p w14:paraId="407B985A" w14:textId="0BC79F9F"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61,45</w:t>
            </w:r>
          </w:p>
        </w:tc>
        <w:tc>
          <w:tcPr>
            <w:tcW w:w="1134" w:type="dxa"/>
          </w:tcPr>
          <w:p w14:paraId="60907894" w14:textId="2652A30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11209,74</w:t>
            </w:r>
          </w:p>
        </w:tc>
        <w:tc>
          <w:tcPr>
            <w:tcW w:w="993" w:type="dxa"/>
          </w:tcPr>
          <w:p w14:paraId="216EB556" w14:textId="1CC2C770"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26,70</w:t>
            </w:r>
          </w:p>
        </w:tc>
        <w:tc>
          <w:tcPr>
            <w:tcW w:w="992" w:type="dxa"/>
          </w:tcPr>
          <w:p w14:paraId="2F2F697A" w14:textId="34F28F6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48EE40DD" w14:textId="0FBCB7E7"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11941,02</w:t>
            </w:r>
          </w:p>
        </w:tc>
        <w:tc>
          <w:tcPr>
            <w:tcW w:w="1134" w:type="dxa"/>
          </w:tcPr>
          <w:p w14:paraId="773B4C6D" w14:textId="3AF4B535"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11941,02</w:t>
            </w:r>
          </w:p>
        </w:tc>
      </w:tr>
      <w:tr w:rsidR="004222D1" w:rsidRPr="001F546B" w14:paraId="255AF182" w14:textId="77777777" w:rsidTr="003E15F1">
        <w:trPr>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682D5671"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Elektros energija</w:t>
            </w:r>
          </w:p>
        </w:tc>
        <w:tc>
          <w:tcPr>
            <w:tcW w:w="1134" w:type="dxa"/>
          </w:tcPr>
          <w:p w14:paraId="2E5A1B0C" w14:textId="033BEC28"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51CC67B6" w14:textId="14973CDE"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163,23</w:t>
            </w:r>
          </w:p>
        </w:tc>
        <w:tc>
          <w:tcPr>
            <w:tcW w:w="992" w:type="dxa"/>
          </w:tcPr>
          <w:p w14:paraId="29B38E7B" w14:textId="63D56ED6"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12,29</w:t>
            </w:r>
          </w:p>
        </w:tc>
        <w:tc>
          <w:tcPr>
            <w:tcW w:w="1134" w:type="dxa"/>
          </w:tcPr>
          <w:p w14:paraId="686DC498" w14:textId="31920414"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3567,28</w:t>
            </w:r>
          </w:p>
        </w:tc>
        <w:tc>
          <w:tcPr>
            <w:tcW w:w="993" w:type="dxa"/>
          </w:tcPr>
          <w:p w14:paraId="561BF919" w14:textId="7DFDFDD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135,95</w:t>
            </w:r>
          </w:p>
        </w:tc>
        <w:tc>
          <w:tcPr>
            <w:tcW w:w="992" w:type="dxa"/>
          </w:tcPr>
          <w:p w14:paraId="0A3013EB" w14:textId="702DF991"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387,88</w:t>
            </w:r>
          </w:p>
        </w:tc>
        <w:tc>
          <w:tcPr>
            <w:tcW w:w="992" w:type="dxa"/>
          </w:tcPr>
          <w:p w14:paraId="7178DE0F" w14:textId="698F457B"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4266,63</w:t>
            </w:r>
          </w:p>
        </w:tc>
        <w:tc>
          <w:tcPr>
            <w:tcW w:w="1134" w:type="dxa"/>
          </w:tcPr>
          <w:p w14:paraId="44EBCE6C" w14:textId="410028C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860,58</w:t>
            </w:r>
          </w:p>
        </w:tc>
      </w:tr>
      <w:tr w:rsidR="004222D1" w:rsidRPr="001F546B" w14:paraId="5AF406F0" w14:textId="77777777" w:rsidTr="003E15F1">
        <w:trPr>
          <w:cnfStyle w:val="000000100000" w:firstRow="0" w:lastRow="0" w:firstColumn="0" w:lastColumn="0" w:oddVBand="0" w:evenVBand="0" w:oddHBand="1" w:evenHBand="0" w:firstRowFirstColumn="0" w:firstRowLastColumn="0" w:lastRowFirstColumn="0" w:lastRowLastColumn="0"/>
          <w:trHeight w:hRule="exact" w:val="873"/>
        </w:trPr>
        <w:tc>
          <w:tcPr>
            <w:cnfStyle w:val="001000000000" w:firstRow="0" w:lastRow="0" w:firstColumn="1" w:lastColumn="0" w:oddVBand="0" w:evenVBand="0" w:oddHBand="0" w:evenHBand="0" w:firstRowFirstColumn="0" w:firstRowLastColumn="0" w:lastRowFirstColumn="0" w:lastRowLastColumn="0"/>
            <w:tcW w:w="1980" w:type="dxa"/>
          </w:tcPr>
          <w:p w14:paraId="2CEFCDC3"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rPr>
              <w:t>Aplinkos šiluminė energija (šilumos siurbliai)</w:t>
            </w:r>
          </w:p>
        </w:tc>
        <w:tc>
          <w:tcPr>
            <w:tcW w:w="1134" w:type="dxa"/>
          </w:tcPr>
          <w:p w14:paraId="06B57AE6" w14:textId="592D2A7F"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7B3880D9" w14:textId="67E66E7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992" w:type="dxa"/>
          </w:tcPr>
          <w:p w14:paraId="41B406FC" w14:textId="5B25FC55"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1134" w:type="dxa"/>
          </w:tcPr>
          <w:p w14:paraId="327CB8A8" w14:textId="5EADE8FD"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565,99</w:t>
            </w:r>
          </w:p>
        </w:tc>
        <w:tc>
          <w:tcPr>
            <w:tcW w:w="993" w:type="dxa"/>
          </w:tcPr>
          <w:p w14:paraId="75C4C6F7" w14:textId="5C5648C5"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992" w:type="dxa"/>
          </w:tcPr>
          <w:p w14:paraId="1911EBF1" w14:textId="2EE60DEE"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992" w:type="dxa"/>
          </w:tcPr>
          <w:p w14:paraId="5F9539EA" w14:textId="081CF79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565,99</w:t>
            </w:r>
          </w:p>
        </w:tc>
        <w:tc>
          <w:tcPr>
            <w:tcW w:w="1134" w:type="dxa"/>
          </w:tcPr>
          <w:p w14:paraId="7ADBBD24" w14:textId="528B2637"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565,99</w:t>
            </w:r>
          </w:p>
        </w:tc>
      </w:tr>
      <w:tr w:rsidR="004222D1" w:rsidRPr="001F546B" w14:paraId="693F383D" w14:textId="77777777" w:rsidTr="003E15F1">
        <w:trPr>
          <w:trHeight w:hRule="exact" w:val="527"/>
        </w:trPr>
        <w:tc>
          <w:tcPr>
            <w:cnfStyle w:val="001000000000" w:firstRow="0" w:lastRow="0" w:firstColumn="1" w:lastColumn="0" w:oddVBand="0" w:evenVBand="0" w:oddHBand="0" w:evenHBand="0" w:firstRowFirstColumn="0" w:firstRowLastColumn="0" w:lastRowFirstColumn="0" w:lastRowLastColumn="0"/>
            <w:tcW w:w="1980" w:type="dxa"/>
          </w:tcPr>
          <w:p w14:paraId="5EBAFE93"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rPr>
              <w:t>Kitos kuro ir energijos rūšys</w:t>
            </w:r>
          </w:p>
        </w:tc>
        <w:tc>
          <w:tcPr>
            <w:tcW w:w="1134" w:type="dxa"/>
          </w:tcPr>
          <w:p w14:paraId="46C541FE" w14:textId="76694826"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18817907" w14:textId="21C4D41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992" w:type="dxa"/>
          </w:tcPr>
          <w:p w14:paraId="3A0CCD85" w14:textId="621BB1DA"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1134" w:type="dxa"/>
          </w:tcPr>
          <w:p w14:paraId="18354834" w14:textId="45F9C6D8"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424,49</w:t>
            </w:r>
          </w:p>
        </w:tc>
        <w:tc>
          <w:tcPr>
            <w:tcW w:w="993" w:type="dxa"/>
          </w:tcPr>
          <w:p w14:paraId="4F1FA10C" w14:textId="44BB83E1"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992" w:type="dxa"/>
          </w:tcPr>
          <w:p w14:paraId="0B721F02" w14:textId="065F8024"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0,00</w:t>
            </w:r>
          </w:p>
        </w:tc>
        <w:tc>
          <w:tcPr>
            <w:tcW w:w="992" w:type="dxa"/>
          </w:tcPr>
          <w:p w14:paraId="341C3471" w14:textId="25A8CFC4"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1F546B">
              <w:rPr>
                <w:rFonts w:ascii="Arial" w:hAnsi="Arial" w:cs="Arial"/>
                <w:sz w:val="20"/>
                <w:szCs w:val="20"/>
              </w:rPr>
              <w:t>424,49</w:t>
            </w:r>
          </w:p>
        </w:tc>
        <w:tc>
          <w:tcPr>
            <w:tcW w:w="1134" w:type="dxa"/>
          </w:tcPr>
          <w:p w14:paraId="3914AD0A" w14:textId="77777777"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p>
        </w:tc>
      </w:tr>
      <w:tr w:rsidR="004222D1" w:rsidRPr="001F546B" w14:paraId="340808D4" w14:textId="77777777" w:rsidTr="003E15F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980" w:type="dxa"/>
            <w:hideMark/>
          </w:tcPr>
          <w:p w14:paraId="395D73AC" w14:textId="77777777" w:rsidR="004222D1" w:rsidRPr="001F546B" w:rsidRDefault="004222D1" w:rsidP="004222D1">
            <w:pPr>
              <w:spacing w:before="0" w:after="0"/>
              <w:ind w:firstLine="0"/>
              <w:jc w:val="left"/>
              <w:rPr>
                <w:rFonts w:ascii="Arial" w:hAnsi="Arial" w:cs="Arial"/>
                <w:b w:val="0"/>
                <w:bCs w:val="0"/>
                <w:sz w:val="20"/>
                <w:szCs w:val="20"/>
                <w:lang w:eastAsia="lt-LT"/>
              </w:rPr>
            </w:pPr>
            <w:r w:rsidRPr="001F546B">
              <w:rPr>
                <w:rFonts w:ascii="Arial" w:hAnsi="Arial" w:cs="Arial"/>
                <w:b w:val="0"/>
                <w:bCs w:val="0"/>
                <w:sz w:val="20"/>
                <w:szCs w:val="20"/>
                <w:lang w:eastAsia="lt-LT"/>
              </w:rPr>
              <w:t>Šilumos energija</w:t>
            </w:r>
            <w:r w:rsidRPr="001F546B">
              <w:rPr>
                <w:rFonts w:ascii="Arial" w:hAnsi="Arial" w:cs="Arial"/>
                <w:b w:val="0"/>
                <w:bCs w:val="0"/>
                <w:sz w:val="20"/>
                <w:szCs w:val="20"/>
                <w:vertAlign w:val="superscript"/>
                <w:lang w:eastAsia="lt-LT"/>
              </w:rPr>
              <w:footnoteReference w:id="22"/>
            </w:r>
          </w:p>
        </w:tc>
        <w:tc>
          <w:tcPr>
            <w:tcW w:w="1134" w:type="dxa"/>
          </w:tcPr>
          <w:p w14:paraId="512B5C75" w14:textId="5C6D4AE3"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0786DF95" w14:textId="6C72293B"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992" w:type="dxa"/>
          </w:tcPr>
          <w:p w14:paraId="5C3BF9E5" w14:textId="33EB7624"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0,00</w:t>
            </w:r>
          </w:p>
        </w:tc>
        <w:tc>
          <w:tcPr>
            <w:tcW w:w="1134" w:type="dxa"/>
          </w:tcPr>
          <w:p w14:paraId="03EEAAD3" w14:textId="4630E104"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2111,90</w:t>
            </w:r>
          </w:p>
        </w:tc>
        <w:tc>
          <w:tcPr>
            <w:tcW w:w="993" w:type="dxa"/>
          </w:tcPr>
          <w:p w14:paraId="761C11F4" w14:textId="7CC19EFD"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637,26</w:t>
            </w:r>
          </w:p>
        </w:tc>
        <w:tc>
          <w:tcPr>
            <w:tcW w:w="992" w:type="dxa"/>
          </w:tcPr>
          <w:p w14:paraId="2DE9AB69" w14:textId="50D512DA"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274,92</w:t>
            </w:r>
          </w:p>
        </w:tc>
        <w:tc>
          <w:tcPr>
            <w:tcW w:w="992" w:type="dxa"/>
          </w:tcPr>
          <w:p w14:paraId="7861B907" w14:textId="73405787"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3024,08</w:t>
            </w:r>
          </w:p>
        </w:tc>
        <w:tc>
          <w:tcPr>
            <w:tcW w:w="1134" w:type="dxa"/>
          </w:tcPr>
          <w:p w14:paraId="5804323C" w14:textId="4C259B26" w:rsidR="004222D1" w:rsidRPr="001F546B" w:rsidRDefault="004222D1" w:rsidP="004222D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lt-LT"/>
              </w:rPr>
            </w:pPr>
            <w:r w:rsidRPr="001F546B">
              <w:rPr>
                <w:rFonts w:ascii="Arial" w:hAnsi="Arial" w:cs="Arial"/>
                <w:sz w:val="20"/>
                <w:szCs w:val="20"/>
              </w:rPr>
              <w:t>2237,82</w:t>
            </w:r>
          </w:p>
        </w:tc>
      </w:tr>
      <w:tr w:rsidR="004222D1" w:rsidRPr="001F546B" w14:paraId="7E831047" w14:textId="77777777" w:rsidTr="003E15F1">
        <w:trPr>
          <w:trHeight w:hRule="exact" w:val="227"/>
        </w:trPr>
        <w:tc>
          <w:tcPr>
            <w:cnfStyle w:val="001000000000" w:firstRow="0" w:lastRow="0" w:firstColumn="1" w:lastColumn="0" w:oddVBand="0" w:evenVBand="0" w:oddHBand="0" w:evenHBand="0" w:firstRowFirstColumn="0" w:firstRowLastColumn="0" w:lastRowFirstColumn="0" w:lastRowLastColumn="0"/>
            <w:tcW w:w="1980" w:type="dxa"/>
            <w:hideMark/>
          </w:tcPr>
          <w:p w14:paraId="33478F79" w14:textId="77777777" w:rsidR="004222D1" w:rsidRPr="001F546B" w:rsidRDefault="004222D1" w:rsidP="004222D1">
            <w:pPr>
              <w:spacing w:before="0" w:after="0"/>
              <w:ind w:firstLine="0"/>
              <w:jc w:val="right"/>
              <w:rPr>
                <w:rFonts w:ascii="Arial" w:hAnsi="Arial" w:cs="Arial"/>
                <w:sz w:val="20"/>
                <w:szCs w:val="20"/>
                <w:lang w:eastAsia="lt-LT"/>
              </w:rPr>
            </w:pPr>
            <w:r w:rsidRPr="001F546B">
              <w:rPr>
                <w:rFonts w:ascii="Arial" w:hAnsi="Arial" w:cs="Arial"/>
                <w:sz w:val="20"/>
                <w:szCs w:val="20"/>
                <w:lang w:eastAsia="lt-LT"/>
              </w:rPr>
              <w:t>Iš viso</w:t>
            </w:r>
          </w:p>
        </w:tc>
        <w:tc>
          <w:tcPr>
            <w:tcW w:w="1134" w:type="dxa"/>
          </w:tcPr>
          <w:p w14:paraId="5B57E25B" w14:textId="61EFEF54"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329,13</w:t>
            </w:r>
          </w:p>
        </w:tc>
        <w:tc>
          <w:tcPr>
            <w:tcW w:w="992" w:type="dxa"/>
          </w:tcPr>
          <w:p w14:paraId="5593AF40" w14:textId="17DB7D0C"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979,38</w:t>
            </w:r>
          </w:p>
        </w:tc>
        <w:tc>
          <w:tcPr>
            <w:tcW w:w="992" w:type="dxa"/>
          </w:tcPr>
          <w:p w14:paraId="1DB6FD33" w14:textId="211CBD94"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73,74</w:t>
            </w:r>
          </w:p>
        </w:tc>
        <w:tc>
          <w:tcPr>
            <w:tcW w:w="1134" w:type="dxa"/>
          </w:tcPr>
          <w:p w14:paraId="101C43EE" w14:textId="61187D7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20489,24</w:t>
            </w:r>
          </w:p>
        </w:tc>
        <w:tc>
          <w:tcPr>
            <w:tcW w:w="993" w:type="dxa"/>
          </w:tcPr>
          <w:p w14:paraId="2766AFFE" w14:textId="26DAA21D"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815,71</w:t>
            </w:r>
          </w:p>
        </w:tc>
        <w:tc>
          <w:tcPr>
            <w:tcW w:w="992" w:type="dxa"/>
          </w:tcPr>
          <w:p w14:paraId="297A7566" w14:textId="43A297BC"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662,79</w:t>
            </w:r>
          </w:p>
        </w:tc>
        <w:tc>
          <w:tcPr>
            <w:tcW w:w="992" w:type="dxa"/>
          </w:tcPr>
          <w:p w14:paraId="59F68087" w14:textId="5A578C09"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lt-LT"/>
              </w:rPr>
            </w:pPr>
            <w:r w:rsidRPr="001F546B">
              <w:rPr>
                <w:rFonts w:ascii="Arial" w:hAnsi="Arial" w:cs="Arial"/>
                <w:b/>
                <w:bCs/>
                <w:sz w:val="20"/>
                <w:szCs w:val="20"/>
              </w:rPr>
              <w:t>23349,99</w:t>
            </w:r>
          </w:p>
        </w:tc>
        <w:tc>
          <w:tcPr>
            <w:tcW w:w="1134" w:type="dxa"/>
          </w:tcPr>
          <w:p w14:paraId="60AD96E7" w14:textId="1276B93B" w:rsidR="004222D1" w:rsidRPr="001F546B" w:rsidRDefault="004222D1" w:rsidP="004222D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15625,47</w:t>
            </w:r>
          </w:p>
        </w:tc>
      </w:tr>
      <w:tr w:rsidR="00694368" w:rsidRPr="001F546B" w14:paraId="5528802B" w14:textId="77777777" w:rsidTr="003E15F1">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9209" w:type="dxa"/>
            <w:gridSpan w:val="8"/>
          </w:tcPr>
          <w:p w14:paraId="0514775F" w14:textId="77777777" w:rsidR="00694368" w:rsidRPr="001F546B" w:rsidRDefault="00694368" w:rsidP="00ED7C06">
            <w:pPr>
              <w:spacing w:before="0" w:after="0"/>
              <w:ind w:firstLine="0"/>
              <w:jc w:val="right"/>
              <w:rPr>
                <w:rFonts w:ascii="Arial" w:hAnsi="Arial" w:cs="Arial"/>
                <w:sz w:val="20"/>
                <w:szCs w:val="20"/>
                <w:lang w:eastAsia="lt-LT"/>
              </w:rPr>
            </w:pPr>
            <w:r w:rsidRPr="001F546B">
              <w:rPr>
                <w:rFonts w:ascii="Arial" w:hAnsi="Arial" w:cs="Arial"/>
                <w:sz w:val="20"/>
                <w:szCs w:val="20"/>
                <w:lang w:eastAsia="lt-LT"/>
              </w:rPr>
              <w:t>AIE dalis, proc.</w:t>
            </w:r>
          </w:p>
        </w:tc>
        <w:tc>
          <w:tcPr>
            <w:tcW w:w="1134" w:type="dxa"/>
          </w:tcPr>
          <w:p w14:paraId="7D34297C" w14:textId="61B0B769" w:rsidR="00694368" w:rsidRPr="001F546B" w:rsidRDefault="004222D1"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546B">
              <w:rPr>
                <w:rFonts w:ascii="Arial" w:hAnsi="Arial" w:cs="Arial"/>
                <w:b/>
                <w:bCs/>
                <w:sz w:val="20"/>
                <w:szCs w:val="20"/>
              </w:rPr>
              <w:t>66,92</w:t>
            </w:r>
          </w:p>
        </w:tc>
      </w:tr>
    </w:tbl>
    <w:p w14:paraId="0DC9D0DC"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125E363B" w14:textId="552DED1D"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Skaičiavimų rezultatai rodo, kad AIE dalis bendrame galutinės energijos suvartojime </w:t>
      </w:r>
      <w:r w:rsidR="00F2128D" w:rsidRPr="001F546B">
        <w:rPr>
          <w:rFonts w:ascii="Arial" w:hAnsi="Arial" w:cs="Arial"/>
        </w:rPr>
        <w:t>Anykščių rajono</w:t>
      </w:r>
      <w:r w:rsidRPr="001F546B">
        <w:rPr>
          <w:rFonts w:ascii="Arial" w:hAnsi="Arial" w:cs="Arial"/>
        </w:rPr>
        <w:t xml:space="preserve"> savivaldybėje yra </w:t>
      </w:r>
      <w:r w:rsidR="004222D1" w:rsidRPr="001F546B">
        <w:rPr>
          <w:rFonts w:ascii="Arial" w:hAnsi="Arial" w:cs="Arial"/>
          <w:b/>
          <w:bCs/>
        </w:rPr>
        <w:t>66,</w:t>
      </w:r>
      <w:r w:rsidR="00E72606" w:rsidRPr="001F546B">
        <w:rPr>
          <w:rFonts w:ascii="Arial" w:hAnsi="Arial" w:cs="Arial"/>
          <w:b/>
          <w:bCs/>
        </w:rPr>
        <w:t>9</w:t>
      </w:r>
      <w:r w:rsidR="004222D1" w:rsidRPr="001F546B">
        <w:rPr>
          <w:rFonts w:ascii="Arial" w:hAnsi="Arial" w:cs="Arial"/>
          <w:b/>
          <w:bCs/>
        </w:rPr>
        <w:t>2</w:t>
      </w:r>
      <w:r w:rsidRPr="001F546B">
        <w:rPr>
          <w:rFonts w:ascii="Arial" w:hAnsi="Arial" w:cs="Arial"/>
          <w:b/>
          <w:bCs/>
        </w:rPr>
        <w:t xml:space="preserve"> proc. </w:t>
      </w:r>
      <w:r w:rsidRPr="001F546B">
        <w:rPr>
          <w:rFonts w:ascii="Arial" w:hAnsi="Arial" w:cs="Arial"/>
        </w:rPr>
        <w:t xml:space="preserve">ir viršija Lietuvos AEI dalį galutinio energijos vartojimo balanse (2020 m. ji siekė 27,36 proc.). Savivaldybėje didelę įtaką AIE naudojime daro biokuro naudojimas, kuris tarp AIE rūšių sudaro </w:t>
      </w:r>
      <w:r w:rsidR="004222D1" w:rsidRPr="001F546B">
        <w:rPr>
          <w:rFonts w:ascii="Arial" w:hAnsi="Arial" w:cs="Arial"/>
        </w:rPr>
        <w:t>90</w:t>
      </w:r>
      <w:r w:rsidRPr="001F546B">
        <w:rPr>
          <w:rFonts w:ascii="Arial" w:hAnsi="Arial" w:cs="Arial"/>
        </w:rPr>
        <w:t xml:space="preserve"> proc., o bendrame energijos vartojime </w:t>
      </w:r>
      <w:r w:rsidR="004222D1" w:rsidRPr="001F546B">
        <w:rPr>
          <w:rFonts w:ascii="Arial" w:hAnsi="Arial" w:cs="Arial"/>
        </w:rPr>
        <w:t>59</w:t>
      </w:r>
      <w:r w:rsidRPr="001F546B">
        <w:rPr>
          <w:rFonts w:ascii="Arial" w:hAnsi="Arial" w:cs="Arial"/>
        </w:rPr>
        <w:t xml:space="preserve"> proc.</w:t>
      </w:r>
      <w:r w:rsidR="00DA4D96" w:rsidRPr="001F546B">
        <w:rPr>
          <w:rFonts w:ascii="Arial" w:hAnsi="Arial" w:cs="Arial"/>
        </w:rPr>
        <w:t xml:space="preserve"> Detalizuojant AIE dalį pagal sektorius, transporto sektoriuje AIE dalis siekia 6,10 proc., pramonės sektoriuje – 69,17 proc., žemės ūkyje – 86,83 proc., paslaugų sektoriuje – 64,58 proc. Vertinant namų ūkių suvartojimą Anykščių rajono savivaldybėje (AIE dalis namų ūkiuose prijungtuose prie CŠT įvertinta 1.5. skyriuje, neprijungtuose – 2.2. skyriuje), AIE dalis sudaro 65,99 proc.</w:t>
      </w:r>
    </w:p>
    <w:p w14:paraId="435332A6" w14:textId="77777777" w:rsidR="00694368" w:rsidRPr="001F546B" w:rsidRDefault="00694368" w:rsidP="00694368">
      <w:pPr>
        <w:pStyle w:val="Tekstas"/>
        <w:spacing w:before="0" w:after="160" w:line="259" w:lineRule="auto"/>
        <w:rPr>
          <w:rFonts w:ascii="Arial" w:hAnsi="Arial" w:cs="Arial"/>
        </w:rPr>
      </w:pPr>
    </w:p>
    <w:p w14:paraId="69CAF380" w14:textId="25E01657" w:rsidR="00694368" w:rsidRPr="001F546B" w:rsidRDefault="004222D1" w:rsidP="00694368">
      <w:pPr>
        <w:spacing w:before="0" w:after="160" w:line="259" w:lineRule="auto"/>
        <w:ind w:firstLine="0"/>
        <w:jc w:val="center"/>
        <w:rPr>
          <w:rFonts w:ascii="Arial" w:eastAsiaTheme="majorEastAsia" w:hAnsi="Arial" w:cs="Arial"/>
          <w:b/>
          <w:caps/>
          <w:color w:val="135587"/>
          <w:sz w:val="24"/>
          <w:szCs w:val="32"/>
          <w:highlight w:val="yellow"/>
        </w:rPr>
      </w:pPr>
      <w:bookmarkStart w:id="390" w:name="_Toc74830197"/>
      <w:bookmarkStart w:id="391" w:name="_Toc75177757"/>
      <w:r w:rsidRPr="001F546B">
        <w:rPr>
          <w:noProof/>
        </w:rPr>
        <w:drawing>
          <wp:inline distT="0" distB="0" distL="0" distR="0" wp14:anchorId="20C5DFF3" wp14:editId="6E7A529A">
            <wp:extent cx="4572000" cy="2743200"/>
            <wp:effectExtent l="0" t="0" r="0" b="0"/>
            <wp:docPr id="26" name="Diagrama 26">
              <a:extLst xmlns:a="http://schemas.openxmlformats.org/drawingml/2006/main">
                <a:ext uri="{FF2B5EF4-FFF2-40B4-BE49-F238E27FC236}">
                  <a16:creationId xmlns:a16="http://schemas.microsoft.com/office/drawing/2014/main" id="{D5525018-D7D1-4F1F-A8CC-9A69167D36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9EC769A" w14:textId="0F50C29D" w:rsidR="00694368" w:rsidRPr="001F546B" w:rsidRDefault="00694368" w:rsidP="00746A63">
      <w:pPr>
        <w:pStyle w:val="Antrat4"/>
      </w:pPr>
      <w:bookmarkStart w:id="392" w:name="_Toc80951428"/>
      <w:bookmarkStart w:id="393" w:name="_Toc87893015"/>
      <w:bookmarkStart w:id="394" w:name="_Toc110844725"/>
      <w:r w:rsidRPr="001F546B">
        <w:t xml:space="preserve">3.5.1. pav. AIE rūšys bendrame </w:t>
      </w:r>
      <w:r w:rsidR="00F2128D" w:rsidRPr="001F546B">
        <w:t>Anykščių rajono</w:t>
      </w:r>
      <w:r w:rsidRPr="001F546B">
        <w:t xml:space="preserve"> savivaldybės energijos suvartojime</w:t>
      </w:r>
      <w:bookmarkEnd w:id="392"/>
      <w:bookmarkEnd w:id="393"/>
      <w:bookmarkEnd w:id="394"/>
    </w:p>
    <w:p w14:paraId="6F8ECA82" w14:textId="7777777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7C05539D" w14:textId="77777777" w:rsidR="00694368" w:rsidRPr="001F546B" w:rsidRDefault="00694368" w:rsidP="00F1584C">
      <w:pPr>
        <w:spacing w:before="0" w:after="160" w:line="259" w:lineRule="auto"/>
        <w:ind w:firstLine="0"/>
        <w:rPr>
          <w:rFonts w:ascii="Arial" w:hAnsi="Arial" w:cs="Arial"/>
          <w:i/>
          <w:iCs/>
          <w:sz w:val="20"/>
          <w:szCs w:val="20"/>
        </w:rPr>
      </w:pPr>
    </w:p>
    <w:p w14:paraId="7365B31B" w14:textId="77777777" w:rsidR="00694368" w:rsidRPr="001F546B" w:rsidRDefault="00694368" w:rsidP="00694368">
      <w:pPr>
        <w:pStyle w:val="Tekstas"/>
        <w:spacing w:before="0" w:after="160" w:line="259" w:lineRule="auto"/>
        <w:rPr>
          <w:rFonts w:ascii="Arial" w:eastAsiaTheme="majorEastAsia" w:hAnsi="Arial" w:cs="Arial"/>
          <w:b/>
          <w:caps/>
          <w:color w:val="135587"/>
          <w:sz w:val="28"/>
          <w:szCs w:val="32"/>
        </w:rPr>
      </w:pPr>
      <w:r w:rsidRPr="001F546B">
        <w:rPr>
          <w:rFonts w:ascii="Arial" w:hAnsi="Arial" w:cs="Arial"/>
        </w:rPr>
        <w:br w:type="page"/>
      </w:r>
    </w:p>
    <w:p w14:paraId="3D1C9C14" w14:textId="77777777" w:rsidR="004222D1" w:rsidRPr="001F546B" w:rsidRDefault="004222D1" w:rsidP="004222D1">
      <w:pPr>
        <w:pStyle w:val="Antrat1"/>
        <w:rPr>
          <w:rFonts w:eastAsia="Times New Roman"/>
        </w:rPr>
      </w:pPr>
      <w:bookmarkStart w:id="395" w:name="_Toc80900121"/>
      <w:bookmarkStart w:id="396" w:name="_Toc87892372"/>
      <w:bookmarkStart w:id="397" w:name="_Toc112752561"/>
      <w:bookmarkStart w:id="398" w:name="_Toc90020558"/>
      <w:bookmarkEnd w:id="390"/>
      <w:bookmarkEnd w:id="391"/>
      <w:r w:rsidRPr="001F546B">
        <w:rPr>
          <w:rFonts w:eastAsia="Times New Roman"/>
        </w:rPr>
        <w:t>4. Anykščių rajono savivaldybės atsinaujinančių išteklių energijos potencialas</w:t>
      </w:r>
      <w:bookmarkEnd w:id="395"/>
      <w:bookmarkEnd w:id="396"/>
      <w:bookmarkEnd w:id="397"/>
    </w:p>
    <w:p w14:paraId="0D9C892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Atsinaujinančių išteklių energijos potencialas skirstomas į techninį ir ekonominį. Techninis AEI potencialas yra atsinaujinančių energijos išteklių dalis, kuri gali būti panaudota energijai gaminti dabartiniais plačiai naudojamais technologiniais sprendiniais bei įranga, ir kuri gali būti apskaičiuota. Techninį potencialą lemia technologijų išvystymo lygis, topografiniai, aplinkosauginiai, žemės panaudojimo ir kiti apribojimai. Ekonominis AEI potencialas yra techninio AEI potencialo dalis, kurio panaudojimas praktikoje yra ekonomiškai pagrįstas ir priklauso nuo technologijų bei iškastinio kuro kainų, naudojamų skatinimo sistemų ir kitų veiksnių. </w:t>
      </w:r>
    </w:p>
    <w:p w14:paraId="4946677F"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Vertinant AEI techninį potencialą </w:t>
      </w:r>
      <w:bookmarkStart w:id="399" w:name="_Hlk111737198"/>
      <w:r w:rsidRPr="001F546B">
        <w:rPr>
          <w:rFonts w:ascii="Arial" w:eastAsia="Calibri" w:hAnsi="Arial" w:cs="Arial"/>
          <w:szCs w:val="20"/>
        </w:rPr>
        <w:t xml:space="preserve">Anykščių rajono </w:t>
      </w:r>
      <w:bookmarkEnd w:id="399"/>
      <w:r w:rsidRPr="001F546B">
        <w:rPr>
          <w:rFonts w:ascii="Arial" w:eastAsia="Calibri" w:hAnsi="Arial" w:cs="Arial"/>
          <w:szCs w:val="20"/>
        </w:rPr>
        <w:t>savivaldybėje nagrinėjami atsinaujinantys kuro (medienos, šiaudų, biodujų, komunalinių atliekų) ir energijos (saulės, vėjo, geoterminės energijos, hidroenergijos bei hidroterminės energijos) ištekliai.</w:t>
      </w:r>
    </w:p>
    <w:p w14:paraId="2CFD542C" w14:textId="77777777" w:rsidR="004222D1" w:rsidRPr="001F546B" w:rsidRDefault="004222D1" w:rsidP="004222D1">
      <w:pPr>
        <w:pStyle w:val="Antrat2"/>
        <w:rPr>
          <w:lang w:val="lt-LT"/>
        </w:rPr>
      </w:pPr>
      <w:bookmarkStart w:id="400" w:name="_Toc74830198"/>
      <w:bookmarkStart w:id="401" w:name="_Toc75177758"/>
      <w:bookmarkStart w:id="402" w:name="_Toc80900122"/>
      <w:bookmarkStart w:id="403" w:name="_Toc87892373"/>
      <w:bookmarkStart w:id="404" w:name="_Toc112752562"/>
      <w:r w:rsidRPr="001F546B">
        <w:rPr>
          <w:lang w:val="lt-LT"/>
        </w:rPr>
        <w:t>4.1. Biomasės (medienos) kuro išteklių potencialas</w:t>
      </w:r>
      <w:bookmarkEnd w:id="400"/>
      <w:bookmarkEnd w:id="401"/>
      <w:bookmarkEnd w:id="402"/>
      <w:bookmarkEnd w:id="403"/>
      <w:bookmarkEnd w:id="404"/>
    </w:p>
    <w:p w14:paraId="0D92D815" w14:textId="77777777" w:rsidR="004222D1" w:rsidRPr="001F546B" w:rsidRDefault="004222D1" w:rsidP="004222D1">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Remiantis </w:t>
      </w:r>
      <w:r w:rsidRPr="001F546B">
        <w:rPr>
          <w:rFonts w:ascii="Arial" w:eastAsia="SegoeUI" w:hAnsi="Arial" w:cs="Arial"/>
          <w:szCs w:val="23"/>
        </w:rPr>
        <w:t xml:space="preserve">LR žemės fondo 2021 m. sausio 1 d. </w:t>
      </w:r>
      <w:r w:rsidRPr="001F546B">
        <w:rPr>
          <w:rFonts w:ascii="Arial" w:eastAsia="Calibri" w:hAnsi="Arial" w:cs="Arial"/>
          <w:szCs w:val="23"/>
        </w:rPr>
        <w:t xml:space="preserve">duomenimis, 2021 m. pradžioje </w:t>
      </w:r>
      <w:r w:rsidRPr="001F546B">
        <w:rPr>
          <w:rFonts w:ascii="Arial" w:eastAsia="Calibri" w:hAnsi="Arial" w:cs="Arial"/>
        </w:rPr>
        <w:t xml:space="preserve">Anykščių rajono </w:t>
      </w:r>
      <w:r w:rsidRPr="001F546B">
        <w:rPr>
          <w:rFonts w:ascii="Arial" w:eastAsia="Calibri" w:hAnsi="Arial" w:cs="Arial"/>
          <w:szCs w:val="23"/>
        </w:rPr>
        <w:t xml:space="preserve">savivaldybės teritorijoje miškai užėmė </w:t>
      </w:r>
      <w:r w:rsidRPr="001F546B">
        <w:rPr>
          <w:rFonts w:ascii="Arial" w:eastAsia="Calibri" w:hAnsi="Arial" w:cs="Arial"/>
        </w:rPr>
        <w:t>57 861,84 ha, kas sudaro apie 32,79 proc.</w:t>
      </w:r>
      <w:r w:rsidRPr="001F546B">
        <w:rPr>
          <w:rFonts w:ascii="Arial" w:eastAsia="Calibri" w:hAnsi="Arial" w:cs="Arial"/>
          <w:szCs w:val="23"/>
        </w:rPr>
        <w:t>. visos savivaldybės teritorijos ploto.</w:t>
      </w:r>
    </w:p>
    <w:p w14:paraId="557844AA" w14:textId="77777777" w:rsidR="004222D1" w:rsidRPr="001F546B" w:rsidRDefault="004222D1" w:rsidP="004222D1">
      <w:pPr>
        <w:pStyle w:val="Antrat5"/>
        <w:rPr>
          <w:rFonts w:eastAsia="Times New Roman"/>
        </w:rPr>
      </w:pPr>
      <w:bookmarkStart w:id="405" w:name="_Toc75178546"/>
      <w:bookmarkStart w:id="406" w:name="_Toc80900601"/>
      <w:bookmarkStart w:id="407" w:name="_Toc87892958"/>
      <w:bookmarkStart w:id="408" w:name="_Toc123563588"/>
      <w:r w:rsidRPr="001F546B">
        <w:rPr>
          <w:rFonts w:eastAsia="Times New Roman"/>
        </w:rPr>
        <w:t>4.1.2. lentelė. Anykščių rajono savivaldybės teritorijoje esančių miškų plotai pagal nuosavybės teisę</w:t>
      </w:r>
      <w:bookmarkEnd w:id="405"/>
      <w:bookmarkEnd w:id="406"/>
      <w:bookmarkEnd w:id="407"/>
      <w:bookmarkEnd w:id="408"/>
    </w:p>
    <w:tbl>
      <w:tblPr>
        <w:tblStyle w:val="3sraolentel1parykinimas24"/>
        <w:tblW w:w="5000" w:type="pct"/>
        <w:tblInd w:w="0" w:type="dxa"/>
        <w:tblLook w:val="04A0" w:firstRow="1" w:lastRow="0" w:firstColumn="1" w:lastColumn="0" w:noHBand="0" w:noVBand="1"/>
      </w:tblPr>
      <w:tblGrid>
        <w:gridCol w:w="7687"/>
        <w:gridCol w:w="2508"/>
      </w:tblGrid>
      <w:tr w:rsidR="004222D1" w:rsidRPr="001F546B" w14:paraId="7AA8E778" w14:textId="77777777" w:rsidTr="004F33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770" w:type="pct"/>
          </w:tcPr>
          <w:p w14:paraId="01EF1FF4" w14:textId="77777777" w:rsidR="004222D1" w:rsidRPr="001F546B" w:rsidRDefault="004222D1" w:rsidP="004222D1">
            <w:pPr>
              <w:autoSpaceDE w:val="0"/>
              <w:autoSpaceDN w:val="0"/>
              <w:adjustRightInd w:val="0"/>
              <w:spacing w:before="0" w:after="0"/>
              <w:ind w:firstLine="0"/>
              <w:jc w:val="center"/>
              <w:rPr>
                <w:rFonts w:eastAsia="Times New Roman"/>
                <w:color w:val="FFFFFF"/>
              </w:rPr>
            </w:pPr>
            <w:r w:rsidRPr="001F546B">
              <w:rPr>
                <w:rFonts w:eastAsia="Times New Roman"/>
                <w:color w:val="FFFFFF"/>
              </w:rPr>
              <w:t>Nuosavybės forma</w:t>
            </w:r>
          </w:p>
        </w:tc>
        <w:tc>
          <w:tcPr>
            <w:tcW w:w="1230" w:type="pct"/>
          </w:tcPr>
          <w:p w14:paraId="4DA98039" w14:textId="77777777" w:rsidR="004222D1" w:rsidRPr="001F546B" w:rsidRDefault="004222D1" w:rsidP="004222D1">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Plotas, ha</w:t>
            </w:r>
          </w:p>
        </w:tc>
      </w:tr>
      <w:tr w:rsidR="004222D1" w:rsidRPr="001F546B" w14:paraId="5C7C46AD" w14:textId="77777777" w:rsidTr="004F3392">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3770" w:type="pct"/>
          </w:tcPr>
          <w:p w14:paraId="3CC4D27E" w14:textId="77777777" w:rsidR="004222D1" w:rsidRPr="001F546B" w:rsidRDefault="004222D1" w:rsidP="004222D1">
            <w:pPr>
              <w:autoSpaceDE w:val="0"/>
              <w:autoSpaceDN w:val="0"/>
              <w:adjustRightInd w:val="0"/>
              <w:spacing w:before="0" w:after="0"/>
              <w:ind w:firstLine="0"/>
              <w:rPr>
                <w:rFonts w:ascii="Arial" w:eastAsia="Times New Roman" w:hAnsi="Arial" w:cs="Arial"/>
                <w:sz w:val="20"/>
                <w:szCs w:val="20"/>
              </w:rPr>
            </w:pPr>
            <w:r w:rsidRPr="001F546B">
              <w:rPr>
                <w:rFonts w:ascii="Arial" w:eastAsia="Times New Roman" w:hAnsi="Arial" w:cs="Arial"/>
                <w:sz w:val="20"/>
                <w:szCs w:val="20"/>
              </w:rPr>
              <w:t>Valstybinės reikšmės miškai, valdomi urėdijos</w:t>
            </w:r>
          </w:p>
        </w:tc>
        <w:tc>
          <w:tcPr>
            <w:tcW w:w="1230" w:type="pct"/>
          </w:tcPr>
          <w:p w14:paraId="65CBF4D4" w14:textId="77777777" w:rsidR="004222D1" w:rsidRPr="001F546B" w:rsidRDefault="004222D1" w:rsidP="004222D1">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19 652,80 </w:t>
            </w:r>
          </w:p>
        </w:tc>
      </w:tr>
      <w:tr w:rsidR="004222D1" w:rsidRPr="001F546B" w14:paraId="3F8A9C38" w14:textId="77777777" w:rsidTr="004F3392">
        <w:trPr>
          <w:trHeight w:val="58"/>
        </w:trPr>
        <w:tc>
          <w:tcPr>
            <w:cnfStyle w:val="001000000000" w:firstRow="0" w:lastRow="0" w:firstColumn="1" w:lastColumn="0" w:oddVBand="0" w:evenVBand="0" w:oddHBand="0" w:evenHBand="0" w:firstRowFirstColumn="0" w:firstRowLastColumn="0" w:lastRowFirstColumn="0" w:lastRowLastColumn="0"/>
            <w:tcW w:w="3770" w:type="pct"/>
          </w:tcPr>
          <w:p w14:paraId="26B036A3" w14:textId="77777777" w:rsidR="004222D1" w:rsidRPr="001F546B" w:rsidRDefault="004222D1" w:rsidP="004222D1">
            <w:pPr>
              <w:autoSpaceDE w:val="0"/>
              <w:autoSpaceDN w:val="0"/>
              <w:adjustRightInd w:val="0"/>
              <w:spacing w:before="0" w:after="0"/>
              <w:ind w:firstLine="0"/>
              <w:rPr>
                <w:rFonts w:ascii="Arial" w:eastAsia="Times New Roman" w:hAnsi="Arial" w:cs="Arial"/>
                <w:sz w:val="20"/>
                <w:szCs w:val="20"/>
              </w:rPr>
            </w:pPr>
            <w:r w:rsidRPr="001F546B">
              <w:rPr>
                <w:rFonts w:ascii="Arial" w:eastAsia="Times New Roman" w:hAnsi="Arial" w:cs="Arial"/>
                <w:sz w:val="20"/>
                <w:szCs w:val="20"/>
              </w:rPr>
              <w:t>Privatūs arba rezervuoti privatizavimui</w:t>
            </w:r>
          </w:p>
        </w:tc>
        <w:tc>
          <w:tcPr>
            <w:tcW w:w="1230" w:type="pct"/>
          </w:tcPr>
          <w:p w14:paraId="512CD23F" w14:textId="77777777" w:rsidR="004222D1" w:rsidRPr="001F546B" w:rsidRDefault="004222D1" w:rsidP="004222D1">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41 162,20 </w:t>
            </w:r>
          </w:p>
        </w:tc>
      </w:tr>
      <w:tr w:rsidR="004222D1" w:rsidRPr="001F546B" w14:paraId="6F30C782"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0" w:type="pct"/>
          </w:tcPr>
          <w:p w14:paraId="4397E84F" w14:textId="77777777" w:rsidR="004222D1" w:rsidRPr="001F546B" w:rsidRDefault="004222D1" w:rsidP="004222D1">
            <w:pPr>
              <w:autoSpaceDE w:val="0"/>
              <w:autoSpaceDN w:val="0"/>
              <w:adjustRightInd w:val="0"/>
              <w:spacing w:before="0" w:after="0"/>
              <w:ind w:firstLine="0"/>
              <w:jc w:val="right"/>
              <w:rPr>
                <w:rFonts w:ascii="Arial" w:eastAsia="Times New Roman" w:hAnsi="Arial" w:cs="Arial"/>
                <w:sz w:val="20"/>
                <w:szCs w:val="20"/>
              </w:rPr>
            </w:pPr>
            <w:r w:rsidRPr="001F546B">
              <w:rPr>
                <w:rFonts w:ascii="Arial" w:eastAsia="Times New Roman" w:hAnsi="Arial" w:cs="Arial"/>
                <w:sz w:val="20"/>
                <w:szCs w:val="20"/>
              </w:rPr>
              <w:t>Viso</w:t>
            </w:r>
          </w:p>
        </w:tc>
        <w:tc>
          <w:tcPr>
            <w:tcW w:w="1230" w:type="pct"/>
          </w:tcPr>
          <w:p w14:paraId="35B801FB" w14:textId="144E5042" w:rsidR="004222D1" w:rsidRPr="001F546B" w:rsidRDefault="004222D1" w:rsidP="004222D1">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0"/>
                <w:szCs w:val="20"/>
              </w:rPr>
            </w:pPr>
            <w:r w:rsidRPr="001F546B">
              <w:rPr>
                <w:rFonts w:ascii="Arial" w:eastAsia="Times New Roman" w:hAnsi="Arial" w:cs="Arial"/>
                <w:b/>
                <w:bCs/>
                <w:sz w:val="20"/>
                <w:szCs w:val="20"/>
              </w:rPr>
              <w:t xml:space="preserve"> 60 815 </w:t>
            </w:r>
            <w:r w:rsidR="00491EEB" w:rsidRPr="001F546B">
              <w:rPr>
                <w:rFonts w:ascii="Arial" w:eastAsia="Times New Roman" w:hAnsi="Arial" w:cs="Arial"/>
                <w:b/>
                <w:bCs/>
                <w:sz w:val="20"/>
                <w:szCs w:val="20"/>
              </w:rPr>
              <w:t>,00</w:t>
            </w:r>
          </w:p>
        </w:tc>
      </w:tr>
    </w:tbl>
    <w:p w14:paraId="3D62B173" w14:textId="77777777" w:rsidR="004222D1" w:rsidRPr="001F546B" w:rsidRDefault="004222D1" w:rsidP="004222D1">
      <w:pPr>
        <w:widowControl w:val="0"/>
        <w:autoSpaceDE w:val="0"/>
        <w:autoSpaceDN w:val="0"/>
        <w:spacing w:before="0" w:after="160" w:line="259" w:lineRule="auto"/>
        <w:ind w:firstLine="0"/>
        <w:jc w:val="center"/>
        <w:rPr>
          <w:rFonts w:ascii="Arial" w:eastAsia="Calibri" w:hAnsi="Arial" w:cs="Arial"/>
          <w:sz w:val="20"/>
        </w:rPr>
      </w:pPr>
      <w:r w:rsidRPr="001F546B">
        <w:rPr>
          <w:rFonts w:ascii="Arial" w:eastAsia="Calibri" w:hAnsi="Arial" w:cs="Arial"/>
          <w:i/>
          <w:iCs/>
          <w:sz w:val="18"/>
          <w:szCs w:val="18"/>
        </w:rPr>
        <w:t>Šaltinis: VĮ Valstybinių miškų urėdijos, Anykščių rajono padalinio informacija</w:t>
      </w:r>
    </w:p>
    <w:p w14:paraId="0E3E5FE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Medienos kuro išteklių potencialas vertinamas pagal vykdomų kirtimų bei jų metu susidarančių medienos atliekų apimtis. VĮ Valstybinių miškų urėdijos, Anykščių rajono padalinio duomenys apie miško kirtimus pateikti 4.1.3 lentelėje, o apie susidarančių malkų ir atliekų kiekius 2017–2020 metais – 4.1.4 lentelėje.</w:t>
      </w:r>
    </w:p>
    <w:p w14:paraId="09F29DBB" w14:textId="77777777" w:rsidR="004222D1" w:rsidRPr="001F546B" w:rsidRDefault="004222D1" w:rsidP="00491EEB">
      <w:pPr>
        <w:pStyle w:val="Antrat5"/>
        <w:rPr>
          <w:rFonts w:eastAsia="Times New Roman"/>
        </w:rPr>
      </w:pPr>
      <w:bookmarkStart w:id="409" w:name="_Toc75178547"/>
      <w:bookmarkStart w:id="410" w:name="_Toc80900602"/>
      <w:bookmarkStart w:id="411" w:name="_Toc87892959"/>
      <w:bookmarkStart w:id="412" w:name="_Toc123563589"/>
      <w:r w:rsidRPr="001F546B">
        <w:rPr>
          <w:rFonts w:eastAsia="Times New Roman"/>
        </w:rPr>
        <w:t>4.1.3. lentelė. Kirtimų apimtys Anykščių rajono savivaldybės valstybiniuose miškuose 2017-2020 m.</w:t>
      </w:r>
      <w:bookmarkEnd w:id="409"/>
      <w:bookmarkEnd w:id="410"/>
      <w:bookmarkEnd w:id="411"/>
      <w:bookmarkEnd w:id="412"/>
    </w:p>
    <w:tbl>
      <w:tblPr>
        <w:tblStyle w:val="3sraolentel1parykinimas24"/>
        <w:tblW w:w="0" w:type="auto"/>
        <w:tblInd w:w="0" w:type="dxa"/>
        <w:tblLook w:val="04A0" w:firstRow="1" w:lastRow="0" w:firstColumn="1" w:lastColumn="0" w:noHBand="0" w:noVBand="1"/>
      </w:tblPr>
      <w:tblGrid>
        <w:gridCol w:w="2689"/>
        <w:gridCol w:w="1984"/>
        <w:gridCol w:w="1559"/>
        <w:gridCol w:w="1276"/>
        <w:gridCol w:w="2120"/>
      </w:tblGrid>
      <w:tr w:rsidR="004222D1" w:rsidRPr="001F546B" w14:paraId="5F121A68" w14:textId="77777777" w:rsidTr="004F33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89" w:type="dxa"/>
            <w:vMerge w:val="restart"/>
          </w:tcPr>
          <w:p w14:paraId="3B99BCDE" w14:textId="77777777" w:rsidR="004222D1" w:rsidRPr="001F546B" w:rsidRDefault="004222D1" w:rsidP="00491EEB">
            <w:pPr>
              <w:autoSpaceDE w:val="0"/>
              <w:autoSpaceDN w:val="0"/>
              <w:adjustRightInd w:val="0"/>
              <w:spacing w:before="0" w:after="0"/>
              <w:ind w:firstLine="0"/>
              <w:jc w:val="center"/>
              <w:rPr>
                <w:rFonts w:eastAsia="Times New Roman"/>
                <w:color w:val="FFFFFF"/>
              </w:rPr>
            </w:pPr>
            <w:r w:rsidRPr="001F546B">
              <w:rPr>
                <w:rFonts w:eastAsia="Times New Roman"/>
                <w:color w:val="FFFFFF"/>
              </w:rPr>
              <w:t>Kirtimų rūšis</w:t>
            </w:r>
          </w:p>
        </w:tc>
        <w:tc>
          <w:tcPr>
            <w:tcW w:w="6939" w:type="dxa"/>
            <w:gridSpan w:val="4"/>
          </w:tcPr>
          <w:p w14:paraId="13EF5164"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Kirtimų apimtys, tūkst. m</w:t>
            </w:r>
            <w:r w:rsidRPr="001F546B">
              <w:rPr>
                <w:rFonts w:eastAsia="Times New Roman"/>
                <w:color w:val="FFFFFF"/>
                <w:vertAlign w:val="superscript"/>
              </w:rPr>
              <w:t>3</w:t>
            </w:r>
            <w:r w:rsidRPr="001F546B">
              <w:rPr>
                <w:rFonts w:eastAsia="Times New Roman"/>
                <w:color w:val="FFFFFF"/>
              </w:rPr>
              <w:t>/metus</w:t>
            </w:r>
          </w:p>
        </w:tc>
      </w:tr>
      <w:tr w:rsidR="004222D1" w:rsidRPr="001F546B" w14:paraId="686D336B"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Merge/>
          </w:tcPr>
          <w:p w14:paraId="548BE0A5"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sz w:val="20"/>
                <w:szCs w:val="20"/>
              </w:rPr>
            </w:pPr>
          </w:p>
        </w:tc>
        <w:tc>
          <w:tcPr>
            <w:tcW w:w="1984" w:type="dxa"/>
          </w:tcPr>
          <w:p w14:paraId="1536041E"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0"/>
                <w:szCs w:val="20"/>
              </w:rPr>
            </w:pPr>
            <w:r w:rsidRPr="001F546B">
              <w:rPr>
                <w:rFonts w:ascii="Arial" w:eastAsia="Times New Roman" w:hAnsi="Arial" w:cs="Arial"/>
                <w:b/>
                <w:bCs/>
                <w:sz w:val="20"/>
                <w:szCs w:val="20"/>
              </w:rPr>
              <w:t>2018</w:t>
            </w:r>
          </w:p>
        </w:tc>
        <w:tc>
          <w:tcPr>
            <w:tcW w:w="1559" w:type="dxa"/>
          </w:tcPr>
          <w:p w14:paraId="5448B522"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0"/>
                <w:szCs w:val="20"/>
              </w:rPr>
            </w:pPr>
            <w:r w:rsidRPr="001F546B">
              <w:rPr>
                <w:rFonts w:ascii="Arial" w:eastAsia="Times New Roman" w:hAnsi="Arial" w:cs="Arial"/>
                <w:b/>
                <w:bCs/>
                <w:sz w:val="20"/>
                <w:szCs w:val="20"/>
              </w:rPr>
              <w:t>2019</w:t>
            </w:r>
          </w:p>
        </w:tc>
        <w:tc>
          <w:tcPr>
            <w:tcW w:w="1276" w:type="dxa"/>
          </w:tcPr>
          <w:p w14:paraId="0459C913"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0"/>
                <w:szCs w:val="20"/>
              </w:rPr>
            </w:pPr>
            <w:r w:rsidRPr="001F546B">
              <w:rPr>
                <w:rFonts w:ascii="Arial" w:eastAsia="Times New Roman" w:hAnsi="Arial" w:cs="Arial"/>
                <w:b/>
                <w:bCs/>
                <w:sz w:val="20"/>
                <w:szCs w:val="20"/>
              </w:rPr>
              <w:t>2020</w:t>
            </w:r>
          </w:p>
        </w:tc>
        <w:tc>
          <w:tcPr>
            <w:tcW w:w="2120" w:type="dxa"/>
          </w:tcPr>
          <w:p w14:paraId="03838AB7"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0"/>
                <w:szCs w:val="20"/>
              </w:rPr>
            </w:pPr>
            <w:r w:rsidRPr="001F546B">
              <w:rPr>
                <w:rFonts w:ascii="Arial" w:eastAsia="Times New Roman" w:hAnsi="Arial" w:cs="Arial"/>
                <w:b/>
                <w:bCs/>
                <w:sz w:val="20"/>
                <w:szCs w:val="20"/>
              </w:rPr>
              <w:t>2021</w:t>
            </w:r>
          </w:p>
        </w:tc>
      </w:tr>
      <w:tr w:rsidR="004222D1" w:rsidRPr="001F546B" w14:paraId="5EA4EB35" w14:textId="77777777" w:rsidTr="004F3392">
        <w:tc>
          <w:tcPr>
            <w:cnfStyle w:val="001000000000" w:firstRow="0" w:lastRow="0" w:firstColumn="1" w:lastColumn="0" w:oddVBand="0" w:evenVBand="0" w:oddHBand="0" w:evenHBand="0" w:firstRowFirstColumn="0" w:firstRowLastColumn="0" w:lastRowFirstColumn="0" w:lastRowLastColumn="0"/>
            <w:tcW w:w="2689" w:type="dxa"/>
          </w:tcPr>
          <w:p w14:paraId="405A7EC4"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Pagrindiniai kirtimai</w:t>
            </w:r>
          </w:p>
        </w:tc>
        <w:tc>
          <w:tcPr>
            <w:tcW w:w="1984" w:type="dxa"/>
          </w:tcPr>
          <w:p w14:paraId="6ABDF872"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47,6</w:t>
            </w:r>
          </w:p>
        </w:tc>
        <w:tc>
          <w:tcPr>
            <w:tcW w:w="1559" w:type="dxa"/>
          </w:tcPr>
          <w:p w14:paraId="14F1260D"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45,7</w:t>
            </w:r>
          </w:p>
        </w:tc>
        <w:tc>
          <w:tcPr>
            <w:tcW w:w="1276" w:type="dxa"/>
          </w:tcPr>
          <w:p w14:paraId="024D8523"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45,5</w:t>
            </w:r>
          </w:p>
        </w:tc>
        <w:tc>
          <w:tcPr>
            <w:tcW w:w="2120" w:type="dxa"/>
          </w:tcPr>
          <w:p w14:paraId="72F93CF8"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52,1</w:t>
            </w:r>
          </w:p>
        </w:tc>
      </w:tr>
      <w:tr w:rsidR="004222D1" w:rsidRPr="001F546B" w14:paraId="107544ED"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77E03D6C"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Tarpiniai kirtimai</w:t>
            </w:r>
          </w:p>
        </w:tc>
        <w:tc>
          <w:tcPr>
            <w:tcW w:w="1984" w:type="dxa"/>
          </w:tcPr>
          <w:p w14:paraId="70A14B06"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12,3</w:t>
            </w:r>
          </w:p>
        </w:tc>
        <w:tc>
          <w:tcPr>
            <w:tcW w:w="1559" w:type="dxa"/>
          </w:tcPr>
          <w:p w14:paraId="76C80981"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17,5</w:t>
            </w:r>
          </w:p>
        </w:tc>
        <w:tc>
          <w:tcPr>
            <w:tcW w:w="1276" w:type="dxa"/>
          </w:tcPr>
          <w:p w14:paraId="7321A274"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24,9</w:t>
            </w:r>
          </w:p>
        </w:tc>
        <w:tc>
          <w:tcPr>
            <w:tcW w:w="2120" w:type="dxa"/>
          </w:tcPr>
          <w:p w14:paraId="6C624170"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23,4</w:t>
            </w:r>
          </w:p>
        </w:tc>
      </w:tr>
      <w:tr w:rsidR="004222D1" w:rsidRPr="001F546B" w14:paraId="0CDBDAF1" w14:textId="77777777" w:rsidTr="004F3392">
        <w:tc>
          <w:tcPr>
            <w:cnfStyle w:val="001000000000" w:firstRow="0" w:lastRow="0" w:firstColumn="1" w:lastColumn="0" w:oddVBand="0" w:evenVBand="0" w:oddHBand="0" w:evenHBand="0" w:firstRowFirstColumn="0" w:firstRowLastColumn="0" w:lastRowFirstColumn="0" w:lastRowLastColumn="0"/>
            <w:tcW w:w="2689" w:type="dxa"/>
          </w:tcPr>
          <w:p w14:paraId="7DE1E67A"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Viso</w:t>
            </w:r>
          </w:p>
        </w:tc>
        <w:tc>
          <w:tcPr>
            <w:tcW w:w="1984" w:type="dxa"/>
          </w:tcPr>
          <w:p w14:paraId="5E53C0DE"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59,9</w:t>
            </w:r>
          </w:p>
        </w:tc>
        <w:tc>
          <w:tcPr>
            <w:tcW w:w="1559" w:type="dxa"/>
          </w:tcPr>
          <w:p w14:paraId="4E1AE9E0"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63,2</w:t>
            </w:r>
          </w:p>
        </w:tc>
        <w:tc>
          <w:tcPr>
            <w:tcW w:w="1276" w:type="dxa"/>
          </w:tcPr>
          <w:p w14:paraId="798B1F6C"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70,4</w:t>
            </w:r>
          </w:p>
        </w:tc>
        <w:tc>
          <w:tcPr>
            <w:tcW w:w="2120" w:type="dxa"/>
          </w:tcPr>
          <w:p w14:paraId="69416566"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75,5</w:t>
            </w:r>
          </w:p>
        </w:tc>
      </w:tr>
    </w:tbl>
    <w:p w14:paraId="696AFDB4" w14:textId="77777777" w:rsidR="004222D1" w:rsidRPr="001F546B" w:rsidRDefault="004222D1" w:rsidP="004222D1">
      <w:pPr>
        <w:autoSpaceDE w:val="0"/>
        <w:autoSpaceDN w:val="0"/>
        <w:adjustRightInd w:val="0"/>
        <w:spacing w:before="0" w:after="160" w:line="259" w:lineRule="auto"/>
        <w:ind w:firstLine="0"/>
        <w:jc w:val="center"/>
        <w:rPr>
          <w:rFonts w:ascii="Arial" w:eastAsia="Calibri" w:hAnsi="Arial" w:cs="Arial"/>
          <w:i/>
          <w:iCs/>
          <w:sz w:val="18"/>
          <w:szCs w:val="18"/>
        </w:rPr>
      </w:pPr>
      <w:r w:rsidRPr="001F546B">
        <w:rPr>
          <w:rFonts w:ascii="Arial" w:eastAsia="Calibri" w:hAnsi="Arial" w:cs="Arial"/>
          <w:i/>
          <w:iCs/>
          <w:sz w:val="18"/>
          <w:szCs w:val="18"/>
        </w:rPr>
        <w:t>Šaltinis: VĮ Valstybinių miškų urėdijos, Anykščių rajono padalinio informacija</w:t>
      </w:r>
    </w:p>
    <w:p w14:paraId="4893DE66"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Iš pateiktų duomenų matyti, jog VĮ Valstybinių miškų urėdijos, Anykščių rajono regioninio padalinio administruojamuose miškuose Anykščių rajono savivaldybėje per metus vidutiniškai iškertama apie 67,25 m</w:t>
      </w:r>
      <w:r w:rsidRPr="001F546B">
        <w:rPr>
          <w:rFonts w:ascii="Arial" w:eastAsia="Calibri" w:hAnsi="Arial" w:cs="Arial"/>
          <w:szCs w:val="20"/>
          <w:vertAlign w:val="superscript"/>
        </w:rPr>
        <w:t>3</w:t>
      </w:r>
      <w:r w:rsidRPr="001F546B">
        <w:rPr>
          <w:rFonts w:ascii="Arial" w:eastAsia="Calibri" w:hAnsi="Arial" w:cs="Arial"/>
          <w:szCs w:val="20"/>
        </w:rPr>
        <w:t xml:space="preserve"> medienos. Dalis šios medienos yra parduodama kaip malkos, kita dalis kaip plokščių mediena, dar kita dalis technologinėms reikmėm. Biomasės potencialo dalis vertinama pagal paruošiamų malkų ir susidarančių medienos atliekų kiekį.</w:t>
      </w:r>
    </w:p>
    <w:p w14:paraId="6BC7BA21" w14:textId="77777777" w:rsidR="004222D1" w:rsidRPr="001F546B" w:rsidRDefault="004222D1" w:rsidP="00491EEB">
      <w:pPr>
        <w:pStyle w:val="Antrat5"/>
        <w:rPr>
          <w:rFonts w:eastAsia="Times New Roman"/>
        </w:rPr>
      </w:pPr>
      <w:bookmarkStart w:id="413" w:name="_Toc75178548"/>
      <w:bookmarkStart w:id="414" w:name="_Toc80900603"/>
      <w:bookmarkStart w:id="415" w:name="_Toc87892960"/>
      <w:bookmarkStart w:id="416" w:name="_Toc123563590"/>
      <w:r w:rsidRPr="001F546B">
        <w:rPr>
          <w:rFonts w:eastAsia="Times New Roman"/>
        </w:rPr>
        <w:t>4.1.4. lentelė. Duomenys apie parduodamų malkų kiekius bei susidariusių kirtimo atliekų kiekius Anykščių rajono savivaldybės valstybiniuose miškuose 2018-2021 m.</w:t>
      </w:r>
      <w:bookmarkEnd w:id="413"/>
      <w:bookmarkEnd w:id="414"/>
      <w:bookmarkEnd w:id="415"/>
      <w:bookmarkEnd w:id="416"/>
    </w:p>
    <w:tbl>
      <w:tblPr>
        <w:tblStyle w:val="3sraolentel1parykinimas24"/>
        <w:tblW w:w="0" w:type="auto"/>
        <w:tblInd w:w="0" w:type="dxa"/>
        <w:tblLook w:val="04A0" w:firstRow="1" w:lastRow="0" w:firstColumn="1" w:lastColumn="0" w:noHBand="0" w:noVBand="1"/>
      </w:tblPr>
      <w:tblGrid>
        <w:gridCol w:w="4357"/>
        <w:gridCol w:w="661"/>
        <w:gridCol w:w="661"/>
        <w:gridCol w:w="661"/>
        <w:gridCol w:w="661"/>
      </w:tblGrid>
      <w:tr w:rsidR="004F3392" w:rsidRPr="001F546B" w14:paraId="3031AF8D" w14:textId="77777777" w:rsidTr="004F33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683C8457" w14:textId="77777777" w:rsidR="004222D1" w:rsidRPr="001F546B" w:rsidRDefault="004222D1" w:rsidP="004F3392">
            <w:pPr>
              <w:autoSpaceDE w:val="0"/>
              <w:autoSpaceDN w:val="0"/>
              <w:adjustRightInd w:val="0"/>
              <w:spacing w:before="0" w:after="0"/>
              <w:ind w:firstLine="0"/>
              <w:jc w:val="left"/>
              <w:rPr>
                <w:rFonts w:eastAsia="Times New Roman"/>
              </w:rPr>
            </w:pPr>
          </w:p>
        </w:tc>
        <w:tc>
          <w:tcPr>
            <w:tcW w:w="0" w:type="auto"/>
          </w:tcPr>
          <w:p w14:paraId="74ADDD49" w14:textId="77777777" w:rsidR="004222D1" w:rsidRPr="001F546B" w:rsidRDefault="004222D1" w:rsidP="004F339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2018</w:t>
            </w:r>
          </w:p>
        </w:tc>
        <w:tc>
          <w:tcPr>
            <w:tcW w:w="0" w:type="auto"/>
          </w:tcPr>
          <w:p w14:paraId="4D0F37FF" w14:textId="77777777" w:rsidR="004222D1" w:rsidRPr="001F546B" w:rsidRDefault="004222D1" w:rsidP="004F339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2019</w:t>
            </w:r>
          </w:p>
        </w:tc>
        <w:tc>
          <w:tcPr>
            <w:tcW w:w="0" w:type="auto"/>
          </w:tcPr>
          <w:p w14:paraId="5BE422DA" w14:textId="77777777" w:rsidR="004222D1" w:rsidRPr="001F546B" w:rsidRDefault="004222D1" w:rsidP="004F339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2020</w:t>
            </w:r>
          </w:p>
        </w:tc>
        <w:tc>
          <w:tcPr>
            <w:tcW w:w="0" w:type="auto"/>
          </w:tcPr>
          <w:p w14:paraId="5A19F0A4" w14:textId="77777777" w:rsidR="004222D1" w:rsidRPr="001F546B" w:rsidRDefault="004222D1" w:rsidP="004F339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2021</w:t>
            </w:r>
          </w:p>
        </w:tc>
      </w:tr>
      <w:tr w:rsidR="004222D1" w:rsidRPr="001F546B" w14:paraId="1A190D05"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D28843E" w14:textId="77777777" w:rsidR="004222D1" w:rsidRPr="001F546B" w:rsidRDefault="004222D1" w:rsidP="004F3392">
            <w:pPr>
              <w:autoSpaceDE w:val="0"/>
              <w:autoSpaceDN w:val="0"/>
              <w:adjustRightInd w:val="0"/>
              <w:spacing w:before="0" w:after="0"/>
              <w:ind w:firstLine="0"/>
              <w:jc w:val="left"/>
              <w:rPr>
                <w:rFonts w:ascii="Arial" w:eastAsia="Times New Roman" w:hAnsi="Arial" w:cs="Arial"/>
                <w:sz w:val="20"/>
                <w:szCs w:val="20"/>
                <w:vertAlign w:val="superscript"/>
              </w:rPr>
            </w:pPr>
            <w:r w:rsidRPr="001F546B">
              <w:rPr>
                <w:rFonts w:ascii="Arial" w:eastAsia="Times New Roman" w:hAnsi="Arial" w:cs="Arial"/>
                <w:sz w:val="20"/>
                <w:szCs w:val="20"/>
              </w:rPr>
              <w:t>Parduodamų malkų kiekiai, tūkst. m</w:t>
            </w:r>
            <w:r w:rsidRPr="001F546B">
              <w:rPr>
                <w:rFonts w:ascii="Arial" w:eastAsia="Times New Roman" w:hAnsi="Arial" w:cs="Arial"/>
                <w:sz w:val="20"/>
                <w:szCs w:val="20"/>
                <w:vertAlign w:val="superscript"/>
              </w:rPr>
              <w:t>3</w:t>
            </w:r>
          </w:p>
        </w:tc>
        <w:tc>
          <w:tcPr>
            <w:tcW w:w="0" w:type="auto"/>
          </w:tcPr>
          <w:p w14:paraId="16663E6E" w14:textId="77777777" w:rsidR="004222D1" w:rsidRPr="001F546B" w:rsidRDefault="004222D1" w:rsidP="004F339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11</w:t>
            </w:r>
          </w:p>
        </w:tc>
        <w:tc>
          <w:tcPr>
            <w:tcW w:w="0" w:type="auto"/>
          </w:tcPr>
          <w:p w14:paraId="6B75B7D5" w14:textId="77777777" w:rsidR="004222D1" w:rsidRPr="001F546B" w:rsidRDefault="004222D1" w:rsidP="004F339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10</w:t>
            </w:r>
          </w:p>
        </w:tc>
        <w:tc>
          <w:tcPr>
            <w:tcW w:w="0" w:type="auto"/>
          </w:tcPr>
          <w:p w14:paraId="1E1A5739" w14:textId="77777777" w:rsidR="004222D1" w:rsidRPr="001F546B" w:rsidRDefault="004222D1" w:rsidP="004F339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11</w:t>
            </w:r>
          </w:p>
        </w:tc>
        <w:tc>
          <w:tcPr>
            <w:tcW w:w="0" w:type="auto"/>
          </w:tcPr>
          <w:p w14:paraId="7390EE76" w14:textId="77777777" w:rsidR="004222D1" w:rsidRPr="001F546B" w:rsidRDefault="004222D1" w:rsidP="004F339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9</w:t>
            </w:r>
          </w:p>
        </w:tc>
      </w:tr>
      <w:tr w:rsidR="004222D1" w:rsidRPr="001F546B" w14:paraId="7C87DB3B" w14:textId="77777777" w:rsidTr="004F3392">
        <w:tc>
          <w:tcPr>
            <w:cnfStyle w:val="001000000000" w:firstRow="0" w:lastRow="0" w:firstColumn="1" w:lastColumn="0" w:oddVBand="0" w:evenVBand="0" w:oddHBand="0" w:evenHBand="0" w:firstRowFirstColumn="0" w:firstRowLastColumn="0" w:lastRowFirstColumn="0" w:lastRowLastColumn="0"/>
            <w:tcW w:w="0" w:type="auto"/>
          </w:tcPr>
          <w:p w14:paraId="4E153EE0" w14:textId="77777777" w:rsidR="004222D1" w:rsidRPr="001F546B" w:rsidRDefault="004222D1" w:rsidP="004F3392">
            <w:pPr>
              <w:autoSpaceDE w:val="0"/>
              <w:autoSpaceDN w:val="0"/>
              <w:adjustRightInd w:val="0"/>
              <w:spacing w:before="0" w:after="0"/>
              <w:ind w:firstLine="0"/>
              <w:jc w:val="left"/>
              <w:rPr>
                <w:rFonts w:ascii="Arial" w:eastAsia="Times New Roman" w:hAnsi="Arial" w:cs="Arial"/>
                <w:sz w:val="20"/>
                <w:szCs w:val="20"/>
                <w:vertAlign w:val="superscript"/>
              </w:rPr>
            </w:pPr>
            <w:r w:rsidRPr="001F546B">
              <w:rPr>
                <w:rFonts w:ascii="Arial" w:eastAsia="Times New Roman" w:hAnsi="Arial" w:cs="Arial"/>
                <w:sz w:val="20"/>
                <w:szCs w:val="20"/>
              </w:rPr>
              <w:t>Susidarę medienos atliekų kiekiai, tūkst. m</w:t>
            </w:r>
            <w:r w:rsidRPr="001F546B">
              <w:rPr>
                <w:rFonts w:ascii="Arial" w:eastAsia="Times New Roman" w:hAnsi="Arial" w:cs="Arial"/>
                <w:sz w:val="20"/>
                <w:szCs w:val="20"/>
                <w:vertAlign w:val="superscript"/>
              </w:rPr>
              <w:t>3</w:t>
            </w:r>
          </w:p>
        </w:tc>
        <w:tc>
          <w:tcPr>
            <w:tcW w:w="0" w:type="auto"/>
          </w:tcPr>
          <w:p w14:paraId="2019EAD9" w14:textId="77777777" w:rsidR="004222D1" w:rsidRPr="001F546B" w:rsidRDefault="004222D1" w:rsidP="004F339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3</w:t>
            </w:r>
          </w:p>
        </w:tc>
        <w:tc>
          <w:tcPr>
            <w:tcW w:w="0" w:type="auto"/>
          </w:tcPr>
          <w:p w14:paraId="1D5347A6" w14:textId="77777777" w:rsidR="004222D1" w:rsidRPr="001F546B" w:rsidRDefault="004222D1" w:rsidP="004F339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3</w:t>
            </w:r>
          </w:p>
        </w:tc>
        <w:tc>
          <w:tcPr>
            <w:tcW w:w="0" w:type="auto"/>
          </w:tcPr>
          <w:p w14:paraId="1EF0635A" w14:textId="77777777" w:rsidR="004222D1" w:rsidRPr="001F546B" w:rsidRDefault="004222D1" w:rsidP="004F339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3</w:t>
            </w:r>
          </w:p>
        </w:tc>
        <w:tc>
          <w:tcPr>
            <w:tcW w:w="0" w:type="auto"/>
          </w:tcPr>
          <w:p w14:paraId="07204871" w14:textId="77777777" w:rsidR="004222D1" w:rsidRPr="001F546B" w:rsidRDefault="004222D1" w:rsidP="004F339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5</w:t>
            </w:r>
          </w:p>
        </w:tc>
      </w:tr>
    </w:tbl>
    <w:p w14:paraId="02F271E1" w14:textId="77777777" w:rsidR="004222D1" w:rsidRPr="001F546B" w:rsidRDefault="004222D1" w:rsidP="004222D1">
      <w:pPr>
        <w:autoSpaceDE w:val="0"/>
        <w:autoSpaceDN w:val="0"/>
        <w:adjustRightInd w:val="0"/>
        <w:spacing w:before="0" w:after="160" w:line="259" w:lineRule="auto"/>
        <w:ind w:firstLine="0"/>
        <w:jc w:val="center"/>
        <w:rPr>
          <w:rFonts w:ascii="Arial" w:eastAsia="Calibri" w:hAnsi="Arial" w:cs="Arial"/>
          <w:i/>
          <w:iCs/>
          <w:sz w:val="18"/>
          <w:szCs w:val="18"/>
        </w:rPr>
      </w:pPr>
      <w:r w:rsidRPr="001F546B">
        <w:rPr>
          <w:rFonts w:ascii="Arial" w:eastAsia="Calibri" w:hAnsi="Arial" w:cs="Arial"/>
          <w:i/>
          <w:iCs/>
          <w:sz w:val="18"/>
          <w:szCs w:val="18"/>
        </w:rPr>
        <w:t>Šaltinis: VĮ Valstybinių miškų urėdijos, Anykščių rajono padalinio informacija</w:t>
      </w:r>
    </w:p>
    <w:p w14:paraId="2A077990"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2021 m. buvo parduota 9 tūkst. m</w:t>
      </w:r>
      <w:r w:rsidRPr="001F546B">
        <w:rPr>
          <w:rFonts w:ascii="Arial" w:eastAsia="Calibri" w:hAnsi="Arial" w:cs="Arial"/>
          <w:szCs w:val="20"/>
          <w:vertAlign w:val="superscript"/>
        </w:rPr>
        <w:t>3</w:t>
      </w:r>
      <w:r w:rsidRPr="001F546B">
        <w:rPr>
          <w:rFonts w:ascii="Arial" w:eastAsia="Calibri" w:hAnsi="Arial" w:cs="Arial"/>
          <w:szCs w:val="20"/>
        </w:rPr>
        <w:t xml:space="preserve"> malkų. Skaičiuojant biomasės kuro išteklių potencialą, nežinant kirtimų planų, naudojamas paskutiniųjų 4 metų vidurkis. Remiantis VĮ Valstybinių miškų urėdijos, Anykščių rajono regioninio padalinio duomenimis, Anykščių rajono savivaldybėje potencialus bendras malkų metinis vidutinis kiekis per 4 metus lygus apie 13,75 tūkst. m</w:t>
      </w:r>
      <w:r w:rsidRPr="001F546B">
        <w:rPr>
          <w:rFonts w:ascii="Arial" w:eastAsia="Calibri" w:hAnsi="Arial" w:cs="Arial"/>
          <w:szCs w:val="20"/>
          <w:vertAlign w:val="superscript"/>
        </w:rPr>
        <w:t>3</w:t>
      </w:r>
      <w:r w:rsidRPr="001F546B">
        <w:rPr>
          <w:rFonts w:ascii="Arial" w:eastAsia="Calibri" w:hAnsi="Arial" w:cs="Arial"/>
          <w:szCs w:val="20"/>
        </w:rPr>
        <w:t>. Perskaičiavus į energetinius vienetus</w:t>
      </w:r>
      <w:r w:rsidRPr="001F546B">
        <w:rPr>
          <w:rFonts w:ascii="Arial" w:eastAsia="Calibri" w:hAnsi="Arial" w:cs="Arial"/>
          <w:szCs w:val="20"/>
          <w:vertAlign w:val="superscript"/>
        </w:rPr>
        <w:footnoteReference w:id="23"/>
      </w:r>
      <w:r w:rsidRPr="001F546B">
        <w:rPr>
          <w:rFonts w:ascii="Arial" w:eastAsia="Calibri" w:hAnsi="Arial" w:cs="Arial"/>
          <w:szCs w:val="20"/>
        </w:rPr>
        <w:t xml:space="preserve">, tai sudaro </w:t>
      </w:r>
      <w:r w:rsidRPr="001F546B">
        <w:rPr>
          <w:rFonts w:ascii="Arial" w:eastAsia="Calibri" w:hAnsi="Arial" w:cs="Arial"/>
          <w:b/>
          <w:bCs/>
          <w:szCs w:val="20"/>
        </w:rPr>
        <w:t>2 632</w:t>
      </w:r>
      <w:r w:rsidRPr="001F546B">
        <w:rPr>
          <w:rFonts w:ascii="Arial" w:eastAsia="Calibri" w:hAnsi="Arial" w:cs="Arial"/>
          <w:szCs w:val="20"/>
        </w:rPr>
        <w:t xml:space="preserve"> </w:t>
      </w:r>
      <w:r w:rsidRPr="001F546B">
        <w:rPr>
          <w:rFonts w:ascii="Arial" w:eastAsia="Calibri" w:hAnsi="Arial" w:cs="Arial"/>
          <w:b/>
          <w:bCs/>
          <w:szCs w:val="20"/>
        </w:rPr>
        <w:t>tne</w:t>
      </w:r>
      <w:r w:rsidRPr="001F546B">
        <w:rPr>
          <w:rFonts w:ascii="Arial" w:eastAsia="Calibri" w:hAnsi="Arial" w:cs="Arial"/>
          <w:szCs w:val="20"/>
        </w:rPr>
        <w:t xml:space="preserve"> per metus. </w:t>
      </w:r>
    </w:p>
    <w:p w14:paraId="7BCF6553"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Oficialių duomenų apie kirtimus privačių savininkų miškuose nėra, todėl norint įvertinti visą medienos kuro potencialą daroma prielaida, kad privačiuose savivaldybės miškuose vykdomų kirtimų santykinis mastas lygus faktiniam santykiniam kirtimų mastui valstybiniuose miškuose 2021 m., t. y. apie 228,99 m</w:t>
      </w:r>
      <w:r w:rsidRPr="001F546B">
        <w:rPr>
          <w:rFonts w:ascii="Arial" w:eastAsia="Calibri" w:hAnsi="Arial" w:cs="Arial"/>
          <w:szCs w:val="20"/>
          <w:vertAlign w:val="superscript"/>
        </w:rPr>
        <w:t>3</w:t>
      </w:r>
      <w:r w:rsidRPr="001F546B">
        <w:rPr>
          <w:rFonts w:ascii="Arial" w:eastAsia="Calibri" w:hAnsi="Arial" w:cs="Arial"/>
          <w:szCs w:val="20"/>
        </w:rPr>
        <w:t xml:space="preserve">/ha. </w:t>
      </w:r>
    </w:p>
    <w:p w14:paraId="5E6F141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Tokiu būdu įvertinama, kad per metus privačiuose miškuose iškertama 158 132,5 m</w:t>
      </w:r>
      <w:r w:rsidRPr="001F546B">
        <w:rPr>
          <w:rFonts w:ascii="Arial" w:eastAsia="Calibri" w:hAnsi="Arial" w:cs="Arial"/>
          <w:szCs w:val="20"/>
          <w:vertAlign w:val="superscript"/>
        </w:rPr>
        <w:t>3</w:t>
      </w:r>
      <w:r w:rsidRPr="001F546B">
        <w:rPr>
          <w:rFonts w:ascii="Arial" w:eastAsia="Calibri" w:hAnsi="Arial" w:cs="Arial"/>
          <w:szCs w:val="20"/>
        </w:rPr>
        <w:t xml:space="preserve"> medienos, iš kurių 18 850,2 m</w:t>
      </w:r>
      <w:r w:rsidRPr="001F546B">
        <w:rPr>
          <w:rFonts w:ascii="Arial" w:eastAsia="Calibri" w:hAnsi="Arial" w:cs="Arial"/>
          <w:szCs w:val="20"/>
          <w:vertAlign w:val="superscript"/>
        </w:rPr>
        <w:t xml:space="preserve">3 </w:t>
      </w:r>
      <w:r w:rsidRPr="001F546B">
        <w:rPr>
          <w:rFonts w:ascii="Arial" w:eastAsia="Calibri" w:hAnsi="Arial" w:cs="Arial"/>
          <w:szCs w:val="20"/>
        </w:rPr>
        <w:t xml:space="preserve">(11,921 proc. ) sudaro malkos. Perskaičiavus į energetinę vertę, medienos kuro ištekliai privačiuose miškuose sudaro </w:t>
      </w:r>
      <w:r w:rsidRPr="001F546B">
        <w:rPr>
          <w:rFonts w:ascii="Arial" w:eastAsia="Calibri" w:hAnsi="Arial" w:cs="Arial"/>
          <w:b/>
          <w:bCs/>
          <w:szCs w:val="20"/>
        </w:rPr>
        <w:t>5 558,72 tne</w:t>
      </w:r>
      <w:r w:rsidRPr="001F546B">
        <w:rPr>
          <w:rFonts w:ascii="Arial" w:eastAsia="Calibri" w:hAnsi="Arial" w:cs="Arial"/>
          <w:szCs w:val="20"/>
        </w:rPr>
        <w:t>.</w:t>
      </w:r>
    </w:p>
    <w:p w14:paraId="6662A8C5" w14:textId="77777777" w:rsidR="004222D1" w:rsidRPr="001F546B" w:rsidRDefault="004222D1" w:rsidP="004222D1">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Bendras medienos kuro išteklių potencialas Anykščių rajono savivaldybėje lygus </w:t>
      </w:r>
      <w:r w:rsidRPr="001F546B">
        <w:rPr>
          <w:rFonts w:ascii="Arial" w:eastAsia="Calibri" w:hAnsi="Arial" w:cs="Arial"/>
          <w:b/>
          <w:bCs/>
          <w:szCs w:val="23"/>
        </w:rPr>
        <w:t>8 190,72 tne</w:t>
      </w:r>
      <w:r w:rsidRPr="001F546B">
        <w:rPr>
          <w:rFonts w:ascii="Arial" w:eastAsia="Calibri" w:hAnsi="Arial" w:cs="Arial"/>
          <w:szCs w:val="23"/>
        </w:rPr>
        <w:t>.</w:t>
      </w:r>
    </w:p>
    <w:p w14:paraId="71F1756A" w14:textId="77777777" w:rsidR="004222D1" w:rsidRPr="001F546B" w:rsidRDefault="004222D1" w:rsidP="00491EEB">
      <w:pPr>
        <w:pStyle w:val="Antrat2"/>
        <w:rPr>
          <w:lang w:val="lt-LT"/>
        </w:rPr>
      </w:pPr>
      <w:bookmarkStart w:id="417" w:name="_Toc74830199"/>
      <w:bookmarkStart w:id="418" w:name="_Toc75177759"/>
      <w:bookmarkStart w:id="419" w:name="_Toc80900123"/>
      <w:bookmarkStart w:id="420" w:name="_Toc87892374"/>
      <w:bookmarkStart w:id="421" w:name="_Toc112752563"/>
      <w:r w:rsidRPr="001F546B">
        <w:rPr>
          <w:lang w:val="lt-LT"/>
        </w:rPr>
        <w:t>4.2. Energetinių plantacijų kuras</w:t>
      </w:r>
      <w:bookmarkEnd w:id="417"/>
      <w:bookmarkEnd w:id="418"/>
      <w:bookmarkEnd w:id="419"/>
      <w:bookmarkEnd w:id="420"/>
      <w:bookmarkEnd w:id="421"/>
    </w:p>
    <w:p w14:paraId="57325A4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Energetinių plantacijų kuro ištekliai įvertinami atsižvelgiant į bendrą greitai augančių medžių rūšims auginti tinkamos žemės plotą savivaldybėje, šių augalų derlių ir biomasės šilumingumą. Lietuvos Respublikos žemės fondo 2021 m. sausio 1 d. duomenimis, Anykščių rajono savivaldybėje yra 10 399,84 ha nenaudojamos, pažeistos žemės ir medžių bei krūmų želdinių. Kadangi iš vieno hektaro galima gauti iki 126 GJ (3 tne</w:t>
      </w:r>
      <w:r w:rsidRPr="001F546B">
        <w:rPr>
          <w:rFonts w:ascii="Arial" w:eastAsia="Calibri" w:hAnsi="Arial" w:cs="Arial"/>
          <w:szCs w:val="20"/>
          <w:vertAlign w:val="superscript"/>
        </w:rPr>
        <w:footnoteReference w:id="24"/>
      </w:r>
      <w:r w:rsidRPr="001F546B">
        <w:rPr>
          <w:rFonts w:ascii="Arial" w:eastAsia="Calibri" w:hAnsi="Arial" w:cs="Arial"/>
          <w:szCs w:val="20"/>
        </w:rPr>
        <w:t xml:space="preserve">) energijos, skaičiuojama, kad energetinių plantacijų medienos kuro techninis potencialas Anykščių rajono savivaldybėje siekia apie </w:t>
      </w:r>
      <w:r w:rsidRPr="001F546B">
        <w:rPr>
          <w:rFonts w:ascii="Arial" w:eastAsia="Calibri" w:hAnsi="Arial" w:cs="Arial"/>
          <w:b/>
          <w:bCs/>
          <w:szCs w:val="20"/>
        </w:rPr>
        <w:t>31 199,52</w:t>
      </w:r>
      <w:r w:rsidRPr="001F546B">
        <w:rPr>
          <w:rFonts w:ascii="Arial" w:eastAsia="Calibri" w:hAnsi="Arial" w:cs="Arial"/>
          <w:szCs w:val="20"/>
        </w:rPr>
        <w:t xml:space="preserve"> </w:t>
      </w:r>
      <w:r w:rsidRPr="001F546B">
        <w:rPr>
          <w:rFonts w:ascii="Arial" w:eastAsia="Calibri" w:hAnsi="Arial" w:cs="Arial"/>
          <w:b/>
          <w:bCs/>
          <w:szCs w:val="20"/>
        </w:rPr>
        <w:t>tne</w:t>
      </w:r>
      <w:r w:rsidRPr="001F546B">
        <w:rPr>
          <w:rFonts w:ascii="Arial" w:eastAsia="Calibri" w:hAnsi="Arial" w:cs="Arial"/>
          <w:szCs w:val="20"/>
        </w:rPr>
        <w:t>.</w:t>
      </w:r>
    </w:p>
    <w:p w14:paraId="41BDDF29" w14:textId="77777777" w:rsidR="004222D1" w:rsidRPr="001F546B" w:rsidRDefault="004222D1" w:rsidP="00491EEB">
      <w:pPr>
        <w:pStyle w:val="Antrat2"/>
        <w:rPr>
          <w:lang w:val="lt-LT"/>
        </w:rPr>
      </w:pPr>
      <w:bookmarkStart w:id="422" w:name="_Toc74830200"/>
      <w:bookmarkStart w:id="423" w:name="_Toc75177760"/>
      <w:bookmarkStart w:id="424" w:name="_Toc80900124"/>
      <w:bookmarkStart w:id="425" w:name="_Toc87892375"/>
      <w:bookmarkStart w:id="426" w:name="_Toc112752564"/>
      <w:r w:rsidRPr="001F546B">
        <w:rPr>
          <w:lang w:val="lt-LT"/>
        </w:rPr>
        <w:t>4.3. Šiaudų kuro ištekliai</w:t>
      </w:r>
      <w:bookmarkEnd w:id="422"/>
      <w:bookmarkEnd w:id="423"/>
      <w:bookmarkEnd w:id="424"/>
      <w:bookmarkEnd w:id="425"/>
      <w:bookmarkEnd w:id="426"/>
    </w:p>
    <w:p w14:paraId="2C26F66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Šiaudai – žemės ūkio produkcijos atliekos, sudarančios didžiausią augalinės kilmės atliekų potencialą. Jie gali būti deginami kaip supresuoti rulonai, briketai ar granulės. Vertinant šiaudų gamybos potencialą reikalingi statistiniai duomenys apie grūdinių augalų pasėlių plotus ir grūdų derlingumą.</w:t>
      </w:r>
    </w:p>
    <w:p w14:paraId="6DC84E7F" w14:textId="77777777" w:rsidR="004222D1" w:rsidRPr="001F546B" w:rsidRDefault="004222D1" w:rsidP="004222D1">
      <w:pPr>
        <w:spacing w:before="0" w:after="160" w:line="259" w:lineRule="auto"/>
        <w:rPr>
          <w:rFonts w:ascii="Arial" w:eastAsia="Calibri" w:hAnsi="Arial" w:cs="Arial"/>
          <w:szCs w:val="20"/>
        </w:rPr>
      </w:pPr>
      <w:bookmarkStart w:id="427" w:name="_Toc80900125"/>
      <w:bookmarkStart w:id="428" w:name="_Toc87892376"/>
      <w:r w:rsidRPr="001F546B">
        <w:rPr>
          <w:rFonts w:ascii="Arial" w:eastAsia="Calibri" w:hAnsi="Arial" w:cs="Arial"/>
          <w:szCs w:val="20"/>
        </w:rPr>
        <w:t xml:space="preserve">Šiaudų kiekis tiesiogiai priklauso nuo grūdinių kultūrų derliaus, kuris kiekvienais metais yra skirtingas, todėl šiaudų potencialas vertinamas pagal trijų paskutinių metų statistinių duomenų vidurkį. </w:t>
      </w:r>
    </w:p>
    <w:p w14:paraId="38783FFE" w14:textId="77777777" w:rsidR="004222D1" w:rsidRPr="001F546B" w:rsidRDefault="004222D1" w:rsidP="00491EEB">
      <w:pPr>
        <w:pStyle w:val="Antrat5"/>
        <w:rPr>
          <w:rFonts w:eastAsia="Times New Roman"/>
        </w:rPr>
      </w:pPr>
      <w:bookmarkStart w:id="429" w:name="_Toc83286739"/>
      <w:bookmarkStart w:id="430" w:name="_Toc123563591"/>
      <w:r w:rsidRPr="001F546B">
        <w:rPr>
          <w:rFonts w:eastAsia="Times New Roman"/>
        </w:rPr>
        <w:t>4.3.1. lentelė. Grūdinių kultūrų derliaus kitimas Anykščių rajono savivaldybėje 2019-2021 metais (tonomis)</w:t>
      </w:r>
      <w:bookmarkEnd w:id="429"/>
      <w:bookmarkEnd w:id="430"/>
    </w:p>
    <w:tbl>
      <w:tblPr>
        <w:tblStyle w:val="3sraolentel1parykinimas24"/>
        <w:tblW w:w="0" w:type="auto"/>
        <w:tblInd w:w="0" w:type="dxa"/>
        <w:tblLook w:val="04A0" w:firstRow="1" w:lastRow="0" w:firstColumn="1" w:lastColumn="0" w:noHBand="0" w:noVBand="1"/>
      </w:tblPr>
      <w:tblGrid>
        <w:gridCol w:w="872"/>
        <w:gridCol w:w="1039"/>
        <w:gridCol w:w="995"/>
        <w:gridCol w:w="995"/>
        <w:gridCol w:w="884"/>
        <w:gridCol w:w="1006"/>
      </w:tblGrid>
      <w:tr w:rsidR="004F3392" w:rsidRPr="001F546B" w14:paraId="5B983483" w14:textId="77777777" w:rsidTr="004F33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783BD5CD" w14:textId="77777777" w:rsidR="004222D1" w:rsidRPr="001F546B" w:rsidRDefault="004222D1" w:rsidP="00491EEB">
            <w:pPr>
              <w:autoSpaceDE w:val="0"/>
              <w:autoSpaceDN w:val="0"/>
              <w:adjustRightInd w:val="0"/>
              <w:spacing w:before="0" w:after="0"/>
              <w:ind w:firstLine="0"/>
              <w:jc w:val="left"/>
              <w:rPr>
                <w:rFonts w:eastAsia="Times New Roman"/>
              </w:rPr>
            </w:pPr>
          </w:p>
        </w:tc>
        <w:tc>
          <w:tcPr>
            <w:tcW w:w="0" w:type="auto"/>
          </w:tcPr>
          <w:p w14:paraId="2A861435"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Santykis</w:t>
            </w:r>
          </w:p>
        </w:tc>
        <w:tc>
          <w:tcPr>
            <w:tcW w:w="0" w:type="auto"/>
          </w:tcPr>
          <w:p w14:paraId="74C1FD1B"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1F546B">
              <w:rPr>
                <w:rFonts w:eastAsia="Times New Roman"/>
              </w:rPr>
              <w:t>2019</w:t>
            </w:r>
          </w:p>
        </w:tc>
        <w:tc>
          <w:tcPr>
            <w:tcW w:w="0" w:type="auto"/>
          </w:tcPr>
          <w:p w14:paraId="5117FC6E"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1F546B">
              <w:rPr>
                <w:rFonts w:eastAsia="Times New Roman"/>
              </w:rPr>
              <w:t>2020</w:t>
            </w:r>
          </w:p>
        </w:tc>
        <w:tc>
          <w:tcPr>
            <w:tcW w:w="0" w:type="auto"/>
          </w:tcPr>
          <w:p w14:paraId="203BD91C"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1F546B">
              <w:rPr>
                <w:rFonts w:eastAsia="Times New Roman"/>
              </w:rPr>
              <w:t>2021</w:t>
            </w:r>
          </w:p>
        </w:tc>
        <w:tc>
          <w:tcPr>
            <w:tcW w:w="0" w:type="auto"/>
          </w:tcPr>
          <w:p w14:paraId="3304D626"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1F546B">
              <w:rPr>
                <w:rFonts w:eastAsia="Times New Roman"/>
              </w:rPr>
              <w:t>Vidurkis</w:t>
            </w:r>
          </w:p>
        </w:tc>
      </w:tr>
      <w:tr w:rsidR="004222D1" w:rsidRPr="001F546B" w14:paraId="73047DFE"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237514" w14:textId="77777777" w:rsidR="004222D1" w:rsidRPr="001F546B" w:rsidRDefault="004222D1" w:rsidP="00491EEB">
            <w:pPr>
              <w:autoSpaceDE w:val="0"/>
              <w:autoSpaceDN w:val="0"/>
              <w:adjustRightInd w:val="0"/>
              <w:spacing w:before="0" w:after="0"/>
              <w:ind w:firstLine="0"/>
              <w:jc w:val="left"/>
              <w:rPr>
                <w:rFonts w:ascii="Arial" w:eastAsia="Times New Roman" w:hAnsi="Arial" w:cs="Arial"/>
                <w:sz w:val="20"/>
                <w:szCs w:val="20"/>
                <w:vertAlign w:val="superscript"/>
              </w:rPr>
            </w:pPr>
            <w:r w:rsidRPr="001F546B">
              <w:rPr>
                <w:rFonts w:ascii="Arial" w:eastAsia="Times New Roman" w:hAnsi="Arial" w:cs="Arial"/>
                <w:sz w:val="20"/>
                <w:szCs w:val="20"/>
              </w:rPr>
              <w:t>Javai</w:t>
            </w:r>
          </w:p>
        </w:tc>
        <w:tc>
          <w:tcPr>
            <w:tcW w:w="0" w:type="auto"/>
          </w:tcPr>
          <w:p w14:paraId="604F8B42"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01:01</w:t>
            </w:r>
          </w:p>
        </w:tc>
        <w:tc>
          <w:tcPr>
            <w:tcW w:w="0" w:type="auto"/>
          </w:tcPr>
          <w:p w14:paraId="669E3AB7"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101 097 </w:t>
            </w:r>
          </w:p>
        </w:tc>
        <w:tc>
          <w:tcPr>
            <w:tcW w:w="0" w:type="auto"/>
          </w:tcPr>
          <w:p w14:paraId="5F3F7338"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165 619 </w:t>
            </w:r>
          </w:p>
        </w:tc>
        <w:tc>
          <w:tcPr>
            <w:tcW w:w="0" w:type="auto"/>
          </w:tcPr>
          <w:p w14:paraId="20340509"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99 627 </w:t>
            </w:r>
          </w:p>
        </w:tc>
        <w:tc>
          <w:tcPr>
            <w:tcW w:w="0" w:type="auto"/>
          </w:tcPr>
          <w:p w14:paraId="06B1EE02"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122 114 </w:t>
            </w:r>
          </w:p>
        </w:tc>
      </w:tr>
      <w:tr w:rsidR="004222D1" w:rsidRPr="001F546B" w14:paraId="2D8B51E5" w14:textId="77777777" w:rsidTr="004F3392">
        <w:tc>
          <w:tcPr>
            <w:cnfStyle w:val="001000000000" w:firstRow="0" w:lastRow="0" w:firstColumn="1" w:lastColumn="0" w:oddVBand="0" w:evenVBand="0" w:oddHBand="0" w:evenHBand="0" w:firstRowFirstColumn="0" w:firstRowLastColumn="0" w:lastRowFirstColumn="0" w:lastRowLastColumn="0"/>
            <w:tcW w:w="0" w:type="auto"/>
          </w:tcPr>
          <w:p w14:paraId="0E626D1E" w14:textId="77777777" w:rsidR="004222D1" w:rsidRPr="001F546B" w:rsidRDefault="004222D1" w:rsidP="00491EEB">
            <w:pPr>
              <w:autoSpaceDE w:val="0"/>
              <w:autoSpaceDN w:val="0"/>
              <w:adjustRightInd w:val="0"/>
              <w:spacing w:before="0" w:after="0"/>
              <w:ind w:firstLine="0"/>
              <w:jc w:val="left"/>
              <w:rPr>
                <w:rFonts w:ascii="Arial" w:eastAsia="Times New Roman" w:hAnsi="Arial" w:cs="Arial"/>
                <w:sz w:val="20"/>
                <w:szCs w:val="20"/>
                <w:vertAlign w:val="superscript"/>
              </w:rPr>
            </w:pPr>
            <w:r w:rsidRPr="001F546B">
              <w:rPr>
                <w:rFonts w:ascii="Arial" w:eastAsia="Times New Roman" w:hAnsi="Arial" w:cs="Arial"/>
                <w:sz w:val="20"/>
                <w:szCs w:val="20"/>
              </w:rPr>
              <w:t>Rapsai</w:t>
            </w:r>
          </w:p>
        </w:tc>
        <w:tc>
          <w:tcPr>
            <w:tcW w:w="0" w:type="auto"/>
          </w:tcPr>
          <w:p w14:paraId="7100C47A"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2,25:1</w:t>
            </w:r>
          </w:p>
        </w:tc>
        <w:tc>
          <w:tcPr>
            <w:tcW w:w="0" w:type="auto"/>
          </w:tcPr>
          <w:p w14:paraId="457E7F72"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9 448 </w:t>
            </w:r>
          </w:p>
        </w:tc>
        <w:tc>
          <w:tcPr>
            <w:tcW w:w="0" w:type="auto"/>
          </w:tcPr>
          <w:p w14:paraId="20EC0D76"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19 243 </w:t>
            </w:r>
          </w:p>
        </w:tc>
        <w:tc>
          <w:tcPr>
            <w:tcW w:w="0" w:type="auto"/>
          </w:tcPr>
          <w:p w14:paraId="1ACD2191"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17 165 </w:t>
            </w:r>
          </w:p>
        </w:tc>
        <w:tc>
          <w:tcPr>
            <w:tcW w:w="0" w:type="auto"/>
          </w:tcPr>
          <w:p w14:paraId="4A8D65E8"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15 285 </w:t>
            </w:r>
          </w:p>
        </w:tc>
      </w:tr>
      <w:tr w:rsidR="004222D1" w:rsidRPr="001F546B" w14:paraId="738C3A40"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D18526" w14:textId="77777777" w:rsidR="004222D1" w:rsidRPr="001F546B" w:rsidRDefault="004222D1" w:rsidP="00491EEB">
            <w:pPr>
              <w:autoSpaceDE w:val="0"/>
              <w:autoSpaceDN w:val="0"/>
              <w:adjustRightInd w:val="0"/>
              <w:spacing w:before="0" w:after="0"/>
              <w:ind w:firstLine="0"/>
              <w:jc w:val="left"/>
              <w:rPr>
                <w:rFonts w:ascii="Arial" w:eastAsia="Times New Roman" w:hAnsi="Arial" w:cs="Arial"/>
                <w:sz w:val="20"/>
                <w:szCs w:val="20"/>
              </w:rPr>
            </w:pPr>
          </w:p>
        </w:tc>
        <w:tc>
          <w:tcPr>
            <w:tcW w:w="0" w:type="auto"/>
          </w:tcPr>
          <w:p w14:paraId="04EDDD2C"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p>
        </w:tc>
        <w:tc>
          <w:tcPr>
            <w:tcW w:w="0" w:type="auto"/>
          </w:tcPr>
          <w:p w14:paraId="344A96B6"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p>
        </w:tc>
        <w:tc>
          <w:tcPr>
            <w:tcW w:w="0" w:type="auto"/>
          </w:tcPr>
          <w:p w14:paraId="2C8480A9"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p>
        </w:tc>
        <w:tc>
          <w:tcPr>
            <w:tcW w:w="0" w:type="auto"/>
          </w:tcPr>
          <w:p w14:paraId="7248A43D"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b/>
                <w:bCs/>
                <w:color w:val="000000"/>
                <w:sz w:val="20"/>
                <w:szCs w:val="20"/>
              </w:rPr>
              <w:t>Iš viso</w:t>
            </w:r>
          </w:p>
        </w:tc>
        <w:tc>
          <w:tcPr>
            <w:tcW w:w="0" w:type="auto"/>
          </w:tcPr>
          <w:p w14:paraId="67D1B7FC" w14:textId="77777777" w:rsidR="004222D1" w:rsidRPr="001F546B" w:rsidRDefault="004222D1" w:rsidP="00491EE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1F546B">
              <w:rPr>
                <w:rFonts w:ascii="Arial" w:eastAsia="Times New Roman" w:hAnsi="Arial" w:cs="Arial"/>
                <w:b/>
                <w:bCs/>
                <w:color w:val="000000"/>
                <w:sz w:val="20"/>
                <w:szCs w:val="20"/>
              </w:rPr>
              <w:t>137 400</w:t>
            </w:r>
          </w:p>
        </w:tc>
      </w:tr>
    </w:tbl>
    <w:p w14:paraId="65A3A52E" w14:textId="77777777" w:rsidR="004222D1" w:rsidRPr="001F546B" w:rsidRDefault="004222D1" w:rsidP="004222D1">
      <w:pPr>
        <w:autoSpaceDE w:val="0"/>
        <w:autoSpaceDN w:val="0"/>
        <w:adjustRightInd w:val="0"/>
        <w:ind w:firstLine="0"/>
        <w:jc w:val="center"/>
        <w:rPr>
          <w:rFonts w:ascii="Arial" w:eastAsia="Calibri" w:hAnsi="Arial" w:cs="Arial"/>
          <w:i/>
          <w:iCs/>
          <w:sz w:val="18"/>
          <w:szCs w:val="18"/>
        </w:rPr>
      </w:pPr>
      <w:r w:rsidRPr="001F546B">
        <w:rPr>
          <w:rFonts w:ascii="Arial" w:eastAsia="Calibri" w:hAnsi="Arial" w:cs="Arial"/>
          <w:i/>
          <w:iCs/>
          <w:sz w:val="18"/>
          <w:szCs w:val="18"/>
        </w:rPr>
        <w:t>Šaltinis: Lietuvos statistikos departamentas</w:t>
      </w:r>
    </w:p>
    <w:p w14:paraId="5204C055" w14:textId="77777777" w:rsidR="004222D1" w:rsidRPr="001F546B" w:rsidRDefault="004222D1" w:rsidP="004222D1">
      <w:pPr>
        <w:spacing w:line="276" w:lineRule="auto"/>
        <w:rPr>
          <w:rFonts w:ascii="Arial" w:eastAsia="Calibri" w:hAnsi="Arial" w:cs="Arial"/>
          <w:b/>
          <w:bCs/>
          <w:color w:val="333333"/>
          <w:szCs w:val="20"/>
        </w:rPr>
      </w:pPr>
      <w:r w:rsidRPr="001F546B">
        <w:rPr>
          <w:rFonts w:ascii="Arial" w:eastAsia="Calibri" w:hAnsi="Arial" w:cs="Arial"/>
          <w:szCs w:val="20"/>
        </w:rPr>
        <w:t xml:space="preserve">Apskaičiuota, kad Anykščių rajono savivaldybėje per metus vidutiniškai susidaro 137 400 tonų šiaudų. Skaičiuojant šiaudų potencialą svarbu įvertinti, kad ne visą šiaudų derlių galima skirti kurui, nes šiaudai reikalingi gyvulių kraikui ir pašarams, dalis šiaudų sunaudojama daržininkystėje, grybams auginti ir kitiems tikslams. Be to, ne visi šiaudai surenkami, tad susidaro natūralūs šiaudų surinkimo nuostoliai. Atsižvelgiant į nustatytus normatyvus nustatoma, </w:t>
      </w:r>
      <w:r w:rsidRPr="001F546B">
        <w:rPr>
          <w:rFonts w:ascii="Arial" w:eastAsia="Calibri" w:hAnsi="Arial" w:cs="Arial"/>
          <w:color w:val="000000"/>
          <w:szCs w:val="20"/>
        </w:rPr>
        <w:t>jog apie 20 % šiaudų lieka laukuose, dar tiek pat panaudojama pašarams ir kraikui, tik apie 60 % susidarančių šiaudų potencialo gali būti panaudojama energijai gaminti</w:t>
      </w:r>
      <w:r w:rsidRPr="001F546B">
        <w:rPr>
          <w:rFonts w:ascii="Arial" w:eastAsia="Calibri" w:hAnsi="Arial" w:cs="Arial"/>
          <w:b/>
          <w:bCs/>
          <w:color w:val="000000"/>
          <w:szCs w:val="20"/>
          <w:vertAlign w:val="superscript"/>
        </w:rPr>
        <w:footnoteReference w:id="25"/>
      </w:r>
      <w:r w:rsidRPr="001F546B">
        <w:rPr>
          <w:rFonts w:ascii="Arial" w:eastAsia="Calibri" w:hAnsi="Arial" w:cs="Arial"/>
          <w:color w:val="000000"/>
          <w:szCs w:val="20"/>
        </w:rPr>
        <w:t xml:space="preserve">. </w:t>
      </w:r>
      <w:r w:rsidRPr="001F546B">
        <w:rPr>
          <w:rFonts w:ascii="Arial" w:eastAsia="Calibri" w:hAnsi="Arial" w:cs="Arial"/>
          <w:color w:val="333333"/>
          <w:szCs w:val="20"/>
        </w:rPr>
        <w:t>Vadovaujantis šiuo įvertinimu ir naudojant šiaudų žemesniosios degimo šilumos vertę 17,2 MJ/kg (4,8 MWh/t) apskaičiuojama, kad metinis šiaudų potencialas energijai gaminti lygus  82 440 tonų arba  395 711,04 MWh (</w:t>
      </w:r>
      <w:r w:rsidRPr="001F546B">
        <w:rPr>
          <w:rFonts w:ascii="Arial" w:eastAsia="Calibri" w:hAnsi="Arial" w:cs="Arial"/>
          <w:b/>
          <w:bCs/>
          <w:color w:val="333333"/>
          <w:szCs w:val="20"/>
        </w:rPr>
        <w:t>34 031,15 tne</w:t>
      </w:r>
      <w:r w:rsidRPr="001F546B">
        <w:rPr>
          <w:rFonts w:ascii="Arial" w:eastAsia="Calibri" w:hAnsi="Arial" w:cs="Arial"/>
          <w:color w:val="333333"/>
          <w:szCs w:val="20"/>
        </w:rPr>
        <w:t>).</w:t>
      </w:r>
    </w:p>
    <w:p w14:paraId="1B5368EE" w14:textId="77777777" w:rsidR="004222D1" w:rsidRPr="001F546B" w:rsidRDefault="004222D1" w:rsidP="004222D1">
      <w:pPr>
        <w:spacing w:line="276" w:lineRule="auto"/>
        <w:rPr>
          <w:rFonts w:ascii="Arial" w:eastAsia="Calibri" w:hAnsi="Arial" w:cs="Arial"/>
          <w:color w:val="333333"/>
          <w:szCs w:val="20"/>
        </w:rPr>
      </w:pPr>
      <w:r w:rsidRPr="001F546B">
        <w:rPr>
          <w:rFonts w:ascii="Arial" w:eastAsia="Calibri" w:hAnsi="Arial" w:cs="Arial"/>
          <w:szCs w:val="20"/>
        </w:rPr>
        <w:t>Ekonomiškumo požiūriu šiaudų panaudojimo kurui galimybės yra ribotos dėl palyginti didelės pagamintos energijos kainos. Tai gali būti dėl šių priežasčių:</w:t>
      </w:r>
    </w:p>
    <w:p w14:paraId="69ED2316" w14:textId="77777777" w:rsidR="004222D1" w:rsidRPr="001F546B" w:rsidRDefault="004222D1" w:rsidP="004222D1">
      <w:pPr>
        <w:numPr>
          <w:ilvl w:val="0"/>
          <w:numId w:val="18"/>
        </w:numPr>
        <w:spacing w:before="0" w:after="0" w:line="276" w:lineRule="auto"/>
        <w:ind w:left="567" w:hanging="567"/>
        <w:rPr>
          <w:rFonts w:ascii="Arial" w:eastAsia="Calibri" w:hAnsi="Arial" w:cs="Arial"/>
          <w:szCs w:val="20"/>
        </w:rPr>
      </w:pPr>
      <w:r w:rsidRPr="001F546B">
        <w:rPr>
          <w:rFonts w:ascii="Arial" w:eastAsia="Calibri" w:hAnsi="Arial" w:cs="Arial"/>
          <w:szCs w:val="20"/>
        </w:rPr>
        <w:t>reikalingos didelės investicijos į specialiai šiaudais kūrenamus pramoninius katilus,</w:t>
      </w:r>
    </w:p>
    <w:p w14:paraId="4967FEC6" w14:textId="77777777" w:rsidR="004222D1" w:rsidRPr="001F546B" w:rsidRDefault="004222D1" w:rsidP="004222D1">
      <w:pPr>
        <w:numPr>
          <w:ilvl w:val="0"/>
          <w:numId w:val="18"/>
        </w:numPr>
        <w:spacing w:before="0" w:after="0" w:line="276" w:lineRule="auto"/>
        <w:ind w:left="567" w:hanging="567"/>
        <w:rPr>
          <w:rFonts w:ascii="Arial" w:eastAsia="Calibri" w:hAnsi="Arial" w:cs="Arial"/>
          <w:szCs w:val="20"/>
        </w:rPr>
      </w:pPr>
      <w:r w:rsidRPr="001F546B">
        <w:rPr>
          <w:rFonts w:ascii="Arial" w:eastAsia="Calibri" w:hAnsi="Arial" w:cs="Arial"/>
          <w:szCs w:val="20"/>
        </w:rPr>
        <w:t>kurie gali būti įrengiami miestuose ar gyvenvietėse, kur yra centralizuoto šildymo sistema;</w:t>
      </w:r>
    </w:p>
    <w:p w14:paraId="35A5CE78" w14:textId="77777777" w:rsidR="004222D1" w:rsidRPr="001F546B" w:rsidRDefault="004222D1" w:rsidP="004222D1">
      <w:pPr>
        <w:numPr>
          <w:ilvl w:val="0"/>
          <w:numId w:val="18"/>
        </w:numPr>
        <w:spacing w:before="0" w:after="0" w:line="276" w:lineRule="auto"/>
        <w:ind w:left="567" w:hanging="567"/>
        <w:rPr>
          <w:rFonts w:ascii="Arial" w:eastAsia="Calibri" w:hAnsi="Arial" w:cs="Arial"/>
          <w:szCs w:val="20"/>
        </w:rPr>
      </w:pPr>
      <w:r w:rsidRPr="001F546B">
        <w:rPr>
          <w:rFonts w:ascii="Arial" w:eastAsia="Calibri" w:hAnsi="Arial" w:cs="Arial"/>
          <w:szCs w:val="20"/>
        </w:rPr>
        <w:t>smulkiuose ūkiuose nėra lėšų šiaudų surinkimo technikai įsigyti;</w:t>
      </w:r>
    </w:p>
    <w:p w14:paraId="34EE9195" w14:textId="77777777" w:rsidR="004222D1" w:rsidRPr="001F546B" w:rsidRDefault="004222D1" w:rsidP="004222D1">
      <w:pPr>
        <w:numPr>
          <w:ilvl w:val="0"/>
          <w:numId w:val="18"/>
        </w:numPr>
        <w:spacing w:before="0" w:after="0" w:line="276" w:lineRule="auto"/>
        <w:ind w:left="567" w:hanging="567"/>
        <w:rPr>
          <w:rFonts w:ascii="Arial" w:eastAsia="Calibri" w:hAnsi="Arial" w:cs="Arial"/>
          <w:szCs w:val="20"/>
        </w:rPr>
      </w:pPr>
      <w:r w:rsidRPr="001F546B">
        <w:rPr>
          <w:rFonts w:ascii="Arial" w:eastAsia="Calibri" w:hAnsi="Arial" w:cs="Arial"/>
          <w:szCs w:val="20"/>
        </w:rPr>
        <w:t>šiaudų kuro transportavimo atstumas yra ribotas dėl didelių transportavimo kaštų;</w:t>
      </w:r>
    </w:p>
    <w:p w14:paraId="3F53DF9D" w14:textId="77777777" w:rsidR="004222D1" w:rsidRPr="001F546B" w:rsidRDefault="004222D1" w:rsidP="004222D1">
      <w:pPr>
        <w:numPr>
          <w:ilvl w:val="0"/>
          <w:numId w:val="18"/>
        </w:numPr>
        <w:spacing w:before="0" w:after="0" w:line="276" w:lineRule="auto"/>
        <w:ind w:left="567" w:hanging="567"/>
        <w:rPr>
          <w:rFonts w:ascii="Arial" w:eastAsia="Calibri" w:hAnsi="Arial" w:cs="Arial"/>
          <w:szCs w:val="20"/>
        </w:rPr>
      </w:pPr>
      <w:r w:rsidRPr="001F546B">
        <w:rPr>
          <w:rFonts w:ascii="Arial" w:eastAsia="Calibri" w:hAnsi="Arial" w:cs="Arial"/>
          <w:szCs w:val="20"/>
        </w:rPr>
        <w:t>privačių namų šildymui galima naudoti šiaudų granules, tačiau išauga kuro kaina bei reikalingi specialūs katilai tokioms granulėms deginti (papildoma investicija);</w:t>
      </w:r>
    </w:p>
    <w:p w14:paraId="0FB665C0" w14:textId="77777777" w:rsidR="004222D1" w:rsidRPr="001F546B" w:rsidRDefault="004222D1" w:rsidP="004222D1">
      <w:pPr>
        <w:numPr>
          <w:ilvl w:val="0"/>
          <w:numId w:val="18"/>
        </w:numPr>
        <w:spacing w:before="0" w:line="276" w:lineRule="auto"/>
        <w:ind w:left="567" w:hanging="567"/>
        <w:rPr>
          <w:rFonts w:ascii="Arial" w:eastAsia="Calibri" w:hAnsi="Arial" w:cs="Arial"/>
          <w:szCs w:val="20"/>
        </w:rPr>
      </w:pPr>
      <w:r w:rsidRPr="001F546B">
        <w:rPr>
          <w:rFonts w:ascii="Arial" w:eastAsia="Calibri" w:hAnsi="Arial" w:cs="Arial"/>
          <w:szCs w:val="20"/>
        </w:rPr>
        <w:t>kurui skirtiems šiaudams laikyti reikia palyginamai didelio saugyklos ploto, saugykla turi tenkinti specifinius priešgaisrinės saugos reikalavimus.</w:t>
      </w:r>
    </w:p>
    <w:p w14:paraId="636A36D0" w14:textId="55DB05C7" w:rsidR="004222D1" w:rsidRPr="001F546B" w:rsidRDefault="004222D1" w:rsidP="00491EEB">
      <w:pPr>
        <w:pStyle w:val="Antrat2"/>
        <w:rPr>
          <w:lang w:val="lt-LT"/>
        </w:rPr>
      </w:pPr>
      <w:bookmarkStart w:id="431" w:name="_Toc112752565"/>
      <w:r w:rsidRPr="001F546B">
        <w:rPr>
          <w:lang w:val="lt-LT"/>
        </w:rPr>
        <w:t xml:space="preserve">4.4. </w:t>
      </w:r>
      <w:bookmarkEnd w:id="427"/>
      <w:bookmarkEnd w:id="428"/>
      <w:r w:rsidR="00491EEB" w:rsidRPr="001F546B">
        <w:rPr>
          <w:lang w:val="lt-LT"/>
        </w:rPr>
        <w:t>Biodujų gamybos ir išgavimo potencialas</w:t>
      </w:r>
      <w:bookmarkEnd w:id="431"/>
    </w:p>
    <w:p w14:paraId="7CC5AF03"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Biodujų gamybai gali būti naudojamos bet kokios kilmės organinės medžiagos (žemės ūkyje susidarančios augalinės, gyvulinės atliekos, maisto pramonės ir komunalinės atliekos, nuotekos, nuotekų dumblas ir kt.). Įvairių organinių medžiagų energinė vertė skirtinga (4.4.1. lentelė), todėl vienos medžiagos sunkiai skaidomos ir iš jų gaunama mažiau biodujų, kitos – lengviau ir iš jų gaunamas didesnis biodujų kiekis su didesne metano koncentracija.</w:t>
      </w:r>
    </w:p>
    <w:p w14:paraId="46D8040B" w14:textId="77777777" w:rsidR="004222D1" w:rsidRPr="001F546B" w:rsidRDefault="004222D1" w:rsidP="00491EEB">
      <w:pPr>
        <w:pStyle w:val="Antrat5"/>
        <w:rPr>
          <w:rFonts w:eastAsia="Times New Roman"/>
        </w:rPr>
      </w:pPr>
      <w:bookmarkStart w:id="432" w:name="_Toc80900605"/>
      <w:bookmarkStart w:id="433" w:name="_Toc87892962"/>
      <w:bookmarkStart w:id="434" w:name="_Toc123563592"/>
      <w:r w:rsidRPr="001F546B">
        <w:rPr>
          <w:rFonts w:eastAsia="Times New Roman"/>
        </w:rPr>
        <w:t>4.4.1. lentelė. Skirtingos kilmės biodujų charakteristikos</w:t>
      </w:r>
      <w:bookmarkEnd w:id="432"/>
      <w:bookmarkEnd w:id="433"/>
      <w:bookmarkEnd w:id="434"/>
      <w:r w:rsidRPr="001F546B">
        <w:rPr>
          <w:rFonts w:eastAsia="Times New Roman"/>
        </w:rPr>
        <w:t xml:space="preserve"> </w:t>
      </w:r>
    </w:p>
    <w:tbl>
      <w:tblPr>
        <w:tblStyle w:val="3sraolentel1parykinimas24"/>
        <w:tblW w:w="0" w:type="auto"/>
        <w:tblInd w:w="0" w:type="dxa"/>
        <w:tblLook w:val="04A0" w:firstRow="1" w:lastRow="0" w:firstColumn="1" w:lastColumn="0" w:noHBand="0" w:noVBand="1"/>
      </w:tblPr>
      <w:tblGrid>
        <w:gridCol w:w="3645"/>
        <w:gridCol w:w="2595"/>
        <w:gridCol w:w="1605"/>
        <w:gridCol w:w="1772"/>
      </w:tblGrid>
      <w:tr w:rsidR="004222D1" w:rsidRPr="001F546B" w14:paraId="7497DC9C" w14:textId="77777777" w:rsidTr="004F339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682000DF" w14:textId="77777777" w:rsidR="004222D1" w:rsidRPr="001F546B" w:rsidRDefault="004222D1" w:rsidP="00491EEB">
            <w:pPr>
              <w:autoSpaceDE w:val="0"/>
              <w:autoSpaceDN w:val="0"/>
              <w:adjustRightInd w:val="0"/>
              <w:spacing w:before="0" w:after="0"/>
              <w:ind w:firstLine="0"/>
              <w:jc w:val="center"/>
              <w:rPr>
                <w:rFonts w:eastAsia="Times New Roman"/>
                <w:color w:val="000000"/>
                <w:szCs w:val="16"/>
              </w:rPr>
            </w:pPr>
          </w:p>
        </w:tc>
        <w:tc>
          <w:tcPr>
            <w:tcW w:w="0" w:type="auto"/>
          </w:tcPr>
          <w:p w14:paraId="2ECE53EA"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Cs w:val="16"/>
              </w:rPr>
            </w:pPr>
            <w:r w:rsidRPr="001F546B">
              <w:rPr>
                <w:rFonts w:eastAsia="Times New Roman"/>
                <w:color w:val="FFFFFF"/>
                <w:szCs w:val="16"/>
              </w:rPr>
              <w:t>Žemės ūkio atliekų dujos</w:t>
            </w:r>
          </w:p>
        </w:tc>
        <w:tc>
          <w:tcPr>
            <w:tcW w:w="0" w:type="auto"/>
          </w:tcPr>
          <w:p w14:paraId="3C75F6E0"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Cs w:val="16"/>
              </w:rPr>
            </w:pPr>
            <w:r w:rsidRPr="001F546B">
              <w:rPr>
                <w:rFonts w:eastAsia="Times New Roman"/>
                <w:color w:val="FFFFFF"/>
                <w:szCs w:val="16"/>
              </w:rPr>
              <w:t>Nuotekų dujos</w:t>
            </w:r>
          </w:p>
        </w:tc>
        <w:tc>
          <w:tcPr>
            <w:tcW w:w="0" w:type="auto"/>
          </w:tcPr>
          <w:p w14:paraId="148CB210" w14:textId="77777777" w:rsidR="004222D1" w:rsidRPr="001F546B" w:rsidRDefault="004222D1" w:rsidP="00491EEB">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Cs w:val="16"/>
              </w:rPr>
            </w:pPr>
            <w:r w:rsidRPr="001F546B">
              <w:rPr>
                <w:rFonts w:eastAsia="Times New Roman"/>
                <w:color w:val="FFFFFF"/>
                <w:szCs w:val="16"/>
              </w:rPr>
              <w:t>Sąvartynų dujos</w:t>
            </w:r>
          </w:p>
        </w:tc>
      </w:tr>
      <w:tr w:rsidR="004222D1" w:rsidRPr="001F546B" w14:paraId="604FAB26"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F753D9"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rPr>
            </w:pPr>
            <w:r w:rsidRPr="001F546B">
              <w:rPr>
                <w:rFonts w:ascii="Arial" w:eastAsia="Times New Roman" w:hAnsi="Arial" w:cs="Arial"/>
                <w:sz w:val="20"/>
                <w:szCs w:val="20"/>
              </w:rPr>
              <w:t>Metanas (CH</w:t>
            </w:r>
            <w:r w:rsidRPr="001F546B">
              <w:rPr>
                <w:rFonts w:ascii="Arial" w:eastAsia="Times New Roman" w:hAnsi="Arial" w:cs="Arial"/>
                <w:sz w:val="20"/>
                <w:szCs w:val="20"/>
                <w:vertAlign w:val="subscript"/>
              </w:rPr>
              <w:t>4</w:t>
            </w:r>
            <w:r w:rsidRPr="001F546B">
              <w:rPr>
                <w:rFonts w:ascii="Arial" w:eastAsia="Times New Roman" w:hAnsi="Arial" w:cs="Arial"/>
                <w:sz w:val="20"/>
                <w:szCs w:val="20"/>
              </w:rPr>
              <w:t>) %</w:t>
            </w:r>
          </w:p>
        </w:tc>
        <w:tc>
          <w:tcPr>
            <w:tcW w:w="0" w:type="auto"/>
          </w:tcPr>
          <w:p w14:paraId="2B585305"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45-75</w:t>
            </w:r>
          </w:p>
        </w:tc>
        <w:tc>
          <w:tcPr>
            <w:tcW w:w="0" w:type="auto"/>
          </w:tcPr>
          <w:p w14:paraId="7675C094"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65-75</w:t>
            </w:r>
          </w:p>
        </w:tc>
        <w:tc>
          <w:tcPr>
            <w:tcW w:w="0" w:type="auto"/>
          </w:tcPr>
          <w:p w14:paraId="1E69EA56"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45-55</w:t>
            </w:r>
          </w:p>
        </w:tc>
      </w:tr>
      <w:tr w:rsidR="004222D1" w:rsidRPr="001F546B" w14:paraId="00CE2C3A" w14:textId="77777777" w:rsidTr="004F3392">
        <w:tc>
          <w:tcPr>
            <w:cnfStyle w:val="001000000000" w:firstRow="0" w:lastRow="0" w:firstColumn="1" w:lastColumn="0" w:oddVBand="0" w:evenVBand="0" w:oddHBand="0" w:evenHBand="0" w:firstRowFirstColumn="0" w:firstRowLastColumn="0" w:lastRowFirstColumn="0" w:lastRowLastColumn="0"/>
            <w:tcW w:w="0" w:type="auto"/>
          </w:tcPr>
          <w:p w14:paraId="6B65BCB3"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rPr>
            </w:pPr>
            <w:r w:rsidRPr="001F546B">
              <w:rPr>
                <w:rFonts w:ascii="Arial" w:eastAsia="Times New Roman" w:hAnsi="Arial" w:cs="Arial"/>
                <w:sz w:val="20"/>
                <w:szCs w:val="20"/>
              </w:rPr>
              <w:t>Anglies dvideginis (CO</w:t>
            </w:r>
            <w:r w:rsidRPr="001F546B">
              <w:rPr>
                <w:rFonts w:ascii="Arial" w:eastAsia="Times New Roman" w:hAnsi="Arial" w:cs="Arial"/>
                <w:sz w:val="20"/>
                <w:szCs w:val="20"/>
                <w:vertAlign w:val="subscript"/>
              </w:rPr>
              <w:t>2</w:t>
            </w:r>
            <w:r w:rsidRPr="001F546B">
              <w:rPr>
                <w:rFonts w:ascii="Arial" w:eastAsia="Times New Roman" w:hAnsi="Arial" w:cs="Arial"/>
                <w:sz w:val="20"/>
                <w:szCs w:val="20"/>
              </w:rPr>
              <w:t>) %</w:t>
            </w:r>
          </w:p>
        </w:tc>
        <w:tc>
          <w:tcPr>
            <w:tcW w:w="0" w:type="auto"/>
          </w:tcPr>
          <w:p w14:paraId="39050E72"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25-55</w:t>
            </w:r>
          </w:p>
        </w:tc>
        <w:tc>
          <w:tcPr>
            <w:tcW w:w="0" w:type="auto"/>
          </w:tcPr>
          <w:p w14:paraId="12080927"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20-35</w:t>
            </w:r>
          </w:p>
        </w:tc>
        <w:tc>
          <w:tcPr>
            <w:tcW w:w="0" w:type="auto"/>
          </w:tcPr>
          <w:p w14:paraId="5953D98F"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25-30</w:t>
            </w:r>
          </w:p>
        </w:tc>
      </w:tr>
      <w:tr w:rsidR="004222D1" w:rsidRPr="001F546B" w14:paraId="32AE4098"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83686B"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rPr>
            </w:pPr>
            <w:r w:rsidRPr="001F546B">
              <w:rPr>
                <w:rFonts w:ascii="Arial" w:eastAsia="Times New Roman" w:hAnsi="Arial" w:cs="Arial"/>
                <w:sz w:val="20"/>
                <w:szCs w:val="20"/>
              </w:rPr>
              <w:t>Vandenilis (H</w:t>
            </w:r>
            <w:r w:rsidRPr="001F546B">
              <w:rPr>
                <w:rFonts w:ascii="Arial" w:eastAsia="Times New Roman" w:hAnsi="Arial" w:cs="Arial"/>
                <w:sz w:val="20"/>
                <w:szCs w:val="20"/>
                <w:vertAlign w:val="subscript"/>
              </w:rPr>
              <w:t>2</w:t>
            </w:r>
            <w:r w:rsidRPr="001F546B">
              <w:rPr>
                <w:rFonts w:ascii="Arial" w:eastAsia="Times New Roman" w:hAnsi="Arial" w:cs="Arial"/>
                <w:sz w:val="20"/>
                <w:szCs w:val="20"/>
              </w:rPr>
              <w:t>) %</w:t>
            </w:r>
          </w:p>
        </w:tc>
        <w:tc>
          <w:tcPr>
            <w:tcW w:w="0" w:type="auto"/>
          </w:tcPr>
          <w:p w14:paraId="4C497EF4"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0,5</w:t>
            </w:r>
          </w:p>
        </w:tc>
        <w:tc>
          <w:tcPr>
            <w:tcW w:w="0" w:type="auto"/>
          </w:tcPr>
          <w:p w14:paraId="3A9830D1"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0,0</w:t>
            </w:r>
          </w:p>
        </w:tc>
        <w:tc>
          <w:tcPr>
            <w:tcW w:w="0" w:type="auto"/>
          </w:tcPr>
          <w:p w14:paraId="7B9588CE"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Pėdsakai</w:t>
            </w:r>
          </w:p>
        </w:tc>
      </w:tr>
      <w:tr w:rsidR="004222D1" w:rsidRPr="001F546B" w14:paraId="4BF44E8C" w14:textId="77777777" w:rsidTr="004F3392">
        <w:tc>
          <w:tcPr>
            <w:cnfStyle w:val="001000000000" w:firstRow="0" w:lastRow="0" w:firstColumn="1" w:lastColumn="0" w:oddVBand="0" w:evenVBand="0" w:oddHBand="0" w:evenHBand="0" w:firstRowFirstColumn="0" w:firstRowLastColumn="0" w:lastRowFirstColumn="0" w:lastRowLastColumn="0"/>
            <w:tcW w:w="0" w:type="auto"/>
          </w:tcPr>
          <w:p w14:paraId="61F0E780"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vertAlign w:val="superscript"/>
              </w:rPr>
            </w:pPr>
            <w:r w:rsidRPr="001F546B">
              <w:rPr>
                <w:rFonts w:ascii="Arial" w:eastAsia="Times New Roman" w:hAnsi="Arial" w:cs="Arial"/>
                <w:sz w:val="20"/>
                <w:szCs w:val="20"/>
              </w:rPr>
              <w:t>Vandenilio sulfidas (H</w:t>
            </w:r>
            <w:r w:rsidRPr="001F546B">
              <w:rPr>
                <w:rFonts w:ascii="Arial" w:eastAsia="Times New Roman" w:hAnsi="Arial" w:cs="Arial"/>
                <w:sz w:val="20"/>
                <w:szCs w:val="20"/>
                <w:vertAlign w:val="subscript"/>
              </w:rPr>
              <w:t>2</w:t>
            </w:r>
            <w:r w:rsidRPr="001F546B">
              <w:rPr>
                <w:rFonts w:ascii="Arial" w:eastAsia="Times New Roman" w:hAnsi="Arial" w:cs="Arial"/>
                <w:sz w:val="20"/>
                <w:szCs w:val="20"/>
              </w:rPr>
              <w:t>S) mg/Nm</w:t>
            </w:r>
            <w:r w:rsidRPr="001F546B">
              <w:rPr>
                <w:rFonts w:ascii="Arial" w:eastAsia="Times New Roman" w:hAnsi="Arial" w:cs="Arial"/>
                <w:sz w:val="20"/>
                <w:szCs w:val="20"/>
                <w:vertAlign w:val="superscript"/>
              </w:rPr>
              <w:t>3</w:t>
            </w:r>
          </w:p>
        </w:tc>
        <w:tc>
          <w:tcPr>
            <w:tcW w:w="0" w:type="auto"/>
          </w:tcPr>
          <w:p w14:paraId="71EE02FF"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10-30 000</w:t>
            </w:r>
          </w:p>
        </w:tc>
        <w:tc>
          <w:tcPr>
            <w:tcW w:w="0" w:type="auto"/>
          </w:tcPr>
          <w:p w14:paraId="52F5E73F"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&lt;8000</w:t>
            </w:r>
          </w:p>
        </w:tc>
        <w:tc>
          <w:tcPr>
            <w:tcW w:w="0" w:type="auto"/>
          </w:tcPr>
          <w:p w14:paraId="3EB54A68"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&lt;8000</w:t>
            </w:r>
          </w:p>
        </w:tc>
      </w:tr>
      <w:tr w:rsidR="004222D1" w:rsidRPr="001F546B" w14:paraId="5B2D920A"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7637BC"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rPr>
            </w:pPr>
            <w:r w:rsidRPr="001F546B">
              <w:rPr>
                <w:rFonts w:ascii="Arial" w:eastAsia="Times New Roman" w:hAnsi="Arial" w:cs="Arial"/>
                <w:sz w:val="20"/>
                <w:szCs w:val="20"/>
              </w:rPr>
              <w:t>Azotas (N</w:t>
            </w:r>
            <w:r w:rsidRPr="001F546B">
              <w:rPr>
                <w:rFonts w:ascii="Arial" w:eastAsia="Times New Roman" w:hAnsi="Arial" w:cs="Arial"/>
                <w:sz w:val="20"/>
                <w:szCs w:val="20"/>
                <w:vertAlign w:val="subscript"/>
              </w:rPr>
              <w:t>2</w:t>
            </w:r>
            <w:r w:rsidRPr="001F546B">
              <w:rPr>
                <w:rFonts w:ascii="Arial" w:eastAsia="Times New Roman" w:hAnsi="Arial" w:cs="Arial"/>
                <w:sz w:val="20"/>
                <w:szCs w:val="20"/>
              </w:rPr>
              <w:t>)</w:t>
            </w:r>
          </w:p>
        </w:tc>
        <w:tc>
          <w:tcPr>
            <w:tcW w:w="0" w:type="auto"/>
          </w:tcPr>
          <w:p w14:paraId="30451033"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0,01-5,00</w:t>
            </w:r>
          </w:p>
        </w:tc>
        <w:tc>
          <w:tcPr>
            <w:tcW w:w="0" w:type="auto"/>
          </w:tcPr>
          <w:p w14:paraId="648B3364"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3,4</w:t>
            </w:r>
          </w:p>
        </w:tc>
        <w:tc>
          <w:tcPr>
            <w:tcW w:w="0" w:type="auto"/>
          </w:tcPr>
          <w:p w14:paraId="4B3F6C61"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10-25</w:t>
            </w:r>
          </w:p>
        </w:tc>
      </w:tr>
      <w:tr w:rsidR="004222D1" w:rsidRPr="001F546B" w14:paraId="33C7DAB1" w14:textId="77777777" w:rsidTr="004F3392">
        <w:tc>
          <w:tcPr>
            <w:cnfStyle w:val="001000000000" w:firstRow="0" w:lastRow="0" w:firstColumn="1" w:lastColumn="0" w:oddVBand="0" w:evenVBand="0" w:oddHBand="0" w:evenHBand="0" w:firstRowFirstColumn="0" w:firstRowLastColumn="0" w:lastRowFirstColumn="0" w:lastRowLastColumn="0"/>
            <w:tcW w:w="0" w:type="auto"/>
          </w:tcPr>
          <w:p w14:paraId="7E486A70"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vertAlign w:val="superscript"/>
              </w:rPr>
            </w:pPr>
            <w:r w:rsidRPr="001F546B">
              <w:rPr>
                <w:rFonts w:ascii="Arial" w:eastAsia="Times New Roman" w:hAnsi="Arial" w:cs="Arial"/>
                <w:sz w:val="20"/>
                <w:szCs w:val="20"/>
              </w:rPr>
              <w:t>Žemesnioji degimo šiluma kWh/Nm</w:t>
            </w:r>
            <w:r w:rsidRPr="001F546B">
              <w:rPr>
                <w:rFonts w:ascii="Arial" w:eastAsia="Times New Roman" w:hAnsi="Arial" w:cs="Arial"/>
                <w:sz w:val="20"/>
                <w:szCs w:val="20"/>
                <w:vertAlign w:val="superscript"/>
              </w:rPr>
              <w:t>3</w:t>
            </w:r>
          </w:p>
        </w:tc>
        <w:tc>
          <w:tcPr>
            <w:tcW w:w="0" w:type="auto"/>
          </w:tcPr>
          <w:p w14:paraId="3B283E9A"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5,0-7,5</w:t>
            </w:r>
          </w:p>
        </w:tc>
        <w:tc>
          <w:tcPr>
            <w:tcW w:w="0" w:type="auto"/>
          </w:tcPr>
          <w:p w14:paraId="11F673CA"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6,0-7,5</w:t>
            </w:r>
          </w:p>
        </w:tc>
        <w:tc>
          <w:tcPr>
            <w:tcW w:w="0" w:type="auto"/>
          </w:tcPr>
          <w:p w14:paraId="36C4B7B1" w14:textId="77777777" w:rsidR="004222D1" w:rsidRPr="001F546B" w:rsidRDefault="004222D1" w:rsidP="00491EEB">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4,5-5,5</w:t>
            </w:r>
          </w:p>
        </w:tc>
      </w:tr>
      <w:tr w:rsidR="004222D1" w:rsidRPr="001F546B" w14:paraId="7662B3E4" w14:textId="77777777" w:rsidTr="004F33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1D8687" w14:textId="77777777" w:rsidR="004222D1" w:rsidRPr="001F546B" w:rsidRDefault="004222D1" w:rsidP="00491EEB">
            <w:pPr>
              <w:autoSpaceDE w:val="0"/>
              <w:autoSpaceDN w:val="0"/>
              <w:adjustRightInd w:val="0"/>
              <w:spacing w:before="0" w:after="0"/>
              <w:ind w:firstLine="0"/>
              <w:jc w:val="center"/>
              <w:rPr>
                <w:rFonts w:ascii="Arial" w:eastAsia="Times New Roman" w:hAnsi="Arial" w:cs="Arial"/>
                <w:color w:val="000000"/>
                <w:sz w:val="20"/>
                <w:szCs w:val="20"/>
                <w:vertAlign w:val="superscript"/>
              </w:rPr>
            </w:pPr>
            <w:r w:rsidRPr="001F546B">
              <w:rPr>
                <w:rFonts w:ascii="Arial" w:eastAsia="Times New Roman" w:hAnsi="Arial" w:cs="Arial"/>
                <w:sz w:val="20"/>
                <w:szCs w:val="20"/>
              </w:rPr>
              <w:t>Žemesnioji degimo šiluma kWh/Nm</w:t>
            </w:r>
            <w:r w:rsidRPr="001F546B">
              <w:rPr>
                <w:rFonts w:ascii="Arial" w:eastAsia="Times New Roman" w:hAnsi="Arial" w:cs="Arial"/>
                <w:sz w:val="20"/>
                <w:szCs w:val="20"/>
                <w:vertAlign w:val="superscript"/>
              </w:rPr>
              <w:t>3</w:t>
            </w:r>
          </w:p>
        </w:tc>
        <w:tc>
          <w:tcPr>
            <w:tcW w:w="0" w:type="auto"/>
          </w:tcPr>
          <w:p w14:paraId="28BEB4CC"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5,5-8,2</w:t>
            </w:r>
          </w:p>
        </w:tc>
        <w:tc>
          <w:tcPr>
            <w:tcW w:w="0" w:type="auto"/>
          </w:tcPr>
          <w:p w14:paraId="372AC216"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6,6-8,2</w:t>
            </w:r>
          </w:p>
        </w:tc>
        <w:tc>
          <w:tcPr>
            <w:tcW w:w="0" w:type="auto"/>
          </w:tcPr>
          <w:p w14:paraId="7E64A6DF" w14:textId="77777777" w:rsidR="004222D1" w:rsidRPr="001F546B" w:rsidRDefault="004222D1" w:rsidP="00491EEB">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color w:val="000000"/>
                <w:sz w:val="20"/>
                <w:szCs w:val="20"/>
              </w:rPr>
              <w:t>5,0-6,1</w:t>
            </w:r>
          </w:p>
        </w:tc>
      </w:tr>
    </w:tbl>
    <w:p w14:paraId="439C2DD6" w14:textId="77777777" w:rsidR="004222D1" w:rsidRPr="001F546B" w:rsidRDefault="004222D1" w:rsidP="004222D1">
      <w:pPr>
        <w:spacing w:before="0" w:after="160" w:line="259" w:lineRule="auto"/>
        <w:ind w:firstLine="0"/>
        <w:jc w:val="center"/>
        <w:rPr>
          <w:rFonts w:ascii="Arial" w:eastAsia="Calibri" w:hAnsi="Arial" w:cs="Arial"/>
          <w:i/>
          <w:iCs/>
          <w:sz w:val="18"/>
          <w:szCs w:val="18"/>
        </w:rPr>
      </w:pPr>
      <w:r w:rsidRPr="001F546B">
        <w:rPr>
          <w:rFonts w:ascii="Arial" w:eastAsia="Calibri" w:hAnsi="Arial" w:cs="Arial"/>
          <w:i/>
          <w:iCs/>
          <w:sz w:val="18"/>
          <w:szCs w:val="18"/>
        </w:rPr>
        <w:t>Šaltinis: Dieter Deublein, Angelika Steinhauser. Biogas from Waste and Renewable Resources. WILEYVCH Verlag GmbH &amp; Co. KGaA, 2008</w:t>
      </w:r>
    </w:p>
    <w:p w14:paraId="599735E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Pagrindinis biodujų gamybos žaliavų šaltinis yra žemės ūkio veiklos. Žemės ūkyje susidarančios atliekos skirstomos į dvi grupes: augalininkystės ir gyvulininkystės atliekas. Šių grupių atliekų potencialas skaičiuojamas atskirai.</w:t>
      </w:r>
    </w:p>
    <w:p w14:paraId="18FB7327" w14:textId="77777777" w:rsidR="004222D1" w:rsidRPr="001F546B" w:rsidRDefault="004222D1" w:rsidP="00491EEB">
      <w:pPr>
        <w:pStyle w:val="Antrat3"/>
        <w:rPr>
          <w:rFonts w:eastAsia="Times New Roman"/>
        </w:rPr>
      </w:pPr>
      <w:bookmarkStart w:id="435" w:name="_Toc74830202"/>
      <w:bookmarkStart w:id="436" w:name="_Toc75177762"/>
      <w:bookmarkStart w:id="437" w:name="_Toc80900126"/>
      <w:bookmarkStart w:id="438" w:name="_Toc87892377"/>
      <w:bookmarkStart w:id="439" w:name="_Toc112752566"/>
      <w:r w:rsidRPr="001F546B">
        <w:rPr>
          <w:rFonts w:eastAsia="Times New Roman"/>
        </w:rPr>
        <w:t>4.4.1. Biodujų potencialas iš žemės ūkio ir maisto pramonės atliekų</w:t>
      </w:r>
      <w:bookmarkEnd w:id="435"/>
      <w:bookmarkEnd w:id="436"/>
      <w:bookmarkEnd w:id="437"/>
      <w:bookmarkEnd w:id="438"/>
      <w:bookmarkEnd w:id="439"/>
    </w:p>
    <w:p w14:paraId="017D544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Pagrindinis biodujų gamybos žaliavų šaltinis Lietuvos žemės ūkyje yra gyvulių mėšlas. Biodujų gamybos iš mėšlo potencialas proporcingas gyvulių ir paukščių skaičiui. Geriausias perspektyvas statyti biodujų jėgaines turi stambūs ūkiai, kuriuose auginama bent keli tūkstančiai kiaulių, keli šimtai galvijų ar keliasdešimt tūkstančių paukščių, naudojantys bekraikes gyvulių ir paukščių laikymo technologijas bei turintys didelius šiluminės energijos poreikius. </w:t>
      </w:r>
    </w:p>
    <w:p w14:paraId="401792C5" w14:textId="77777777" w:rsidR="004222D1" w:rsidRPr="001F546B" w:rsidRDefault="004222D1" w:rsidP="004222D1">
      <w:pPr>
        <w:spacing w:after="160" w:line="259" w:lineRule="auto"/>
        <w:rPr>
          <w:rFonts w:ascii="Arial" w:eastAsia="Calibri" w:hAnsi="Arial" w:cs="Arial"/>
          <w:szCs w:val="20"/>
        </w:rPr>
      </w:pPr>
      <w:r w:rsidRPr="001F546B">
        <w:rPr>
          <w:rFonts w:ascii="Arial" w:eastAsia="Calibri" w:hAnsi="Arial" w:cs="Arial"/>
          <w:szCs w:val="20"/>
        </w:rPr>
        <w:t>Lietuvos statistikos departamento duomenimis, 2022 m. pradžioje Anykščių rajono savivaldybėje buvo auginami 12 122 galvijai, 24 514 kiaulės ir 10 302 paukščiai. Žinant gyvulių ir paukščių mėšlo išeigą (galvijas – apie 1 200 kg, kiaulė – 180 kg ir paukštis – 3 kg per metus), apskaičiuojamas per metus susidarančio mėšlo kiekis: galvijų – 14 546 t, kiaulių – 4 413 t ir paukščių – 31 t. Biodujų išeiga atitinkamai lygi: iš galvijų mėšlo – 45 m</w:t>
      </w:r>
      <w:r w:rsidRPr="001F546B">
        <w:rPr>
          <w:rFonts w:ascii="Arial" w:eastAsia="Calibri" w:hAnsi="Arial" w:cs="Arial"/>
          <w:szCs w:val="20"/>
          <w:vertAlign w:val="superscript"/>
        </w:rPr>
        <w:t>3</w:t>
      </w:r>
      <w:r w:rsidRPr="001F546B">
        <w:rPr>
          <w:rFonts w:ascii="Arial" w:eastAsia="Calibri" w:hAnsi="Arial" w:cs="Arial"/>
          <w:szCs w:val="20"/>
        </w:rPr>
        <w:t xml:space="preserve"> iš tonos, kiaulių mėšlo – 60 m</w:t>
      </w:r>
      <w:r w:rsidRPr="001F546B">
        <w:rPr>
          <w:rFonts w:ascii="Arial" w:eastAsia="Calibri" w:hAnsi="Arial" w:cs="Arial"/>
          <w:szCs w:val="20"/>
          <w:vertAlign w:val="superscript"/>
        </w:rPr>
        <w:t xml:space="preserve">3 </w:t>
      </w:r>
      <w:r w:rsidRPr="001F546B">
        <w:rPr>
          <w:rFonts w:ascii="Arial" w:eastAsia="Calibri" w:hAnsi="Arial" w:cs="Arial"/>
          <w:szCs w:val="20"/>
        </w:rPr>
        <w:t>iš tonos ir paukščių mėšlo – 80 m</w:t>
      </w:r>
      <w:r w:rsidRPr="001F546B">
        <w:rPr>
          <w:rFonts w:ascii="Arial" w:eastAsia="Calibri" w:hAnsi="Arial" w:cs="Arial"/>
          <w:szCs w:val="20"/>
          <w:vertAlign w:val="superscript"/>
        </w:rPr>
        <w:t xml:space="preserve">3 </w:t>
      </w:r>
      <w:r w:rsidRPr="001F546B">
        <w:rPr>
          <w:rFonts w:ascii="Arial" w:eastAsia="Calibri" w:hAnsi="Arial" w:cs="Arial"/>
          <w:szCs w:val="20"/>
        </w:rPr>
        <w:t>iš tonos. Bendras biodujų iš gyvulių ir paukščių mėšlo potencialas Anykščių rajono savivaldybėje lygus 921 812 m</w:t>
      </w:r>
      <w:r w:rsidRPr="001F546B">
        <w:rPr>
          <w:rFonts w:ascii="Arial" w:eastAsia="Calibri" w:hAnsi="Arial" w:cs="Arial"/>
          <w:szCs w:val="20"/>
          <w:vertAlign w:val="superscript"/>
        </w:rPr>
        <w:t>3</w:t>
      </w:r>
      <w:r w:rsidRPr="001F546B">
        <w:rPr>
          <w:rFonts w:ascii="Arial" w:eastAsia="Calibri" w:hAnsi="Arial" w:cs="Arial"/>
          <w:szCs w:val="20"/>
        </w:rPr>
        <w:t xml:space="preserve">. Perskaičiavus į energinę vertę tai atitinka </w:t>
      </w:r>
      <w:r w:rsidRPr="001F546B">
        <w:rPr>
          <w:rFonts w:ascii="Arial" w:eastAsia="Calibri" w:hAnsi="Arial" w:cs="Arial"/>
          <w:b/>
          <w:bCs/>
          <w:szCs w:val="20"/>
        </w:rPr>
        <w:t>442,47 tne.</w:t>
      </w:r>
    </w:p>
    <w:p w14:paraId="63665B0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Biodujų gamyba ir naudojimas siejami su dideliais gyvulininkystės ar paukštininkystės kompleksais, todėl taip įvertintas techninis potencialas išreiškia tik iš savivaldybės teritorijoje daugelyje ūkių susidarančio mėšlo galimą išgauti biodujų ir energijos kiekį. Mažame ūkyje, turinčiame tik keletą galvijų, kiaulių ar paukščių, susidaro nedidelis mėšlo kiekis, todėl biodujų gamybai statyti mažas biodujų jėgaines neapsimoka. Nepaisant to, techniniu požiūriu net ir iš dalies nedaug gyvulių auginantys ūkiai gali statyti biodujų jėgaines, kuriose kaip žaliava būtų naudojami gyvulių mėšlo ir energetinių augalų mišiniai. Skaičiuojant rekomenduojama įtraukti kukurūzų masę, nes ji pasižymi didžiausia biodujų išeiga (202 m</w:t>
      </w:r>
      <w:r w:rsidRPr="001F546B">
        <w:rPr>
          <w:rFonts w:ascii="Arial" w:eastAsia="Calibri" w:hAnsi="Arial" w:cs="Arial"/>
          <w:szCs w:val="20"/>
          <w:vertAlign w:val="superscript"/>
        </w:rPr>
        <w:t>3</w:t>
      </w:r>
      <w:r w:rsidRPr="001F546B">
        <w:rPr>
          <w:rFonts w:ascii="Arial" w:eastAsia="Calibri" w:hAnsi="Arial" w:cs="Arial"/>
          <w:szCs w:val="20"/>
        </w:rPr>
        <w:t xml:space="preserve"> iš tonos</w:t>
      </w:r>
      <w:r w:rsidRPr="001F546B">
        <w:rPr>
          <w:rFonts w:ascii="Arial" w:eastAsia="Calibri" w:hAnsi="Arial" w:cs="Arial"/>
          <w:szCs w:val="20"/>
          <w:vertAlign w:val="superscript"/>
        </w:rPr>
        <w:footnoteReference w:id="26"/>
      </w:r>
      <w:r w:rsidRPr="001F546B">
        <w:rPr>
          <w:rFonts w:ascii="Arial" w:eastAsia="Calibri" w:hAnsi="Arial" w:cs="Arial"/>
          <w:szCs w:val="20"/>
        </w:rPr>
        <w:t>). Papildomas biodujų gavybos iš kukurūzų masės potencialas apskaičiuojamas darant prielaidą, kad kukurūzai būtų auginami nenaudojamoje žemėje, siekiant išvengti konkurencijos su maistui skirtomis žemės ūkio kultūromis. Nenaudojamos žemės plotas Anykščių rajono savivaldybėje sudaro 691,04 ha. Tokiame plote tikėtinas kukurūzų derlius – 17 276 t (25 t/ha</w:t>
      </w:r>
      <w:r w:rsidRPr="001F546B">
        <w:rPr>
          <w:rFonts w:ascii="Arial" w:eastAsia="Calibri" w:hAnsi="Arial" w:cs="Arial"/>
          <w:szCs w:val="20"/>
          <w:vertAlign w:val="superscript"/>
        </w:rPr>
        <w:footnoteReference w:id="27"/>
      </w:r>
      <w:r w:rsidRPr="001F546B">
        <w:rPr>
          <w:rFonts w:ascii="Arial" w:eastAsia="Calibri" w:hAnsi="Arial" w:cs="Arial"/>
          <w:szCs w:val="20"/>
        </w:rPr>
        <w:t>), atitinkamai biodujų kiekis – 3 489 752 m</w:t>
      </w:r>
      <w:r w:rsidRPr="001F546B">
        <w:rPr>
          <w:rFonts w:ascii="Arial" w:eastAsia="Calibri" w:hAnsi="Arial" w:cs="Arial"/>
          <w:szCs w:val="20"/>
          <w:vertAlign w:val="superscript"/>
        </w:rPr>
        <w:t>3</w:t>
      </w:r>
      <w:r w:rsidRPr="001F546B">
        <w:rPr>
          <w:rFonts w:ascii="Arial" w:eastAsia="Calibri" w:hAnsi="Arial" w:cs="Arial"/>
          <w:szCs w:val="20"/>
        </w:rPr>
        <w:t xml:space="preserve">. Perskaičiavus į energetinę vertę tai atitinka </w:t>
      </w:r>
      <w:r w:rsidRPr="001F546B">
        <w:rPr>
          <w:rFonts w:ascii="Arial" w:eastAsia="Calibri" w:hAnsi="Arial" w:cs="Arial"/>
          <w:b/>
          <w:bCs/>
          <w:szCs w:val="20"/>
        </w:rPr>
        <w:t>1 675,1 tne</w:t>
      </w:r>
      <w:r w:rsidRPr="001F546B">
        <w:rPr>
          <w:rFonts w:ascii="Arial" w:eastAsia="Calibri" w:hAnsi="Arial" w:cs="Arial"/>
          <w:szCs w:val="20"/>
        </w:rPr>
        <w:t xml:space="preserve"> ir lemia bendrą techninį biodujų potencialą savivaldybėje – </w:t>
      </w:r>
      <w:r w:rsidRPr="001F546B">
        <w:rPr>
          <w:rFonts w:ascii="Arial" w:eastAsia="Calibri" w:hAnsi="Arial" w:cs="Arial"/>
          <w:b/>
          <w:bCs/>
          <w:szCs w:val="20"/>
        </w:rPr>
        <w:t>2 117,55 tne</w:t>
      </w:r>
      <w:r w:rsidRPr="001F546B">
        <w:rPr>
          <w:rFonts w:ascii="Arial" w:eastAsia="Calibri" w:hAnsi="Arial" w:cs="Arial"/>
          <w:szCs w:val="20"/>
        </w:rPr>
        <w:t>.</w:t>
      </w:r>
    </w:p>
    <w:p w14:paraId="68BEB0BF" w14:textId="77777777" w:rsidR="004222D1" w:rsidRPr="001F546B" w:rsidRDefault="004222D1" w:rsidP="00491EEB">
      <w:pPr>
        <w:pStyle w:val="Antrat3"/>
        <w:rPr>
          <w:rFonts w:eastAsia="Times New Roman"/>
        </w:rPr>
      </w:pPr>
      <w:bookmarkStart w:id="440" w:name="_Toc74830203"/>
      <w:bookmarkStart w:id="441" w:name="_Toc75177763"/>
      <w:bookmarkStart w:id="442" w:name="_Toc80900127"/>
      <w:bookmarkStart w:id="443" w:name="_Toc87892378"/>
      <w:bookmarkStart w:id="444" w:name="_Toc112752567"/>
      <w:r w:rsidRPr="001F546B">
        <w:rPr>
          <w:rFonts w:eastAsia="Times New Roman"/>
        </w:rPr>
        <w:t>4.4.2. Sąvartynų biodujų potencialas</w:t>
      </w:r>
      <w:bookmarkEnd w:id="440"/>
      <w:bookmarkEnd w:id="441"/>
      <w:bookmarkEnd w:id="442"/>
      <w:bookmarkEnd w:id="443"/>
      <w:bookmarkEnd w:id="444"/>
    </w:p>
    <w:p w14:paraId="768F78BC" w14:textId="2388DAF3" w:rsidR="004222D1" w:rsidRPr="001F546B" w:rsidRDefault="004222D1" w:rsidP="004222D1">
      <w:pPr>
        <w:spacing w:before="0" w:after="160" w:line="259" w:lineRule="auto"/>
        <w:rPr>
          <w:rFonts w:ascii="Arial" w:eastAsia="Calibri" w:hAnsi="Arial" w:cs="Arial"/>
          <w:szCs w:val="20"/>
          <w:shd w:val="clear" w:color="auto" w:fill="FFFFFF"/>
          <w:lang w:eastAsia="en-GB"/>
        </w:rPr>
      </w:pPr>
      <w:r w:rsidRPr="001F546B">
        <w:rPr>
          <w:rFonts w:ascii="Arial" w:eastAsia="Calibri" w:hAnsi="Arial" w:cs="Arial"/>
          <w:szCs w:val="20"/>
        </w:rPr>
        <w:t xml:space="preserve">Anykščių rajono </w:t>
      </w:r>
      <w:r w:rsidRPr="001F546B">
        <w:rPr>
          <w:rFonts w:ascii="Arial" w:eastAsia="Calibri" w:hAnsi="Arial" w:cs="Arial"/>
          <w:szCs w:val="20"/>
          <w:shd w:val="clear" w:color="auto" w:fill="FFFFFF"/>
          <w:lang w:eastAsia="en-GB"/>
        </w:rPr>
        <w:t xml:space="preserve">savivaldybėje šiukšlių išvežimu rūpinasi įmonė VšĮ „Utenos regiono atliekų tvarkymo centras“ (toliau tekste – Utenos RATC), kuri surinktas šiukšles veža į sąvartynus. Utenos RATC 2021 m. ataskaitoje, nėra pateikiama kiek dujų buvo išgauta </w:t>
      </w:r>
      <w:bookmarkStart w:id="445" w:name="_Hlk112308775"/>
      <w:r w:rsidRPr="001F546B">
        <w:rPr>
          <w:rFonts w:ascii="Arial" w:eastAsia="Calibri" w:hAnsi="Arial" w:cs="Arial"/>
          <w:szCs w:val="20"/>
          <w:shd w:val="clear" w:color="auto" w:fill="FFFFFF"/>
          <w:lang w:eastAsia="en-GB"/>
        </w:rPr>
        <w:t xml:space="preserve">Anykščių </w:t>
      </w:r>
      <w:bookmarkEnd w:id="445"/>
      <w:r w:rsidRPr="001F546B">
        <w:rPr>
          <w:rFonts w:ascii="Arial" w:eastAsia="Calibri" w:hAnsi="Arial" w:cs="Arial"/>
          <w:szCs w:val="20"/>
          <w:shd w:val="clear" w:color="auto" w:fill="FFFFFF"/>
          <w:lang w:eastAsia="en-GB"/>
        </w:rPr>
        <w:t>savivaldybėje, todėl sąvartynų biodujų potencialas nėra skaičiuojamas</w:t>
      </w:r>
      <w:r w:rsidR="001E4278" w:rsidRPr="001F546B">
        <w:rPr>
          <w:rFonts w:ascii="Arial" w:eastAsia="Calibri" w:hAnsi="Arial" w:cs="Arial"/>
          <w:szCs w:val="20"/>
          <w:shd w:val="clear" w:color="auto" w:fill="FFFFFF"/>
          <w:lang w:eastAsia="en-GB"/>
        </w:rPr>
        <w:t>.</w:t>
      </w:r>
    </w:p>
    <w:p w14:paraId="7917ACF8" w14:textId="77777777" w:rsidR="004222D1" w:rsidRPr="001F546B" w:rsidRDefault="004222D1" w:rsidP="00491EEB">
      <w:pPr>
        <w:pStyle w:val="Antrat3"/>
        <w:rPr>
          <w:rFonts w:eastAsia="Times New Roman"/>
          <w:lang w:eastAsia="en-GB"/>
        </w:rPr>
      </w:pPr>
      <w:bookmarkStart w:id="446" w:name="_Toc74830204"/>
      <w:bookmarkStart w:id="447" w:name="_Toc75177764"/>
      <w:bookmarkStart w:id="448" w:name="_Toc80900128"/>
      <w:bookmarkStart w:id="449" w:name="_Toc87892379"/>
      <w:bookmarkStart w:id="450" w:name="_Toc112752568"/>
      <w:r w:rsidRPr="001F546B">
        <w:rPr>
          <w:rFonts w:eastAsia="Times New Roman"/>
          <w:shd w:val="clear" w:color="auto" w:fill="FFFFFF"/>
          <w:lang w:eastAsia="en-GB"/>
        </w:rPr>
        <w:t>4.4.3. Biodujų iš nuotekų dumblo potencialas</w:t>
      </w:r>
      <w:bookmarkEnd w:id="446"/>
      <w:bookmarkEnd w:id="447"/>
      <w:bookmarkEnd w:id="448"/>
      <w:bookmarkEnd w:id="449"/>
      <w:bookmarkEnd w:id="450"/>
    </w:p>
    <w:p w14:paraId="1C539CD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Lietuvos miestuose, miesteliuose ir kaimuose per metus yra išleidžiama apie 200 mln. m</w:t>
      </w:r>
      <w:r w:rsidRPr="001F546B">
        <w:rPr>
          <w:rFonts w:ascii="Arial" w:eastAsia="Calibri" w:hAnsi="Arial" w:cs="Arial"/>
          <w:szCs w:val="20"/>
          <w:vertAlign w:val="superscript"/>
        </w:rPr>
        <w:t>3</w:t>
      </w:r>
      <w:r w:rsidRPr="001F546B">
        <w:rPr>
          <w:rFonts w:ascii="Arial" w:eastAsia="Calibri" w:hAnsi="Arial" w:cs="Arial"/>
          <w:szCs w:val="20"/>
        </w:rPr>
        <w:t xml:space="preserve"> buitinių nuotekų. Iš dalies biologinio ir mechaninio valymo įrenginiuose išvaloma apie 47 proc. nuotekų, iš dalies mechaniniu būdu išvaloma tik 15 proc., papildomai šalinant azotą ir fosforą išvaloma dar 38 proc. nuotekų. Apie 1 proc. nuotekų išleidžiama nevalytų</w:t>
      </w:r>
      <w:r w:rsidRPr="001F546B">
        <w:rPr>
          <w:rFonts w:ascii="Arial" w:eastAsia="Calibri" w:hAnsi="Arial" w:cs="Arial"/>
          <w:szCs w:val="20"/>
          <w:vertAlign w:val="superscript"/>
        </w:rPr>
        <w:footnoteReference w:id="28"/>
      </w:r>
      <w:r w:rsidRPr="001F546B">
        <w:rPr>
          <w:rFonts w:ascii="Arial" w:eastAsia="Calibri" w:hAnsi="Arial" w:cs="Arial"/>
          <w:szCs w:val="20"/>
        </w:rPr>
        <w:t>. Daugelio miestų ir miestelių nuotekų valymas jau atitinka ES reikalavimus. Bendras dumblo apdorojimo tikslas yra gauti tokį produktą, kuris būtų utilizuojamas, saugomas bei tvarkomas pačiu ekonomiškiausiu būdu. Dumblo apdorojimo cikle dažnai naudojamas stabilizacijos etapas, leidžiantis pašalinanti nemalonius kvapus bei taip pat susijęs ir su tolimesniu tvarkymu. Kai dumblas stabilizuojamas biologiniais metodais, sumažėja ir dumblo kietosios medžiagos kiekis.</w:t>
      </w:r>
    </w:p>
    <w:p w14:paraId="4EB553A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Dumblo charakteristikos bei dumblo kiekis priklauso nuo į nuotekų valyklą atitekančių nuotekų sudėties, nuotekų valyklų technologinės schemos bei naudojamų valymo metodų. Anykščių rajono savivaldybėje centralizuotą vandens tiekimą, nuotekų surinkimą ir valymą atlieka UAB „Anykščių vandenys“. </w:t>
      </w:r>
    </w:p>
    <w:p w14:paraId="1D56FC32" w14:textId="77777777" w:rsidR="004222D1" w:rsidRPr="001F546B" w:rsidRDefault="004222D1" w:rsidP="00491EEB">
      <w:pPr>
        <w:pStyle w:val="Antrat5"/>
        <w:rPr>
          <w:rFonts w:eastAsia="Times New Roman"/>
        </w:rPr>
      </w:pPr>
      <w:bookmarkStart w:id="451" w:name="_Toc75178551"/>
      <w:bookmarkStart w:id="452" w:name="_Toc80900606"/>
      <w:bookmarkStart w:id="453" w:name="_Toc87892963"/>
      <w:bookmarkStart w:id="454" w:name="_Toc123563593"/>
      <w:r w:rsidRPr="001F546B">
        <w:rPr>
          <w:rFonts w:eastAsia="Times New Roman"/>
        </w:rPr>
        <w:t xml:space="preserve">4.4.3.1. lentelė. </w:t>
      </w:r>
      <w:r w:rsidRPr="001F546B">
        <w:rPr>
          <w:rFonts w:eastAsia="Times New Roman"/>
          <w:shd w:val="clear" w:color="auto" w:fill="FFFFFF"/>
          <w:lang w:eastAsia="en-GB"/>
        </w:rPr>
        <w:t xml:space="preserve">Anykščių </w:t>
      </w:r>
      <w:r w:rsidRPr="001F546B">
        <w:rPr>
          <w:rFonts w:eastAsia="Times New Roman"/>
        </w:rPr>
        <w:t>rajono savivaldybėje susidariusių nuotekų kiekiai 2019-2021 metais</w:t>
      </w:r>
      <w:bookmarkEnd w:id="451"/>
      <w:bookmarkEnd w:id="452"/>
      <w:bookmarkEnd w:id="453"/>
      <w:bookmarkEnd w:id="454"/>
    </w:p>
    <w:tbl>
      <w:tblPr>
        <w:tblStyle w:val="3sraolentel1parykinimas24"/>
        <w:tblW w:w="0" w:type="auto"/>
        <w:tblInd w:w="0" w:type="dxa"/>
        <w:tblLook w:val="04A0" w:firstRow="1" w:lastRow="0" w:firstColumn="1" w:lastColumn="0" w:noHBand="0" w:noVBand="1"/>
      </w:tblPr>
      <w:tblGrid>
        <w:gridCol w:w="4106"/>
        <w:gridCol w:w="1569"/>
        <w:gridCol w:w="1701"/>
        <w:gridCol w:w="1701"/>
      </w:tblGrid>
      <w:tr w:rsidR="004222D1" w:rsidRPr="001F546B" w14:paraId="587BE97C" w14:textId="77777777" w:rsidTr="00C770C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106" w:type="dxa"/>
          </w:tcPr>
          <w:p w14:paraId="2D15CB6E" w14:textId="77777777" w:rsidR="004222D1" w:rsidRPr="001F546B" w:rsidRDefault="004222D1" w:rsidP="00491EEB">
            <w:pPr>
              <w:spacing w:before="0" w:after="0"/>
              <w:ind w:firstLine="0"/>
              <w:jc w:val="left"/>
              <w:rPr>
                <w:rFonts w:eastAsia="Times New Roman"/>
                <w:color w:val="FFFFFF"/>
              </w:rPr>
            </w:pPr>
          </w:p>
        </w:tc>
        <w:tc>
          <w:tcPr>
            <w:tcW w:w="1569" w:type="dxa"/>
          </w:tcPr>
          <w:p w14:paraId="3829F674" w14:textId="77777777" w:rsidR="004222D1" w:rsidRPr="001F546B" w:rsidRDefault="004222D1" w:rsidP="00491EE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2019</w:t>
            </w:r>
          </w:p>
        </w:tc>
        <w:tc>
          <w:tcPr>
            <w:tcW w:w="1701" w:type="dxa"/>
          </w:tcPr>
          <w:p w14:paraId="3CE0A286" w14:textId="77777777" w:rsidR="004222D1" w:rsidRPr="001F546B" w:rsidRDefault="004222D1" w:rsidP="00491EE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2020</w:t>
            </w:r>
          </w:p>
        </w:tc>
        <w:tc>
          <w:tcPr>
            <w:tcW w:w="1701" w:type="dxa"/>
          </w:tcPr>
          <w:p w14:paraId="10C7B51E" w14:textId="77777777" w:rsidR="004222D1" w:rsidRPr="001F546B" w:rsidRDefault="004222D1" w:rsidP="00491EE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rPr>
            </w:pPr>
            <w:r w:rsidRPr="001F546B">
              <w:rPr>
                <w:rFonts w:eastAsia="Times New Roman"/>
                <w:color w:val="FFFFFF"/>
              </w:rPr>
              <w:t>2021</w:t>
            </w:r>
          </w:p>
        </w:tc>
      </w:tr>
      <w:tr w:rsidR="004222D1" w:rsidRPr="001F546B" w14:paraId="455C453B" w14:textId="77777777" w:rsidTr="00C77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24B90C9F" w14:textId="77777777" w:rsidR="004222D1" w:rsidRPr="001F546B" w:rsidRDefault="004222D1" w:rsidP="00491EEB">
            <w:pPr>
              <w:spacing w:before="0" w:after="0"/>
              <w:ind w:firstLine="0"/>
              <w:jc w:val="left"/>
              <w:rPr>
                <w:rFonts w:ascii="Arial" w:eastAsia="Times New Roman" w:hAnsi="Arial" w:cs="Arial"/>
                <w:sz w:val="20"/>
                <w:szCs w:val="20"/>
                <w:vertAlign w:val="superscript"/>
              </w:rPr>
            </w:pPr>
            <w:r w:rsidRPr="001F546B">
              <w:rPr>
                <w:rFonts w:ascii="Arial" w:eastAsia="Times New Roman" w:hAnsi="Arial" w:cs="Arial"/>
                <w:sz w:val="20"/>
                <w:szCs w:val="20"/>
              </w:rPr>
              <w:t>Susidariusių nuotekų kiekiai, m</w:t>
            </w:r>
            <w:r w:rsidRPr="001F546B">
              <w:rPr>
                <w:rFonts w:ascii="Arial" w:eastAsia="Times New Roman" w:hAnsi="Arial" w:cs="Arial"/>
                <w:sz w:val="20"/>
                <w:szCs w:val="20"/>
                <w:vertAlign w:val="superscript"/>
              </w:rPr>
              <w:t>3</w:t>
            </w:r>
          </w:p>
        </w:tc>
        <w:tc>
          <w:tcPr>
            <w:tcW w:w="1569" w:type="dxa"/>
          </w:tcPr>
          <w:p w14:paraId="6A25E9AE" w14:textId="77777777" w:rsidR="004222D1" w:rsidRPr="001F546B" w:rsidRDefault="004222D1" w:rsidP="00491EE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677 468 </w:t>
            </w:r>
          </w:p>
        </w:tc>
        <w:tc>
          <w:tcPr>
            <w:tcW w:w="1701" w:type="dxa"/>
          </w:tcPr>
          <w:p w14:paraId="4B82A1B6" w14:textId="77777777" w:rsidR="004222D1" w:rsidRPr="001F546B" w:rsidRDefault="004222D1" w:rsidP="00491EE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632 403 </w:t>
            </w:r>
          </w:p>
        </w:tc>
        <w:tc>
          <w:tcPr>
            <w:tcW w:w="1701" w:type="dxa"/>
          </w:tcPr>
          <w:p w14:paraId="6D82935D" w14:textId="77777777" w:rsidR="004222D1" w:rsidRPr="001F546B" w:rsidRDefault="004222D1" w:rsidP="00491EE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1F546B">
              <w:rPr>
                <w:rFonts w:ascii="Arial" w:eastAsia="Times New Roman" w:hAnsi="Arial" w:cs="Arial"/>
                <w:sz w:val="20"/>
                <w:szCs w:val="20"/>
              </w:rPr>
              <w:t xml:space="preserve"> 617 254 </w:t>
            </w:r>
          </w:p>
        </w:tc>
      </w:tr>
      <w:tr w:rsidR="004222D1" w:rsidRPr="001F546B" w14:paraId="23D2DAEC" w14:textId="77777777" w:rsidTr="00C770C3">
        <w:tc>
          <w:tcPr>
            <w:cnfStyle w:val="001000000000" w:firstRow="0" w:lastRow="0" w:firstColumn="1" w:lastColumn="0" w:oddVBand="0" w:evenVBand="0" w:oddHBand="0" w:evenHBand="0" w:firstRowFirstColumn="0" w:firstRowLastColumn="0" w:lastRowFirstColumn="0" w:lastRowLastColumn="0"/>
            <w:tcW w:w="4106" w:type="dxa"/>
          </w:tcPr>
          <w:p w14:paraId="7FD8B861" w14:textId="77777777" w:rsidR="004222D1" w:rsidRPr="001F546B" w:rsidRDefault="004222D1" w:rsidP="00491EEB">
            <w:pP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Susidariusio dumblo kiekiai, t</w:t>
            </w:r>
          </w:p>
        </w:tc>
        <w:tc>
          <w:tcPr>
            <w:tcW w:w="1569" w:type="dxa"/>
          </w:tcPr>
          <w:p w14:paraId="38265A2C" w14:textId="77777777" w:rsidR="004222D1" w:rsidRPr="001F546B" w:rsidRDefault="004222D1" w:rsidP="00491EE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sz w:val="20"/>
                <w:szCs w:val="20"/>
              </w:rPr>
              <w:t xml:space="preserve"> 338 </w:t>
            </w:r>
          </w:p>
        </w:tc>
        <w:tc>
          <w:tcPr>
            <w:tcW w:w="1701" w:type="dxa"/>
          </w:tcPr>
          <w:p w14:paraId="325E2A6B" w14:textId="77777777" w:rsidR="004222D1" w:rsidRPr="001F546B" w:rsidRDefault="004222D1" w:rsidP="00491EE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sz w:val="20"/>
                <w:szCs w:val="20"/>
              </w:rPr>
              <w:t xml:space="preserve"> 112 </w:t>
            </w:r>
          </w:p>
        </w:tc>
        <w:tc>
          <w:tcPr>
            <w:tcW w:w="1701" w:type="dxa"/>
          </w:tcPr>
          <w:p w14:paraId="618E1BF1" w14:textId="77777777" w:rsidR="004222D1" w:rsidRPr="001F546B" w:rsidRDefault="004222D1" w:rsidP="00491EE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F546B">
              <w:rPr>
                <w:rFonts w:ascii="Arial" w:eastAsia="Times New Roman" w:hAnsi="Arial" w:cs="Arial"/>
                <w:sz w:val="20"/>
                <w:szCs w:val="20"/>
              </w:rPr>
              <w:t xml:space="preserve"> 74 </w:t>
            </w:r>
          </w:p>
        </w:tc>
      </w:tr>
    </w:tbl>
    <w:p w14:paraId="6B255890" w14:textId="77777777" w:rsidR="004222D1" w:rsidRPr="001F546B" w:rsidRDefault="004222D1" w:rsidP="004222D1">
      <w:pPr>
        <w:autoSpaceDE w:val="0"/>
        <w:autoSpaceDN w:val="0"/>
        <w:adjustRightInd w:val="0"/>
        <w:spacing w:before="0" w:after="160" w:line="259" w:lineRule="auto"/>
        <w:ind w:firstLine="0"/>
        <w:jc w:val="center"/>
        <w:rPr>
          <w:rFonts w:ascii="Arial" w:eastAsia="Calibri" w:hAnsi="Arial" w:cs="Arial"/>
          <w:i/>
          <w:iCs/>
          <w:sz w:val="18"/>
          <w:szCs w:val="18"/>
        </w:rPr>
      </w:pPr>
      <w:r w:rsidRPr="001F546B">
        <w:rPr>
          <w:rFonts w:ascii="Arial" w:eastAsia="Calibri" w:hAnsi="Arial" w:cs="Arial"/>
          <w:i/>
          <w:iCs/>
          <w:sz w:val="18"/>
          <w:szCs w:val="18"/>
        </w:rPr>
        <w:t>Šaltinis: UAB “</w:t>
      </w:r>
      <w:r w:rsidRPr="001F546B">
        <w:rPr>
          <w:rFonts w:ascii="Calibri" w:eastAsia="Calibri" w:hAnsi="Calibri" w:cs="Times New Roman"/>
        </w:rPr>
        <w:t xml:space="preserve"> </w:t>
      </w:r>
      <w:r w:rsidRPr="001F546B">
        <w:rPr>
          <w:rFonts w:ascii="Arial" w:eastAsia="Calibri" w:hAnsi="Arial" w:cs="Arial"/>
          <w:i/>
          <w:iCs/>
          <w:sz w:val="18"/>
          <w:szCs w:val="18"/>
        </w:rPr>
        <w:t>Anykščių vandenys” duomenys</w:t>
      </w:r>
    </w:p>
    <w:p w14:paraId="12C37B6F" w14:textId="77777777" w:rsidR="004222D1" w:rsidRPr="001F546B" w:rsidRDefault="004222D1" w:rsidP="004222D1">
      <w:pPr>
        <w:spacing w:before="0" w:after="160" w:line="259" w:lineRule="auto"/>
        <w:rPr>
          <w:rFonts w:ascii="Arial" w:eastAsia="Calibri" w:hAnsi="Arial" w:cs="Arial"/>
          <w:color w:val="FF0000"/>
          <w:szCs w:val="20"/>
        </w:rPr>
      </w:pPr>
      <w:r w:rsidRPr="001F546B">
        <w:rPr>
          <w:rFonts w:ascii="Arial" w:eastAsia="Calibri" w:hAnsi="Arial" w:cs="Arial"/>
          <w:szCs w:val="20"/>
        </w:rPr>
        <w:t xml:space="preserve">Nustatyta, jog vidutiniškai per metus </w:t>
      </w:r>
      <w:r w:rsidRPr="001F546B">
        <w:rPr>
          <w:rFonts w:ascii="Arial" w:eastAsia="Calibri" w:hAnsi="Arial" w:cs="Arial"/>
          <w:szCs w:val="20"/>
          <w:shd w:val="clear" w:color="auto" w:fill="FFFFFF"/>
          <w:lang w:eastAsia="en-GB"/>
        </w:rPr>
        <w:t xml:space="preserve">Anykščių </w:t>
      </w:r>
      <w:r w:rsidRPr="001F546B">
        <w:rPr>
          <w:rFonts w:ascii="Arial" w:eastAsia="Calibri" w:hAnsi="Arial" w:cs="Arial"/>
          <w:szCs w:val="20"/>
        </w:rPr>
        <w:t>rajono savivaldybėje susidaro 642 375 m</w:t>
      </w:r>
      <w:r w:rsidRPr="001F546B">
        <w:rPr>
          <w:rFonts w:ascii="Arial" w:eastAsia="Calibri" w:hAnsi="Arial" w:cs="Arial"/>
          <w:szCs w:val="20"/>
          <w:vertAlign w:val="superscript"/>
        </w:rPr>
        <w:t>3</w:t>
      </w:r>
      <w:r w:rsidRPr="001F546B">
        <w:rPr>
          <w:rFonts w:ascii="Arial" w:eastAsia="Calibri" w:hAnsi="Arial" w:cs="Arial"/>
          <w:szCs w:val="20"/>
        </w:rPr>
        <w:t xml:space="preserve"> nuotekų. Vidutiniškai per paskutiniuosius metus iš šių nuotekų susidarydavo apie 175 t nusausinto dumblo. Remiantis įmonės UAB „Anykščių vandenys“ duomenimis, iš 10 t dumblo galima pagaminti 8 tūkst. m</w:t>
      </w:r>
      <w:r w:rsidRPr="001F546B">
        <w:rPr>
          <w:rFonts w:ascii="Arial" w:eastAsia="Calibri" w:hAnsi="Arial" w:cs="Arial"/>
          <w:szCs w:val="20"/>
          <w:vertAlign w:val="superscript"/>
        </w:rPr>
        <w:t>3</w:t>
      </w:r>
      <w:r w:rsidRPr="001F546B">
        <w:rPr>
          <w:rFonts w:ascii="Arial" w:eastAsia="Calibri" w:hAnsi="Arial" w:cs="Arial"/>
          <w:szCs w:val="20"/>
        </w:rPr>
        <w:t xml:space="preserve"> biodujų, todėl Anykščių rajono savivaldybėje iš susidariusio dumblo galima būtų išgauti apie 139,68 m</w:t>
      </w:r>
      <w:r w:rsidRPr="001F546B">
        <w:rPr>
          <w:rFonts w:ascii="Arial" w:eastAsia="Calibri" w:hAnsi="Arial" w:cs="Arial"/>
          <w:szCs w:val="20"/>
          <w:vertAlign w:val="superscript"/>
        </w:rPr>
        <w:t>3</w:t>
      </w:r>
      <w:r w:rsidRPr="001F546B">
        <w:rPr>
          <w:rFonts w:ascii="Arial" w:eastAsia="Calibri" w:hAnsi="Arial" w:cs="Arial"/>
          <w:szCs w:val="20"/>
        </w:rPr>
        <w:t xml:space="preserve"> biodujų, kas lemia </w:t>
      </w:r>
      <w:r w:rsidRPr="001F546B">
        <w:rPr>
          <w:rFonts w:ascii="Arial" w:eastAsia="Calibri" w:hAnsi="Arial" w:cs="Arial"/>
          <w:b/>
          <w:bCs/>
          <w:szCs w:val="20"/>
        </w:rPr>
        <w:t>67,05 tne</w:t>
      </w:r>
      <w:r w:rsidRPr="001F546B">
        <w:rPr>
          <w:rFonts w:ascii="Arial" w:eastAsia="Calibri" w:hAnsi="Arial" w:cs="Arial"/>
          <w:szCs w:val="20"/>
        </w:rPr>
        <w:t xml:space="preserve"> biodujų potencialą. </w:t>
      </w:r>
    </w:p>
    <w:p w14:paraId="7063132F" w14:textId="77777777" w:rsidR="004222D1" w:rsidRPr="001F546B" w:rsidRDefault="004222D1" w:rsidP="00491EEB">
      <w:pPr>
        <w:pStyle w:val="Antrat2"/>
        <w:rPr>
          <w:lang w:val="lt-LT"/>
        </w:rPr>
      </w:pPr>
      <w:bookmarkStart w:id="455" w:name="_Toc74830205"/>
      <w:bookmarkStart w:id="456" w:name="_Toc75177765"/>
      <w:bookmarkStart w:id="457" w:name="_Toc80900129"/>
      <w:bookmarkStart w:id="458" w:name="_Toc87892380"/>
      <w:bookmarkStart w:id="459" w:name="_Toc112752569"/>
      <w:r w:rsidRPr="001F546B">
        <w:rPr>
          <w:lang w:val="lt-LT"/>
        </w:rPr>
        <w:t>4.5. Komunalinių atliekų potencialas</w:t>
      </w:r>
      <w:bookmarkEnd w:id="455"/>
      <w:bookmarkEnd w:id="456"/>
      <w:bookmarkEnd w:id="457"/>
      <w:bookmarkEnd w:id="458"/>
      <w:bookmarkEnd w:id="459"/>
    </w:p>
    <w:p w14:paraId="23E3E551" w14:textId="77777777" w:rsidR="004222D1" w:rsidRPr="001F546B" w:rsidRDefault="004222D1" w:rsidP="004222D1">
      <w:pPr>
        <w:spacing w:before="0" w:after="160" w:line="259" w:lineRule="auto"/>
        <w:rPr>
          <w:rFonts w:ascii="Arial" w:eastAsia="Calibri" w:hAnsi="Arial" w:cs="Arial"/>
        </w:rPr>
      </w:pPr>
      <w:r w:rsidRPr="001F546B">
        <w:rPr>
          <w:rFonts w:ascii="Arial" w:eastAsia="Calibri" w:hAnsi="Arial" w:cs="Arial"/>
        </w:rPr>
        <w:t>Energetiniu požiūriu reikšminga tik ta komunalinių atliekų dalis, kuri gali būti panaudota energijai gaminti deginant atskirai ar maišant su biokuru. Remiantis LR Aplinkos apsaugos agentūros duomenimis</w:t>
      </w:r>
      <w:r w:rsidRPr="001F546B">
        <w:rPr>
          <w:rFonts w:ascii="Arial" w:eastAsia="Calibri" w:hAnsi="Arial" w:cs="Arial"/>
          <w:vertAlign w:val="superscript"/>
        </w:rPr>
        <w:footnoteReference w:id="29"/>
      </w:r>
      <w:r w:rsidRPr="001F546B">
        <w:rPr>
          <w:rFonts w:ascii="Arial" w:eastAsia="Calibri" w:hAnsi="Arial" w:cs="Arial"/>
        </w:rPr>
        <w:t xml:space="preserve">, 2020 m. </w:t>
      </w:r>
      <w:r w:rsidRPr="001F546B">
        <w:rPr>
          <w:rFonts w:ascii="Arial" w:eastAsia="Calibri" w:hAnsi="Arial" w:cs="Arial"/>
          <w:szCs w:val="20"/>
        </w:rPr>
        <w:t xml:space="preserve">Anykščių </w:t>
      </w:r>
      <w:r w:rsidRPr="001F546B">
        <w:rPr>
          <w:rFonts w:ascii="Arial" w:eastAsia="Calibri" w:hAnsi="Arial" w:cs="Arial"/>
        </w:rPr>
        <w:t xml:space="preserve">savivaldybėje surinkta </w:t>
      </w:r>
      <w:r w:rsidRPr="001F546B">
        <w:rPr>
          <w:rFonts w:ascii="Arial" w:eastAsia="Calibri" w:hAnsi="Arial" w:cs="Arial"/>
          <w:szCs w:val="20"/>
        </w:rPr>
        <w:t xml:space="preserve">6 552,48 </w:t>
      </w:r>
      <w:r w:rsidRPr="001F546B">
        <w:rPr>
          <w:rFonts w:ascii="Arial" w:eastAsia="Calibri" w:hAnsi="Arial" w:cs="Arial"/>
        </w:rPr>
        <w:t xml:space="preserve">t komunalinių atliekų, iš jų </w:t>
      </w:r>
      <w:r w:rsidRPr="001F546B">
        <w:rPr>
          <w:rFonts w:ascii="Arial" w:eastAsia="Calibri" w:hAnsi="Arial" w:cs="Arial"/>
          <w:szCs w:val="20"/>
        </w:rPr>
        <w:t xml:space="preserve">4 256,63 </w:t>
      </w:r>
      <w:r w:rsidRPr="001F546B">
        <w:rPr>
          <w:rFonts w:ascii="Arial" w:eastAsia="Calibri" w:hAnsi="Arial" w:cs="Arial"/>
        </w:rPr>
        <w:t xml:space="preserve">t arba </w:t>
      </w:r>
      <w:r w:rsidRPr="001F546B">
        <w:rPr>
          <w:rFonts w:ascii="Arial" w:eastAsia="Calibri" w:hAnsi="Arial" w:cs="Arial"/>
          <w:szCs w:val="20"/>
        </w:rPr>
        <w:t xml:space="preserve">64,96 </w:t>
      </w:r>
      <w:r w:rsidRPr="001F546B">
        <w:rPr>
          <w:rFonts w:ascii="Arial" w:eastAsia="Calibri" w:hAnsi="Arial" w:cs="Arial"/>
        </w:rPr>
        <w:t xml:space="preserve">proc. </w:t>
      </w:r>
      <w:r w:rsidRPr="001F546B">
        <w:rPr>
          <w:rFonts w:ascii="Arial" w:eastAsia="Calibri" w:hAnsi="Arial" w:cs="Arial"/>
          <w:szCs w:val="20"/>
        </w:rPr>
        <w:t xml:space="preserve">buvo </w:t>
      </w:r>
      <w:r w:rsidRPr="001F546B">
        <w:rPr>
          <w:rFonts w:ascii="Arial" w:eastAsia="Calibri" w:hAnsi="Arial" w:cs="Arial"/>
        </w:rPr>
        <w:t>perdirbta/panaudota pakartotinai, tačiau jokios atliekos nebuvo sudegintos. Šalinamų atliekų buvo 1 365,96 t (arba 20,89 proc.) nuo visų atliekų. Darant prielaidą, kad apie 50 proc. pašalinamų atliekų galima būtų deginti ir perskaičiavus į energijos vienetus (šilumingumas 8 MJ/k</w:t>
      </w:r>
      <w:r w:rsidRPr="001F546B">
        <w:rPr>
          <w:rFonts w:ascii="Arial" w:eastAsia="Calibri" w:hAnsi="Arial" w:cs="Arial"/>
          <w:szCs w:val="20"/>
        </w:rPr>
        <w:t>g</w:t>
      </w:r>
      <w:r w:rsidRPr="001F546B">
        <w:rPr>
          <w:rFonts w:ascii="Arial" w:eastAsia="Calibri" w:hAnsi="Arial" w:cs="Arial"/>
          <w:szCs w:val="20"/>
          <w:vertAlign w:val="superscript"/>
        </w:rPr>
        <w:footnoteReference w:id="30"/>
      </w:r>
      <w:r w:rsidRPr="001F546B">
        <w:rPr>
          <w:rFonts w:ascii="Arial" w:eastAsia="Calibri" w:hAnsi="Arial" w:cs="Arial"/>
          <w:sz w:val="14"/>
          <w:szCs w:val="14"/>
        </w:rPr>
        <w:t xml:space="preserve"> </w:t>
      </w:r>
      <w:r w:rsidRPr="001F546B">
        <w:rPr>
          <w:rFonts w:ascii="Arial" w:eastAsia="Calibri" w:hAnsi="Arial" w:cs="Arial"/>
        </w:rPr>
        <w:t xml:space="preserve">arba 2,24 MWh/t), gauname, kad komunalinių atliekų techninis potencialas </w:t>
      </w:r>
      <w:r w:rsidRPr="001F546B">
        <w:rPr>
          <w:rFonts w:ascii="Arial" w:eastAsia="Calibri" w:hAnsi="Arial" w:cs="Arial"/>
          <w:szCs w:val="20"/>
        </w:rPr>
        <w:t xml:space="preserve">Anykščių rajono </w:t>
      </w:r>
      <w:r w:rsidRPr="001F546B">
        <w:rPr>
          <w:rFonts w:ascii="Arial" w:eastAsia="Calibri" w:hAnsi="Arial" w:cs="Arial"/>
        </w:rPr>
        <w:t xml:space="preserve">savivaldybėje yra apie </w:t>
      </w:r>
      <w:r w:rsidRPr="001F546B">
        <w:rPr>
          <w:rFonts w:ascii="Arial" w:eastAsia="Calibri" w:hAnsi="Arial" w:cs="Arial"/>
          <w:szCs w:val="20"/>
        </w:rPr>
        <w:t xml:space="preserve">1 529,88 </w:t>
      </w:r>
      <w:r w:rsidRPr="001F546B">
        <w:rPr>
          <w:rFonts w:ascii="Arial" w:eastAsia="Calibri" w:hAnsi="Arial" w:cs="Arial"/>
        </w:rPr>
        <w:t>MWh (</w:t>
      </w:r>
      <w:r w:rsidRPr="001F546B">
        <w:rPr>
          <w:rFonts w:ascii="Arial" w:eastAsia="Calibri" w:hAnsi="Arial" w:cs="Arial"/>
          <w:b/>
          <w:bCs/>
          <w:szCs w:val="20"/>
        </w:rPr>
        <w:t xml:space="preserve">131,57 </w:t>
      </w:r>
      <w:r w:rsidRPr="001F546B">
        <w:rPr>
          <w:rFonts w:ascii="Arial" w:eastAsia="Calibri" w:hAnsi="Arial" w:cs="Arial"/>
          <w:b/>
          <w:bCs/>
        </w:rPr>
        <w:t>tne</w:t>
      </w:r>
      <w:r w:rsidRPr="001F546B">
        <w:rPr>
          <w:rFonts w:ascii="Arial" w:eastAsia="Calibri" w:hAnsi="Arial" w:cs="Arial"/>
        </w:rPr>
        <w:t xml:space="preserve">). </w:t>
      </w:r>
    </w:p>
    <w:p w14:paraId="78E115FC" w14:textId="77777777" w:rsidR="004222D1" w:rsidRPr="001F546B" w:rsidRDefault="004222D1" w:rsidP="00491EEB">
      <w:pPr>
        <w:pStyle w:val="Antrat2"/>
        <w:rPr>
          <w:lang w:val="lt-LT"/>
        </w:rPr>
      </w:pPr>
      <w:bookmarkStart w:id="460" w:name="_Toc74830206"/>
      <w:bookmarkStart w:id="461" w:name="_Toc75177766"/>
      <w:bookmarkStart w:id="462" w:name="_Toc80900130"/>
      <w:bookmarkStart w:id="463" w:name="_Toc87892381"/>
      <w:bookmarkStart w:id="464" w:name="_Toc112752570"/>
      <w:r w:rsidRPr="001F546B">
        <w:rPr>
          <w:lang w:val="lt-LT"/>
        </w:rPr>
        <w:t>4.6. Vėjo energijos išteklių panaudojimo potencialas</w:t>
      </w:r>
      <w:bookmarkEnd w:id="460"/>
      <w:bookmarkEnd w:id="461"/>
      <w:bookmarkEnd w:id="462"/>
      <w:bookmarkEnd w:id="463"/>
      <w:bookmarkEnd w:id="464"/>
    </w:p>
    <w:p w14:paraId="6E156246" w14:textId="77777777" w:rsidR="004222D1" w:rsidRPr="001F546B" w:rsidRDefault="004222D1" w:rsidP="004222D1">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Remiantis Lietuvos vidutinio metinio vėjo greičio 10 m aukštyje pasiskirstymo žemėlapyje pateiktais duomenimis (žr. 4.6.1. pav.), </w:t>
      </w:r>
      <w:r w:rsidRPr="001F546B">
        <w:rPr>
          <w:rFonts w:ascii="Arial" w:eastAsia="Calibri" w:hAnsi="Arial" w:cs="Arial"/>
        </w:rPr>
        <w:t xml:space="preserve">Anykščių </w:t>
      </w:r>
      <w:r w:rsidRPr="001F546B">
        <w:rPr>
          <w:rFonts w:ascii="Arial" w:eastAsia="Calibri" w:hAnsi="Arial" w:cs="Arial"/>
          <w:szCs w:val="23"/>
        </w:rPr>
        <w:t xml:space="preserve">rajono savivaldybės teritorijoje vėjingumas yra žemas – vidutinis metinis vėjo greitis siekia apie 4,0–4,5 m/s, todėl </w:t>
      </w:r>
      <w:r w:rsidRPr="001F546B">
        <w:rPr>
          <w:rFonts w:ascii="Arial" w:eastAsia="Calibri" w:hAnsi="Arial" w:cs="Arial"/>
        </w:rPr>
        <w:t xml:space="preserve">Anykščių </w:t>
      </w:r>
      <w:r w:rsidRPr="001F546B">
        <w:rPr>
          <w:rFonts w:ascii="Arial" w:eastAsia="Calibri" w:hAnsi="Arial" w:cs="Arial"/>
          <w:szCs w:val="23"/>
        </w:rPr>
        <w:t>rajono savivaldybės geografinė padėtis yra nepalanki vėjo jėgainių statybai.</w:t>
      </w:r>
    </w:p>
    <w:p w14:paraId="45680FD7"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sz w:val="18"/>
          <w:szCs w:val="18"/>
        </w:rPr>
      </w:pPr>
      <w:r w:rsidRPr="001F546B">
        <w:rPr>
          <w:rFonts w:ascii="Arial" w:eastAsia="Calibri" w:hAnsi="Arial" w:cs="Arial"/>
          <w:noProof/>
        </w:rPr>
        <w:drawing>
          <wp:inline distT="0" distB="0" distL="0" distR="0" wp14:anchorId="19ADBDA2" wp14:editId="3950BCF4">
            <wp:extent cx="4533900" cy="4184249"/>
            <wp:effectExtent l="76200" t="38100" r="76200" b="121285"/>
            <wp:docPr id="46" name="Paveikslėlis 46"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aveikslėlis 46" descr="Paveikslėlis, kuriame yra žemėlapis&#10;&#10;Automatiškai sugeneruotas aprašymas"/>
                    <pic:cNvPicPr/>
                  </pic:nvPicPr>
                  <pic:blipFill>
                    <a:blip r:embed="rId32"/>
                    <a:stretch>
                      <a:fillRect/>
                    </a:stretch>
                  </pic:blipFill>
                  <pic:spPr>
                    <a:xfrm>
                      <a:off x="0" y="0"/>
                      <a:ext cx="4557601" cy="4206122"/>
                    </a:xfrm>
                    <a:prstGeom prst="rect">
                      <a:avLst/>
                    </a:prstGeom>
                    <a:ln w="3175" cap="sq">
                      <a:solidFill>
                        <a:sysClr val="windowText" lastClr="000000">
                          <a:lumMod val="50000"/>
                          <a:lumOff val="50000"/>
                        </a:sysClr>
                      </a:solidFill>
                      <a:prstDash val="solid"/>
                      <a:miter lim="800000"/>
                    </a:ln>
                    <a:effectLst>
                      <a:outerShdw blurRad="50800" dist="38100" dir="5400000" algn="t" rotWithShape="0">
                        <a:prstClr val="black">
                          <a:alpha val="40000"/>
                        </a:prstClr>
                      </a:outerShdw>
                    </a:effectLst>
                  </pic:spPr>
                </pic:pic>
              </a:graphicData>
            </a:graphic>
          </wp:inline>
        </w:drawing>
      </w:r>
      <w:r w:rsidRPr="001F546B">
        <w:rPr>
          <w:rFonts w:ascii="Arial" w:eastAsia="SegoeUI" w:hAnsi="Arial" w:cs="Arial"/>
          <w:sz w:val="18"/>
          <w:szCs w:val="18"/>
        </w:rPr>
        <w:t xml:space="preserve"> </w:t>
      </w:r>
    </w:p>
    <w:p w14:paraId="4434810C" w14:textId="77777777" w:rsidR="004222D1" w:rsidRPr="001F546B" w:rsidRDefault="004222D1" w:rsidP="00491EEB">
      <w:pPr>
        <w:pStyle w:val="Antrat4"/>
        <w:rPr>
          <w:rFonts w:eastAsia="Times New Roman"/>
        </w:rPr>
      </w:pPr>
      <w:bookmarkStart w:id="465" w:name="_Toc75178794"/>
      <w:bookmarkStart w:id="466" w:name="_Toc80951430"/>
      <w:bookmarkStart w:id="467" w:name="_Toc87893017"/>
      <w:r w:rsidRPr="001F546B">
        <w:rPr>
          <w:rFonts w:eastAsia="SegoeUI"/>
        </w:rPr>
        <w:t>4.6.1. pav</w:t>
      </w:r>
      <w:r w:rsidRPr="001F546B">
        <w:rPr>
          <w:rFonts w:eastAsia="Times New Roman"/>
        </w:rPr>
        <w:t>. Vidutinio metinio vėjo greičio pasiskirstymo Lietuvoje žemėlapis</w:t>
      </w:r>
      <w:bookmarkEnd w:id="465"/>
      <w:bookmarkEnd w:id="466"/>
      <w:bookmarkEnd w:id="467"/>
    </w:p>
    <w:p w14:paraId="2D479050" w14:textId="77777777" w:rsidR="004222D1" w:rsidRPr="001F546B" w:rsidRDefault="004222D1" w:rsidP="004222D1">
      <w:pPr>
        <w:spacing w:before="0" w:after="160" w:line="259" w:lineRule="auto"/>
        <w:ind w:firstLine="0"/>
        <w:jc w:val="center"/>
        <w:rPr>
          <w:rFonts w:ascii="Arial" w:eastAsia="Calibri" w:hAnsi="Arial" w:cs="Arial"/>
          <w:i/>
          <w:iCs/>
          <w:sz w:val="18"/>
          <w:szCs w:val="18"/>
        </w:rPr>
      </w:pPr>
      <w:r w:rsidRPr="001F546B">
        <w:rPr>
          <w:rFonts w:ascii="Arial" w:eastAsia="Calibri" w:hAnsi="Arial" w:cs="Arial"/>
          <w:bCs/>
          <w:i/>
          <w:iCs/>
          <w:sz w:val="18"/>
          <w:szCs w:val="18"/>
        </w:rPr>
        <w:t>Šaltinis: Aplinkos apsaugos agentūra</w:t>
      </w:r>
    </w:p>
    <w:p w14:paraId="2D781692"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Vėjo atlase skirtingomis spalvomis atvaizduotas vidutinių metinių greičių pasiskirstymas Lietuvos teritorijoje 50-100 metrų aukštyje prie paviršiaus šiurkštumo klasės 2. Tačiau dėl ribotų vėjo atlaso rengimui skirtų lėšų, meteorologiniai duomenys buvo surinkti iš meteorologinių tarnybų. Dėl riboto aukščio (10 m), pasenusių technologijų bei meteorologinių tarnybų apsaugos zonų reikalavimų nesilaikymo vėjo atlasas nėra tikslus ir menkai atitinka tikrovę, o duomenų paklaida gali siekti dešimtis procentų.</w:t>
      </w:r>
    </w:p>
    <w:p w14:paraId="730699C8"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Labai svarbu nustatyti, koks yra vidutinis metinis vėjo greitis pasirinktoje vietovėje. Tai lemia vėjo elektrinės pagaminamos energijos kiekį ir gaunamas pajamas.</w:t>
      </w:r>
    </w:p>
    <w:p w14:paraId="5F467714"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Vėjo energijos techninis potencialas apskaičiuojamas darant prielaidą, kad laisvuose žemės sklypuose vėjo elektrinės (toliau – VE) išdėstomos 0,574 km (vėjo jėgainės vėjaračio 7 skersmenų) atstumu viena nuo kitos. Skaičiavimuose naudojamos Lietuvoje šiuo metu populiariausių vėjo elektrinių – Enercon E82 – techniniai duomenys (vėjaračio skersmuo 82 m, instaliuota galia 2 MW).</w:t>
      </w:r>
    </w:p>
    <w:p w14:paraId="2D5329F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Siekiant mažesnių energijos nuostolių dėl VE tarpusavio sąveikos, rekomenduojama jas išdėstyti 7 vėjaračio skersmenų atstumu viena nuo kitos vyraujančių vėjų kryptimi ir 4 vėjaračio skersmenų atstumu statmena kryptimi. Tokiu būdu kiekviena VE užimtų apie 0,19 km</w:t>
      </w:r>
      <w:r w:rsidRPr="001F546B">
        <w:rPr>
          <w:rFonts w:ascii="Arial" w:eastAsia="Calibri" w:hAnsi="Arial" w:cs="Arial"/>
          <w:szCs w:val="20"/>
          <w:vertAlign w:val="superscript"/>
        </w:rPr>
        <w:t>2</w:t>
      </w:r>
      <w:r w:rsidRPr="001F546B">
        <w:rPr>
          <w:rFonts w:ascii="Arial" w:eastAsia="Calibri" w:hAnsi="Arial" w:cs="Arial"/>
          <w:szCs w:val="20"/>
        </w:rPr>
        <w:t xml:space="preserve"> plotą. Vėjo elektrinės gali būti statomos tik atvirose vietovėse ir ten kur leidžia teisinis reguliavimas, todėl ne visa savivaldybės teritorija yra tinkama vėjo energetikos plėtrai. </w:t>
      </w:r>
    </w:p>
    <w:p w14:paraId="6A7E7BB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Planuojant vėjo elektrinių parkus reikia įvertinti Lietuvos Respublikos Lietuvos kariuomenės vado 2016 m. vasario d. įsakymą Nr. V-217 „Dėl Lietuvos Respublikos teritorijos, kurioje gali būti ribojami vėjų elektrinių (aukštų statinių) projektavimo ir statybos darbai, žemėlapio patvirtinimo“, kitus šią sritį reglamentuojančiais teisės aktus. Lietuvos Respublikos Lietuvos kariuomenės vadui pakeitus (sumažinus ar padidinus) žemėlapyje nustatytus apribojimus, šie apribojimai visoje savivaldybės teritorijoje aukštybinių pastatų ir vėjo jėgainių statybai ir rekonstrukcijai taikomi nekeičiant bendrojo plano sprendinių. </w:t>
      </w:r>
    </w:p>
    <w:p w14:paraId="115D0D26" w14:textId="77777777" w:rsidR="004222D1" w:rsidRPr="001F546B" w:rsidRDefault="004222D1" w:rsidP="00491EEB">
      <w:pPr>
        <w:spacing w:before="0" w:after="160" w:line="259" w:lineRule="auto"/>
        <w:jc w:val="center"/>
        <w:rPr>
          <w:rFonts w:ascii="Arial" w:eastAsia="Calibri" w:hAnsi="Arial" w:cs="Arial"/>
          <w:szCs w:val="20"/>
        </w:rPr>
      </w:pPr>
      <w:r w:rsidRPr="001F546B">
        <w:rPr>
          <w:rFonts w:ascii="Calibri" w:eastAsia="Calibri" w:hAnsi="Calibri" w:cs="Times New Roman"/>
          <w:noProof/>
          <w:szCs w:val="20"/>
        </w:rPr>
        <w:drawing>
          <wp:inline distT="0" distB="0" distL="0" distR="0" wp14:anchorId="696DB2F5" wp14:editId="3077446F">
            <wp:extent cx="4286250" cy="4476750"/>
            <wp:effectExtent l="0" t="0" r="0" b="0"/>
            <wp:docPr id="34"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33"/>
                    <a:stretch>
                      <a:fillRect/>
                    </a:stretch>
                  </pic:blipFill>
                  <pic:spPr>
                    <a:xfrm>
                      <a:off x="0" y="0"/>
                      <a:ext cx="4286250" cy="4476750"/>
                    </a:xfrm>
                    <a:prstGeom prst="rect">
                      <a:avLst/>
                    </a:prstGeom>
                  </pic:spPr>
                </pic:pic>
              </a:graphicData>
            </a:graphic>
          </wp:inline>
        </w:drawing>
      </w:r>
    </w:p>
    <w:p w14:paraId="39CE3356" w14:textId="77777777" w:rsidR="004222D1" w:rsidRPr="001F546B" w:rsidRDefault="004222D1" w:rsidP="00491EEB">
      <w:pPr>
        <w:spacing w:before="0" w:after="160" w:line="259" w:lineRule="auto"/>
        <w:ind w:firstLine="0"/>
        <w:jc w:val="center"/>
        <w:rPr>
          <w:rFonts w:ascii="Arial" w:eastAsia="Calibri" w:hAnsi="Arial" w:cs="Arial"/>
          <w:szCs w:val="20"/>
        </w:rPr>
      </w:pPr>
      <w:r w:rsidRPr="001F546B">
        <w:rPr>
          <w:rFonts w:ascii="Arial" w:eastAsia="Calibri" w:hAnsi="Arial" w:cs="Arial"/>
          <w:noProof/>
          <w:szCs w:val="20"/>
        </w:rPr>
        <w:drawing>
          <wp:inline distT="0" distB="0" distL="0" distR="0" wp14:anchorId="6A893196" wp14:editId="2C402A79">
            <wp:extent cx="6480175" cy="2258060"/>
            <wp:effectExtent l="0" t="0" r="0" b="8890"/>
            <wp:docPr id="27" name="Picture 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 email&#10;&#10;Description automatically generated"/>
                    <pic:cNvPicPr/>
                  </pic:nvPicPr>
                  <pic:blipFill>
                    <a:blip r:embed="rId34"/>
                    <a:stretch>
                      <a:fillRect/>
                    </a:stretch>
                  </pic:blipFill>
                  <pic:spPr>
                    <a:xfrm>
                      <a:off x="0" y="0"/>
                      <a:ext cx="6480175" cy="2258060"/>
                    </a:xfrm>
                    <a:prstGeom prst="rect">
                      <a:avLst/>
                    </a:prstGeom>
                  </pic:spPr>
                </pic:pic>
              </a:graphicData>
            </a:graphic>
          </wp:inline>
        </w:drawing>
      </w:r>
    </w:p>
    <w:p w14:paraId="36943D7D" w14:textId="77777777" w:rsidR="004222D1" w:rsidRPr="001F546B" w:rsidRDefault="004222D1" w:rsidP="00491EEB">
      <w:pPr>
        <w:pStyle w:val="Antrat4"/>
        <w:rPr>
          <w:rFonts w:eastAsia="Times New Roman"/>
        </w:rPr>
      </w:pPr>
      <w:r w:rsidRPr="001F546B">
        <w:rPr>
          <w:rFonts w:eastAsia="SegoeUI"/>
        </w:rPr>
        <w:t>4.6.2. pav</w:t>
      </w:r>
      <w:r w:rsidRPr="001F546B">
        <w:rPr>
          <w:rFonts w:eastAsia="Times New Roman"/>
        </w:rPr>
        <w:t>. Teritorijos, kurioje gali būti ribojami vėjų elektrinių (aukštų statinių) projektavimo ir statybos darbai, žemėlapis</w:t>
      </w:r>
    </w:p>
    <w:p w14:paraId="7007B6AE" w14:textId="77777777" w:rsidR="004222D1" w:rsidRPr="001F546B" w:rsidRDefault="004222D1" w:rsidP="004222D1">
      <w:pPr>
        <w:spacing w:before="0" w:after="160" w:line="259" w:lineRule="auto"/>
        <w:ind w:firstLine="0"/>
        <w:jc w:val="center"/>
        <w:rPr>
          <w:rFonts w:ascii="Arial" w:eastAsia="Calibri" w:hAnsi="Arial" w:cs="Arial"/>
          <w:i/>
          <w:iCs/>
          <w:sz w:val="18"/>
          <w:szCs w:val="18"/>
        </w:rPr>
      </w:pPr>
      <w:r w:rsidRPr="001F546B">
        <w:rPr>
          <w:rFonts w:ascii="Arial" w:eastAsia="Calibri" w:hAnsi="Arial" w:cs="Arial"/>
          <w:bCs/>
          <w:i/>
          <w:iCs/>
          <w:sz w:val="18"/>
          <w:szCs w:val="18"/>
        </w:rPr>
        <w:t xml:space="preserve">Šaltinis: </w:t>
      </w:r>
      <w:r w:rsidRPr="001F546B">
        <w:rPr>
          <w:rFonts w:ascii="Arial" w:eastAsia="Calibri" w:hAnsi="Arial" w:cs="Arial"/>
          <w:bCs/>
          <w:i/>
          <w:iCs/>
          <w:sz w:val="20"/>
          <w:szCs w:val="20"/>
        </w:rPr>
        <w:t>LR energetikos ministerija</w:t>
      </w:r>
    </w:p>
    <w:p w14:paraId="72F81BFB"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Remiantis Anykščių rajono savivaldybės teritorijos bendruoju planu (toliau – Bendrasis planas), teritorija yra naudojama vadovaujantis atitinkamos funkcinio prioriteto zonų reglamentu. Anykščių rajono savivaldybėje esantys šalies vizualinio estetinio potencialo arealai – Šventosios – Anykštos santakos slėniai, Rubikių kalvotas ežerynas– Pakalnių kalvynas, saugomi Anykščių regioninio parko reglamentu. Šiuose kraštovaizdžio arealuose taikomi griežti vizualinės apsaugos reikalavimai, įskaitant draudimą statyti pavienes vėjo jėgaines ir pramoninius vėjo jėgainių parkus.</w:t>
      </w:r>
    </w:p>
    <w:p w14:paraId="3356663E" w14:textId="77777777" w:rsidR="004222D1" w:rsidRPr="001F546B" w:rsidRDefault="004222D1" w:rsidP="004222D1">
      <w:pPr>
        <w:spacing w:before="0" w:after="160" w:line="259" w:lineRule="auto"/>
        <w:rPr>
          <w:rFonts w:ascii="Arial" w:eastAsia="Calibri" w:hAnsi="Arial" w:cs="Arial"/>
          <w:szCs w:val="23"/>
        </w:rPr>
      </w:pPr>
      <w:r w:rsidRPr="001F546B">
        <w:rPr>
          <w:rFonts w:ascii="Arial" w:eastAsia="Calibri" w:hAnsi="Arial" w:cs="Arial"/>
          <w:szCs w:val="23"/>
        </w:rPr>
        <w:t xml:space="preserve">Vėjo elektrinės gali būti statomos tik atvirose vietovėse, todėl skaičiavimuose iš savivaldybės ploto atimamos sodų, miškų, kelių, vandenų ir užstatytos teritorijos bei medžių ir krūmų želdinių ir pelkių plotai. Daroma prielaida, kad vėjo elektrinės galėtų būti statomos pažeistose ir nenaudojamose žemėse. Pagal LR žemės fondo 2021 m. sausio 1 d. duomenis tokios VE statybai tinkamos teritorijos </w:t>
      </w:r>
      <w:r w:rsidRPr="001F546B">
        <w:rPr>
          <w:rFonts w:ascii="Arial" w:eastAsia="Calibri" w:hAnsi="Arial" w:cs="Arial"/>
          <w:szCs w:val="20"/>
        </w:rPr>
        <w:t xml:space="preserve">Anykščių rajono </w:t>
      </w:r>
      <w:r w:rsidRPr="001F546B">
        <w:rPr>
          <w:rFonts w:ascii="Arial" w:eastAsia="Calibri" w:hAnsi="Arial" w:cs="Arial"/>
          <w:szCs w:val="23"/>
        </w:rPr>
        <w:t>savivaldybėje sudaro apie 1 764,11 ha. Padalinus šį plotą iš vienos VE užimamo ploto (0,19 km</w:t>
      </w:r>
      <w:r w:rsidRPr="001F546B">
        <w:rPr>
          <w:rFonts w:ascii="Arial" w:eastAsia="Calibri" w:hAnsi="Arial" w:cs="Arial"/>
          <w:szCs w:val="23"/>
          <w:vertAlign w:val="superscript"/>
        </w:rPr>
        <w:t>2</w:t>
      </w:r>
      <w:r w:rsidRPr="001F546B">
        <w:rPr>
          <w:rFonts w:ascii="Arial" w:eastAsia="Calibri" w:hAnsi="Arial" w:cs="Arial"/>
          <w:szCs w:val="23"/>
        </w:rPr>
        <w:t>) gaunama, jog rajone galima būtų pastatyti apie 59 vėjo elektrines, kurių kiekvienos įrengtoji galia – 2 MW. Tuomet bendra įrengtoji visų VE galia sudarytų apie 119 MW.</w:t>
      </w:r>
    </w:p>
    <w:p w14:paraId="149D2E52" w14:textId="77777777" w:rsidR="004222D1" w:rsidRPr="001F546B" w:rsidRDefault="004222D1" w:rsidP="004222D1">
      <w:pPr>
        <w:spacing w:before="0" w:after="160" w:line="259" w:lineRule="auto"/>
        <w:rPr>
          <w:rFonts w:ascii="Arial" w:eastAsia="Calibri" w:hAnsi="Arial" w:cs="Arial"/>
          <w:szCs w:val="23"/>
        </w:rPr>
      </w:pPr>
      <w:r w:rsidRPr="001F546B">
        <w:rPr>
          <w:rFonts w:ascii="Arial" w:eastAsia="Calibri" w:hAnsi="Arial" w:cs="Arial"/>
          <w:szCs w:val="23"/>
        </w:rPr>
        <w:t xml:space="preserve">Daugumos sausumoje šiuo metu veikiančių vėjo jėgainių galia yra 2 MW, tokios elektrinės kasmet gali pagaminti apie 5 000 MWh elektros energijos. Tiek visiškai pakanka patenkinti apie tūkstantį vidutinių individualių namų ir apie tris tūkstančius vidutinių butų ūkių metinius elektros poreikius. Jeigu </w:t>
      </w:r>
      <w:r w:rsidRPr="001F546B">
        <w:rPr>
          <w:rFonts w:ascii="Arial" w:eastAsia="Calibri" w:hAnsi="Arial" w:cs="Arial"/>
          <w:szCs w:val="20"/>
        </w:rPr>
        <w:t xml:space="preserve">Anykščių </w:t>
      </w:r>
      <w:r w:rsidRPr="001F546B">
        <w:rPr>
          <w:rFonts w:ascii="Arial" w:eastAsia="Calibri" w:hAnsi="Arial" w:cs="Arial"/>
          <w:szCs w:val="23"/>
        </w:rPr>
        <w:t xml:space="preserve">rajone būtų pastatytos 59 vėjo elektrinė ir galėtų veikti be apribojimų, jos per metus potencialiai galėtų pagaminti apie </w:t>
      </w:r>
      <w:r w:rsidRPr="001F546B">
        <w:rPr>
          <w:rFonts w:ascii="Arial" w:eastAsia="Calibri" w:hAnsi="Arial" w:cs="Arial"/>
          <w:b/>
          <w:bCs/>
          <w:szCs w:val="23"/>
        </w:rPr>
        <w:t>296 350 MWh elektros energijos (25 486,10 tne).</w:t>
      </w:r>
    </w:p>
    <w:p w14:paraId="6D06B270" w14:textId="77777777" w:rsidR="004222D1" w:rsidRPr="001F546B" w:rsidRDefault="004222D1" w:rsidP="004222D1">
      <w:pPr>
        <w:spacing w:before="0" w:after="160" w:line="259" w:lineRule="auto"/>
        <w:rPr>
          <w:rFonts w:ascii="Arial" w:eastAsia="Calibri" w:hAnsi="Arial" w:cs="Arial"/>
          <w:szCs w:val="23"/>
        </w:rPr>
      </w:pPr>
      <w:r w:rsidRPr="001F546B">
        <w:rPr>
          <w:rFonts w:ascii="Arial" w:eastAsia="Calibri" w:hAnsi="Arial" w:cs="Arial"/>
          <w:szCs w:val="23"/>
        </w:rPr>
        <w:t>Šiuo metu galiojančiame LR atsinaujinančių išteklių energetikos įstatyme buvo iškeltas uždavinys iki 2020 m. įrengti ir prijungti prie elektros tinklo 500 MW vėjo jėgainių. 2020 m. pabaigoje Lietuvoje buvo veikiančių vėjo elektrinių, kurių galia siekė 540 MW. Jos per 2020 m. pagamino 1544 GWh.</w:t>
      </w:r>
    </w:p>
    <w:p w14:paraId="34F86ACC" w14:textId="77777777" w:rsidR="004222D1" w:rsidRPr="001F546B" w:rsidRDefault="004222D1" w:rsidP="004222D1">
      <w:pPr>
        <w:spacing w:before="0" w:after="160" w:line="259" w:lineRule="auto"/>
        <w:rPr>
          <w:rFonts w:ascii="Arial" w:eastAsia="SegoeUI" w:hAnsi="Arial" w:cs="Arial"/>
          <w:szCs w:val="23"/>
        </w:rPr>
      </w:pPr>
      <w:r w:rsidRPr="001F546B">
        <w:rPr>
          <w:rFonts w:ascii="Arial" w:eastAsia="SegoeUI" w:hAnsi="Arial" w:cs="Arial"/>
          <w:szCs w:val="23"/>
        </w:rPr>
        <w:t xml:space="preserve">Jeigu vertinti investicijų atsiperkamumą, tai kuo galingesnė vėjo jėgainė, tuo mažesnė instaliuotos galios vieneto kaina. Pavyzdžiui, 250 kW galios vėjo jėgainės statyba kainuotų apie 363 tūkst. Eurų (1 kW kaina – 1 450 Eurų), 50 kW galios – apie 116 tūkst. Eurų (1 kW kaina – apie 2 320 Eurų). </w:t>
      </w:r>
    </w:p>
    <w:p w14:paraId="3925F48B" w14:textId="77777777" w:rsidR="004222D1" w:rsidRPr="001F546B" w:rsidRDefault="004222D1" w:rsidP="004222D1">
      <w:pPr>
        <w:spacing w:before="0" w:after="160" w:line="259" w:lineRule="auto"/>
        <w:rPr>
          <w:rFonts w:ascii="Arial" w:eastAsia="SegoeUI" w:hAnsi="Arial" w:cs="Arial"/>
          <w:szCs w:val="23"/>
        </w:rPr>
      </w:pPr>
      <w:r w:rsidRPr="001F546B">
        <w:rPr>
          <w:rFonts w:ascii="Arial" w:eastAsia="SegoeUI" w:hAnsi="Arial" w:cs="Arial"/>
          <w:szCs w:val="23"/>
        </w:rPr>
        <w:t xml:space="preserve">Atsižvelgiant į </w:t>
      </w:r>
      <w:r w:rsidRPr="001F546B">
        <w:rPr>
          <w:rFonts w:ascii="Arial" w:eastAsia="Calibri" w:hAnsi="Arial" w:cs="Arial"/>
          <w:szCs w:val="20"/>
        </w:rPr>
        <w:t xml:space="preserve">Anykščių </w:t>
      </w:r>
      <w:r w:rsidRPr="001F546B">
        <w:rPr>
          <w:rFonts w:ascii="Arial" w:eastAsia="SegoeUI" w:hAnsi="Arial" w:cs="Arial"/>
          <w:szCs w:val="23"/>
        </w:rPr>
        <w:t xml:space="preserve">rajono geografinę padėtį (žemas-vidutinis metinis vėjo greitis) bei į nemažus laisvus žemės plotus, panaudoti vėjo energijos potencialą </w:t>
      </w:r>
      <w:r w:rsidRPr="001F546B">
        <w:rPr>
          <w:rFonts w:ascii="Arial" w:eastAsia="Calibri" w:hAnsi="Arial" w:cs="Arial"/>
          <w:szCs w:val="20"/>
        </w:rPr>
        <w:t xml:space="preserve">Anykščių </w:t>
      </w:r>
      <w:r w:rsidRPr="001F546B">
        <w:rPr>
          <w:rFonts w:ascii="Arial" w:eastAsia="SegoeUI" w:hAnsi="Arial" w:cs="Arial"/>
          <w:szCs w:val="23"/>
        </w:rPr>
        <w:t>rajone yra ekonomiškai veiksminga.</w:t>
      </w:r>
    </w:p>
    <w:p w14:paraId="00234993" w14:textId="77777777" w:rsidR="004222D1" w:rsidRPr="001F546B" w:rsidRDefault="004222D1" w:rsidP="00491EEB">
      <w:pPr>
        <w:pStyle w:val="Antrat2"/>
        <w:rPr>
          <w:lang w:val="lt-LT"/>
        </w:rPr>
      </w:pPr>
      <w:bookmarkStart w:id="468" w:name="_Toc74830207"/>
      <w:bookmarkStart w:id="469" w:name="_Toc75177767"/>
      <w:bookmarkStart w:id="470" w:name="_Toc80900131"/>
      <w:bookmarkStart w:id="471" w:name="_Toc87892382"/>
      <w:bookmarkStart w:id="472" w:name="_Toc112752571"/>
      <w:r w:rsidRPr="001F546B">
        <w:rPr>
          <w:rFonts w:eastAsia="SegoeUI"/>
          <w:lang w:val="lt-LT"/>
        </w:rPr>
        <w:t xml:space="preserve">4.7. </w:t>
      </w:r>
      <w:r w:rsidRPr="001F546B">
        <w:rPr>
          <w:lang w:val="lt-LT"/>
        </w:rPr>
        <w:t>Saulės energijos išteklių panaudojimo potencialas</w:t>
      </w:r>
      <w:bookmarkEnd w:id="468"/>
      <w:bookmarkEnd w:id="469"/>
      <w:bookmarkEnd w:id="470"/>
      <w:bookmarkEnd w:id="471"/>
      <w:bookmarkEnd w:id="472"/>
    </w:p>
    <w:p w14:paraId="64CA2E0B"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Saulės energija panaudojama įrengiant saulės šviesos elektrines arba saulės kolektorius, todėl elektros ir šilumos energijos gamybos iš saulės energijos potencialas skaičiuojamas atskirai. Skirtinguose Lietuvos regionuose skiriasi vidutinė metinė saulės spinduliavimo trukmė (žr. 4.7.1. pav.). </w:t>
      </w:r>
    </w:p>
    <w:p w14:paraId="3B554B31" w14:textId="77777777" w:rsidR="004222D1" w:rsidRPr="001F546B" w:rsidRDefault="004222D1" w:rsidP="004222D1">
      <w:pPr>
        <w:spacing w:before="0" w:after="160" w:line="259" w:lineRule="auto"/>
        <w:rPr>
          <w:rFonts w:ascii="Arial" w:eastAsia="Calibri" w:hAnsi="Arial" w:cs="Arial"/>
          <w:szCs w:val="20"/>
        </w:rPr>
      </w:pPr>
    </w:p>
    <w:p w14:paraId="52326DF1"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rPr>
      </w:pPr>
      <w:r w:rsidRPr="001F546B">
        <w:rPr>
          <w:rFonts w:ascii="Arial" w:eastAsia="Calibri" w:hAnsi="Arial" w:cs="Arial"/>
          <w:noProof/>
        </w:rPr>
        <w:drawing>
          <wp:inline distT="0" distB="0" distL="0" distR="0" wp14:anchorId="34AA3BC6" wp14:editId="01C3F047">
            <wp:extent cx="4301490" cy="3274832"/>
            <wp:effectExtent l="76200" t="38100" r="80010" b="116205"/>
            <wp:docPr id="22" name="Paveikslėlis 22"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veikslėlis 22" descr="Paveikslėlis, kuriame yra žemėlapis&#10;&#10;Automatiškai sugeneruotas aprašymas"/>
                    <pic:cNvPicPr/>
                  </pic:nvPicPr>
                  <pic:blipFill rotWithShape="1">
                    <a:blip r:embed="rId35"/>
                    <a:srcRect l="2302" t="1423" r="969"/>
                    <a:stretch/>
                  </pic:blipFill>
                  <pic:spPr bwMode="auto">
                    <a:xfrm>
                      <a:off x="0" y="0"/>
                      <a:ext cx="4310703" cy="3281846"/>
                    </a:xfrm>
                    <a:prstGeom prst="rect">
                      <a:avLst/>
                    </a:prstGeom>
                    <a:ln w="3175" cap="sq">
                      <a:solidFill>
                        <a:sysClr val="windowText" lastClr="000000">
                          <a:lumMod val="50000"/>
                          <a:lumOff val="50000"/>
                        </a:sysClr>
                      </a:solidFill>
                      <a:prstDash val="solid"/>
                      <a:miter lim="800000"/>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3B099E7" w14:textId="77777777" w:rsidR="004222D1" w:rsidRPr="001F546B" w:rsidRDefault="004222D1" w:rsidP="00042168">
      <w:pPr>
        <w:pStyle w:val="Antrat4"/>
        <w:rPr>
          <w:rFonts w:eastAsia="Times New Roman"/>
        </w:rPr>
      </w:pPr>
      <w:bookmarkStart w:id="473" w:name="_Toc75178796"/>
      <w:bookmarkStart w:id="474" w:name="_Toc80951432"/>
      <w:bookmarkStart w:id="475" w:name="_Toc87893019"/>
      <w:r w:rsidRPr="001F546B">
        <w:rPr>
          <w:rFonts w:eastAsia="Times New Roman"/>
        </w:rPr>
        <w:t>4.7.1. pav. Vidutinė metinė saulės spinduliavimo trukmė skirtinguose Lietuvos regionuose</w:t>
      </w:r>
      <w:bookmarkEnd w:id="473"/>
      <w:bookmarkEnd w:id="474"/>
      <w:bookmarkEnd w:id="475"/>
    </w:p>
    <w:p w14:paraId="590D2D93" w14:textId="77777777" w:rsidR="004222D1" w:rsidRPr="001F546B" w:rsidRDefault="004222D1" w:rsidP="004222D1">
      <w:pPr>
        <w:spacing w:before="0" w:after="160" w:line="259" w:lineRule="auto"/>
        <w:ind w:firstLine="0"/>
        <w:jc w:val="center"/>
        <w:rPr>
          <w:rFonts w:ascii="Arial" w:eastAsia="Calibri" w:hAnsi="Arial" w:cs="Arial"/>
          <w:i/>
          <w:iCs/>
          <w:sz w:val="18"/>
          <w:szCs w:val="18"/>
        </w:rPr>
      </w:pPr>
      <w:r w:rsidRPr="001F546B">
        <w:rPr>
          <w:rFonts w:ascii="Arial" w:eastAsia="Calibri" w:hAnsi="Arial" w:cs="Arial"/>
          <w:bCs/>
          <w:i/>
          <w:iCs/>
          <w:sz w:val="18"/>
          <w:szCs w:val="18"/>
        </w:rPr>
        <w:t>Šaltinis: Lietuvos hidrometeorologijos tarnyba</w:t>
      </w:r>
    </w:p>
    <w:p w14:paraId="699A4794"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Ilgiausiai saulės spinduliuoja į Vakarinę Lietuvos sritį. Nuo Vidurio Lietuvos į vakarų pusę, visa Lietuvos teritorija gauna vis didesnę saulės spinduliuotės porciją, t. y. šioje srityje saulės spindėjimo trukmė yra nuo 1 850 iki 1 950 val. per metus. Mažiausias saulės potencialas yra Rytų Lietuvoje, čia vidutinė metinė saulės spindėjimo trukmė siekia iki 1 700 val. Anykščių rajono savivaldybė patenka į 1 800–1 850 val. saulės spindėjimo zoną. </w:t>
      </w:r>
    </w:p>
    <w:p w14:paraId="5EB8D72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Saulės šviesos elektrinių techninis potencialas įvertinamas apskaičiuojant laisvą žemės ar stogų, tinkamų saulės šviesos elektrinėms įrengti, plotą, tame plote telpančių fotomodulių bendrą galią ir fotomodulių galios išnaudojimo koeficientą </w:t>
      </w:r>
      <w:r w:rsidRPr="001F546B">
        <w:rPr>
          <w:rFonts w:ascii="Arial" w:eastAsia="Calibri" w:hAnsi="Arial" w:cs="Arial"/>
          <w:i/>
          <w:iCs/>
          <w:szCs w:val="20"/>
        </w:rPr>
        <w:t>(angl. Capacity factor).</w:t>
      </w:r>
      <w:r w:rsidRPr="001F546B">
        <w:rPr>
          <w:rFonts w:ascii="Arial" w:eastAsia="Calibri" w:hAnsi="Arial" w:cs="Arial"/>
          <w:szCs w:val="20"/>
        </w:rPr>
        <w:t xml:space="preserve"> Tokiu būdu skaičiuojant potencialą įvertinamas optimalus fotomodulių išdėstymas vengiant tarpusavio šešėliavimo bei realūs saulės elektrinėse patiriami energijos nuostoliai.</w:t>
      </w:r>
    </w:p>
    <w:p w14:paraId="7423AE1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Saulės kolektoriais pagaminamos šilumos potencialas apskaičiuojamas vidutinį saulės spinduliuotės intensyvumą dauginant iš kolektorių ploto ir energijos konversijos efektyvumo rodiklio (saulės kolektoriams jis lygus 0,4550). Saulės spinduliuotės intensyvumas į optimaliu kampu (35º) pakreiptą plokštumą Lietuvoje apytiksliai lygus 1 047 kWh/m</w:t>
      </w:r>
      <w:r w:rsidRPr="001F546B">
        <w:rPr>
          <w:rFonts w:ascii="Arial" w:eastAsia="Calibri" w:hAnsi="Arial" w:cs="Arial"/>
          <w:szCs w:val="20"/>
          <w:vertAlign w:val="superscript"/>
        </w:rPr>
        <w:t>2</w:t>
      </w:r>
      <w:r w:rsidRPr="001F546B">
        <w:rPr>
          <w:rFonts w:ascii="Arial" w:eastAsia="Calibri" w:hAnsi="Arial" w:cs="Arial"/>
          <w:szCs w:val="20"/>
        </w:rPr>
        <w:t xml:space="preserve"> per metus.</w:t>
      </w:r>
    </w:p>
    <w:p w14:paraId="600EF335" w14:textId="2E00C1BB" w:rsidR="004222D1" w:rsidRPr="001F546B" w:rsidRDefault="004222D1" w:rsidP="00042168">
      <w:pPr>
        <w:spacing w:before="0" w:after="160" w:line="259" w:lineRule="auto"/>
        <w:rPr>
          <w:rFonts w:ascii="Arial" w:eastAsia="Calibri" w:hAnsi="Arial" w:cs="Arial"/>
          <w:szCs w:val="20"/>
        </w:rPr>
      </w:pPr>
      <w:r w:rsidRPr="001F546B">
        <w:rPr>
          <w:rFonts w:ascii="Arial" w:eastAsia="Calibri" w:hAnsi="Arial" w:cs="Arial"/>
          <w:szCs w:val="20"/>
        </w:rPr>
        <w:t>Maksimalus stogų, tinkamų saulės šviesos elektrinėms įrengti, plotas apskaičiuojama pagal Nekilnojamojo turto registro duomenis. Informacija apie pastatų stogų plotus nekaupiama, todėl laikoma, kad stogo plotas apytiksliai lygus pastato užimamam žemės plotui.</w:t>
      </w:r>
    </w:p>
    <w:p w14:paraId="38952C2B" w14:textId="77777777" w:rsidR="004222D1" w:rsidRPr="001F546B" w:rsidRDefault="004222D1" w:rsidP="00042168">
      <w:pPr>
        <w:pStyle w:val="Antrat5"/>
        <w:rPr>
          <w:rFonts w:eastAsia="Times New Roman"/>
        </w:rPr>
      </w:pPr>
      <w:bookmarkStart w:id="476" w:name="_Toc72921679"/>
      <w:bookmarkStart w:id="477" w:name="_Toc75178552"/>
      <w:bookmarkStart w:id="478" w:name="_Toc80900607"/>
      <w:bookmarkStart w:id="479" w:name="_Toc87892964"/>
      <w:bookmarkStart w:id="480" w:name="_Toc123563594"/>
      <w:r w:rsidRPr="001F546B">
        <w:rPr>
          <w:rFonts w:eastAsia="Times New Roman"/>
        </w:rPr>
        <w:t>4.7.1. lentelė. Pastatų (be pagalbinio ūkio paskirties) užimami žemės plotai Anykščių rajono savivaldybėje</w:t>
      </w:r>
      <w:bookmarkEnd w:id="476"/>
      <w:bookmarkEnd w:id="477"/>
      <w:bookmarkEnd w:id="478"/>
      <w:bookmarkEnd w:id="479"/>
      <w:bookmarkEnd w:id="480"/>
    </w:p>
    <w:tbl>
      <w:tblPr>
        <w:tblStyle w:val="3sraolentel1parykinimas24"/>
        <w:tblW w:w="0" w:type="auto"/>
        <w:tblInd w:w="0" w:type="dxa"/>
        <w:tblLook w:val="0420" w:firstRow="1" w:lastRow="0" w:firstColumn="0" w:lastColumn="0" w:noHBand="0" w:noVBand="1"/>
      </w:tblPr>
      <w:tblGrid>
        <w:gridCol w:w="4390"/>
        <w:gridCol w:w="1417"/>
        <w:gridCol w:w="1134"/>
        <w:gridCol w:w="1560"/>
        <w:gridCol w:w="1694"/>
      </w:tblGrid>
      <w:tr w:rsidR="00C770C3" w:rsidRPr="001F546B" w14:paraId="27C56236" w14:textId="77777777" w:rsidTr="00C770C3">
        <w:trPr>
          <w:cnfStyle w:val="100000000000" w:firstRow="1" w:lastRow="0" w:firstColumn="0" w:lastColumn="0" w:oddVBand="0" w:evenVBand="0" w:oddHBand="0" w:evenHBand="0" w:firstRowFirstColumn="0" w:firstRowLastColumn="0" w:lastRowFirstColumn="0" w:lastRowLastColumn="0"/>
        </w:trPr>
        <w:tc>
          <w:tcPr>
            <w:tcW w:w="4390" w:type="dxa"/>
          </w:tcPr>
          <w:p w14:paraId="4DCC476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Pastatų paskirtis</w:t>
            </w:r>
          </w:p>
        </w:tc>
        <w:tc>
          <w:tcPr>
            <w:tcW w:w="1417" w:type="dxa"/>
          </w:tcPr>
          <w:p w14:paraId="30DB6BA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highlight w:val="yellow"/>
              </w:rPr>
            </w:pPr>
            <w:r w:rsidRPr="001F546B">
              <w:rPr>
                <w:rFonts w:eastAsia="Times New Roman"/>
                <w:color w:val="FFFFFF"/>
              </w:rPr>
              <w:t>Pastatais užimtas žemės plotas m</w:t>
            </w:r>
            <w:r w:rsidRPr="001F546B">
              <w:rPr>
                <w:rFonts w:eastAsia="Times New Roman"/>
                <w:color w:val="FFFFFF"/>
                <w:vertAlign w:val="superscript"/>
              </w:rPr>
              <w:t>2</w:t>
            </w:r>
          </w:p>
        </w:tc>
        <w:tc>
          <w:tcPr>
            <w:tcW w:w="1134" w:type="dxa"/>
          </w:tcPr>
          <w:p w14:paraId="6CBE5CA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Pastatų skaičius</w:t>
            </w:r>
          </w:p>
        </w:tc>
        <w:tc>
          <w:tcPr>
            <w:tcW w:w="1560" w:type="dxa"/>
          </w:tcPr>
          <w:p w14:paraId="5DF480B3"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Pastatų, kurių savininkas savivaldybė, skaičius</w:t>
            </w:r>
          </w:p>
        </w:tc>
        <w:tc>
          <w:tcPr>
            <w:tcW w:w="1694" w:type="dxa"/>
          </w:tcPr>
          <w:p w14:paraId="07FA48B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vertAlign w:val="superscript"/>
              </w:rPr>
            </w:pPr>
            <w:r w:rsidRPr="001F546B">
              <w:rPr>
                <w:rFonts w:eastAsia="Times New Roman"/>
                <w:color w:val="FFFFFF"/>
              </w:rPr>
              <w:t>Savivaldybės nuosavybė, žemės plotas, m</w:t>
            </w:r>
            <w:r w:rsidRPr="001F546B">
              <w:rPr>
                <w:rFonts w:eastAsia="Times New Roman"/>
                <w:color w:val="FFFFFF"/>
                <w:vertAlign w:val="superscript"/>
              </w:rPr>
              <w:t>2</w:t>
            </w:r>
          </w:p>
        </w:tc>
      </w:tr>
      <w:tr w:rsidR="004222D1" w:rsidRPr="001F546B" w14:paraId="4515A503"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390" w:type="dxa"/>
          </w:tcPr>
          <w:p w14:paraId="5A558C8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1-2 butų gyvenamieji namai</w:t>
            </w:r>
          </w:p>
        </w:tc>
        <w:tc>
          <w:tcPr>
            <w:tcW w:w="1417" w:type="dxa"/>
          </w:tcPr>
          <w:p w14:paraId="1EFC175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2 167 745 </w:t>
            </w:r>
          </w:p>
        </w:tc>
        <w:tc>
          <w:tcPr>
            <w:tcW w:w="1134" w:type="dxa"/>
          </w:tcPr>
          <w:p w14:paraId="48193735"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13 309 </w:t>
            </w:r>
          </w:p>
        </w:tc>
        <w:tc>
          <w:tcPr>
            <w:tcW w:w="1560" w:type="dxa"/>
          </w:tcPr>
          <w:p w14:paraId="0A67BFB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41 </w:t>
            </w:r>
          </w:p>
        </w:tc>
        <w:tc>
          <w:tcPr>
            <w:tcW w:w="1694" w:type="dxa"/>
          </w:tcPr>
          <w:p w14:paraId="4933036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3 879 </w:t>
            </w:r>
          </w:p>
        </w:tc>
      </w:tr>
      <w:tr w:rsidR="004222D1" w:rsidRPr="001F546B" w14:paraId="37F24CB4" w14:textId="77777777" w:rsidTr="00C770C3">
        <w:trPr>
          <w:trHeight w:val="20"/>
        </w:trPr>
        <w:tc>
          <w:tcPr>
            <w:tcW w:w="4390" w:type="dxa"/>
          </w:tcPr>
          <w:p w14:paraId="6A6838D5"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Daugiabučiai</w:t>
            </w:r>
          </w:p>
        </w:tc>
        <w:tc>
          <w:tcPr>
            <w:tcW w:w="1417" w:type="dxa"/>
          </w:tcPr>
          <w:p w14:paraId="3B592DE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1 039 215 </w:t>
            </w:r>
          </w:p>
        </w:tc>
        <w:tc>
          <w:tcPr>
            <w:tcW w:w="1134" w:type="dxa"/>
          </w:tcPr>
          <w:p w14:paraId="6743C22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10 235 </w:t>
            </w:r>
          </w:p>
        </w:tc>
        <w:tc>
          <w:tcPr>
            <w:tcW w:w="1560" w:type="dxa"/>
          </w:tcPr>
          <w:p w14:paraId="2D7D137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 </w:t>
            </w:r>
          </w:p>
        </w:tc>
        <w:tc>
          <w:tcPr>
            <w:tcW w:w="1694" w:type="dxa"/>
          </w:tcPr>
          <w:p w14:paraId="32606AE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897 </w:t>
            </w:r>
          </w:p>
        </w:tc>
      </w:tr>
      <w:tr w:rsidR="004222D1" w:rsidRPr="001F546B" w14:paraId="51E6F72D"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390" w:type="dxa"/>
          </w:tcPr>
          <w:p w14:paraId="657569FC"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Namai įvairioms soc. grupėms</w:t>
            </w:r>
          </w:p>
        </w:tc>
        <w:tc>
          <w:tcPr>
            <w:tcW w:w="1417" w:type="dxa"/>
          </w:tcPr>
          <w:p w14:paraId="646FC52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108 591 </w:t>
            </w:r>
          </w:p>
        </w:tc>
        <w:tc>
          <w:tcPr>
            <w:tcW w:w="1134" w:type="dxa"/>
          </w:tcPr>
          <w:p w14:paraId="2EEB7CD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383 </w:t>
            </w:r>
          </w:p>
        </w:tc>
        <w:tc>
          <w:tcPr>
            <w:tcW w:w="1560" w:type="dxa"/>
          </w:tcPr>
          <w:p w14:paraId="1B21919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 </w:t>
            </w:r>
          </w:p>
        </w:tc>
        <w:tc>
          <w:tcPr>
            <w:tcW w:w="1694" w:type="dxa"/>
          </w:tcPr>
          <w:p w14:paraId="71D9F70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1 175 </w:t>
            </w:r>
          </w:p>
        </w:tc>
      </w:tr>
      <w:tr w:rsidR="004222D1" w:rsidRPr="001F546B" w14:paraId="6C7B2581" w14:textId="77777777" w:rsidTr="00C770C3">
        <w:trPr>
          <w:trHeight w:val="20"/>
        </w:trPr>
        <w:tc>
          <w:tcPr>
            <w:tcW w:w="4390" w:type="dxa"/>
          </w:tcPr>
          <w:p w14:paraId="24A54A33"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Administracinės paskirties pastatai</w:t>
            </w:r>
          </w:p>
        </w:tc>
        <w:tc>
          <w:tcPr>
            <w:tcW w:w="1417" w:type="dxa"/>
          </w:tcPr>
          <w:p w14:paraId="741C39A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14 711 </w:t>
            </w:r>
          </w:p>
        </w:tc>
        <w:tc>
          <w:tcPr>
            <w:tcW w:w="1134" w:type="dxa"/>
          </w:tcPr>
          <w:p w14:paraId="79DBAAA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31 </w:t>
            </w:r>
          </w:p>
        </w:tc>
        <w:tc>
          <w:tcPr>
            <w:tcW w:w="1560" w:type="dxa"/>
          </w:tcPr>
          <w:p w14:paraId="7B2FC347"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16 </w:t>
            </w:r>
          </w:p>
        </w:tc>
        <w:tc>
          <w:tcPr>
            <w:tcW w:w="1694" w:type="dxa"/>
          </w:tcPr>
          <w:p w14:paraId="7263748C"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7 382 </w:t>
            </w:r>
          </w:p>
        </w:tc>
      </w:tr>
      <w:tr w:rsidR="004222D1" w:rsidRPr="001F546B" w14:paraId="5865B85E"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390" w:type="dxa"/>
          </w:tcPr>
          <w:p w14:paraId="4B5AAF7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Viešbučių, prekybos, paslaugų, maitinimo ir poilsio pastatai</w:t>
            </w:r>
          </w:p>
        </w:tc>
        <w:tc>
          <w:tcPr>
            <w:tcW w:w="1417" w:type="dxa"/>
          </w:tcPr>
          <w:p w14:paraId="710932F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40 480 </w:t>
            </w:r>
          </w:p>
        </w:tc>
        <w:tc>
          <w:tcPr>
            <w:tcW w:w="1134" w:type="dxa"/>
          </w:tcPr>
          <w:p w14:paraId="08F5921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121 </w:t>
            </w:r>
          </w:p>
        </w:tc>
        <w:tc>
          <w:tcPr>
            <w:tcW w:w="1560" w:type="dxa"/>
          </w:tcPr>
          <w:p w14:paraId="4FF32E9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11 </w:t>
            </w:r>
          </w:p>
        </w:tc>
        <w:tc>
          <w:tcPr>
            <w:tcW w:w="1694" w:type="dxa"/>
          </w:tcPr>
          <w:p w14:paraId="3F4F185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1 849 </w:t>
            </w:r>
          </w:p>
        </w:tc>
      </w:tr>
      <w:tr w:rsidR="004222D1" w:rsidRPr="001F546B" w14:paraId="0B8F9201" w14:textId="77777777" w:rsidTr="00C770C3">
        <w:trPr>
          <w:trHeight w:val="20"/>
        </w:trPr>
        <w:tc>
          <w:tcPr>
            <w:tcW w:w="4390" w:type="dxa"/>
          </w:tcPr>
          <w:p w14:paraId="515EC42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Gamybos, pramonės ir sandėliavimo pastatai</w:t>
            </w:r>
          </w:p>
        </w:tc>
        <w:tc>
          <w:tcPr>
            <w:tcW w:w="1417" w:type="dxa"/>
          </w:tcPr>
          <w:p w14:paraId="3B986D2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63 245 </w:t>
            </w:r>
          </w:p>
        </w:tc>
        <w:tc>
          <w:tcPr>
            <w:tcW w:w="1134" w:type="dxa"/>
          </w:tcPr>
          <w:p w14:paraId="61A1431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300 </w:t>
            </w:r>
          </w:p>
        </w:tc>
        <w:tc>
          <w:tcPr>
            <w:tcW w:w="1560" w:type="dxa"/>
          </w:tcPr>
          <w:p w14:paraId="0297D134"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21 </w:t>
            </w:r>
          </w:p>
        </w:tc>
        <w:tc>
          <w:tcPr>
            <w:tcW w:w="1694" w:type="dxa"/>
          </w:tcPr>
          <w:p w14:paraId="1541776F"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2 636 </w:t>
            </w:r>
          </w:p>
        </w:tc>
      </w:tr>
      <w:tr w:rsidR="004222D1" w:rsidRPr="001F546B" w14:paraId="0CEDFB04"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390" w:type="dxa"/>
          </w:tcPr>
          <w:p w14:paraId="1DE0EF15"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Kultūros, mokslo, sporto paskirties pastatai</w:t>
            </w:r>
          </w:p>
        </w:tc>
        <w:tc>
          <w:tcPr>
            <w:tcW w:w="1417" w:type="dxa"/>
          </w:tcPr>
          <w:p w14:paraId="5940AD6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81 660 </w:t>
            </w:r>
          </w:p>
        </w:tc>
        <w:tc>
          <w:tcPr>
            <w:tcW w:w="1134" w:type="dxa"/>
          </w:tcPr>
          <w:p w14:paraId="2148374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125 </w:t>
            </w:r>
          </w:p>
        </w:tc>
        <w:tc>
          <w:tcPr>
            <w:tcW w:w="1560" w:type="dxa"/>
          </w:tcPr>
          <w:p w14:paraId="6A7DA53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69 </w:t>
            </w:r>
          </w:p>
        </w:tc>
        <w:tc>
          <w:tcPr>
            <w:tcW w:w="1694" w:type="dxa"/>
          </w:tcPr>
          <w:p w14:paraId="7138039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69 124 </w:t>
            </w:r>
          </w:p>
        </w:tc>
      </w:tr>
      <w:tr w:rsidR="004222D1" w:rsidRPr="001F546B" w14:paraId="72F86C03" w14:textId="77777777" w:rsidTr="00C770C3">
        <w:trPr>
          <w:trHeight w:val="20"/>
        </w:trPr>
        <w:tc>
          <w:tcPr>
            <w:tcW w:w="4390" w:type="dxa"/>
          </w:tcPr>
          <w:p w14:paraId="20C38F6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Gydymo paskirties pastatai</w:t>
            </w:r>
          </w:p>
        </w:tc>
        <w:tc>
          <w:tcPr>
            <w:tcW w:w="1417" w:type="dxa"/>
          </w:tcPr>
          <w:p w14:paraId="09618983"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11 424 </w:t>
            </w:r>
          </w:p>
        </w:tc>
        <w:tc>
          <w:tcPr>
            <w:tcW w:w="1134" w:type="dxa"/>
          </w:tcPr>
          <w:p w14:paraId="7DE51C4F"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26 </w:t>
            </w:r>
          </w:p>
        </w:tc>
        <w:tc>
          <w:tcPr>
            <w:tcW w:w="1560" w:type="dxa"/>
          </w:tcPr>
          <w:p w14:paraId="597C0BF7"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 </w:t>
            </w:r>
          </w:p>
        </w:tc>
        <w:tc>
          <w:tcPr>
            <w:tcW w:w="1694" w:type="dxa"/>
          </w:tcPr>
          <w:p w14:paraId="06E3F9F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5 774 </w:t>
            </w:r>
          </w:p>
        </w:tc>
      </w:tr>
      <w:tr w:rsidR="004222D1" w:rsidRPr="001F546B" w14:paraId="5D53F49B"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390" w:type="dxa"/>
          </w:tcPr>
          <w:p w14:paraId="3F54AAA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Žemės ūkio paskirties pastatai</w:t>
            </w:r>
          </w:p>
        </w:tc>
        <w:tc>
          <w:tcPr>
            <w:tcW w:w="1417" w:type="dxa"/>
          </w:tcPr>
          <w:p w14:paraId="2E236A03"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419 286 </w:t>
            </w:r>
          </w:p>
        </w:tc>
        <w:tc>
          <w:tcPr>
            <w:tcW w:w="1134" w:type="dxa"/>
          </w:tcPr>
          <w:p w14:paraId="1FA6C86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452 </w:t>
            </w:r>
          </w:p>
        </w:tc>
        <w:tc>
          <w:tcPr>
            <w:tcW w:w="1560" w:type="dxa"/>
          </w:tcPr>
          <w:p w14:paraId="5C633D6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13 </w:t>
            </w:r>
          </w:p>
        </w:tc>
        <w:tc>
          <w:tcPr>
            <w:tcW w:w="1694" w:type="dxa"/>
          </w:tcPr>
          <w:p w14:paraId="6636BF4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2 509 </w:t>
            </w:r>
          </w:p>
        </w:tc>
      </w:tr>
      <w:tr w:rsidR="004222D1" w:rsidRPr="001F546B" w14:paraId="15C281CE" w14:textId="77777777" w:rsidTr="00C770C3">
        <w:trPr>
          <w:trHeight w:val="20"/>
        </w:trPr>
        <w:tc>
          <w:tcPr>
            <w:tcW w:w="4390" w:type="dxa"/>
          </w:tcPr>
          <w:p w14:paraId="78DBCFE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ascii="Arial" w:eastAsia="Times New Roman" w:hAnsi="Arial" w:cs="Arial"/>
                <w:sz w:val="20"/>
                <w:szCs w:val="20"/>
              </w:rPr>
            </w:pPr>
            <w:r w:rsidRPr="001F546B">
              <w:rPr>
                <w:rFonts w:ascii="Arial" w:eastAsia="Times New Roman" w:hAnsi="Arial" w:cs="Arial"/>
                <w:sz w:val="20"/>
                <w:szCs w:val="20"/>
              </w:rPr>
              <w:t>Specialios, religinės ir kitos paskirties pastatai</w:t>
            </w:r>
          </w:p>
        </w:tc>
        <w:tc>
          <w:tcPr>
            <w:tcW w:w="1417" w:type="dxa"/>
          </w:tcPr>
          <w:p w14:paraId="23C3927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32 648 </w:t>
            </w:r>
          </w:p>
        </w:tc>
        <w:tc>
          <w:tcPr>
            <w:tcW w:w="1134" w:type="dxa"/>
          </w:tcPr>
          <w:p w14:paraId="20D7502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185 </w:t>
            </w:r>
          </w:p>
        </w:tc>
        <w:tc>
          <w:tcPr>
            <w:tcW w:w="1560" w:type="dxa"/>
          </w:tcPr>
          <w:p w14:paraId="7F29B47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17 </w:t>
            </w:r>
          </w:p>
        </w:tc>
        <w:tc>
          <w:tcPr>
            <w:tcW w:w="1694" w:type="dxa"/>
          </w:tcPr>
          <w:p w14:paraId="7DFE0995"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1 092 </w:t>
            </w:r>
          </w:p>
        </w:tc>
      </w:tr>
      <w:tr w:rsidR="004222D1" w:rsidRPr="001F546B" w14:paraId="1E84A3F5"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390" w:type="dxa"/>
          </w:tcPr>
          <w:p w14:paraId="61FA8C3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right"/>
              <w:rPr>
                <w:rFonts w:ascii="Arial" w:eastAsia="Times New Roman" w:hAnsi="Arial" w:cs="Arial"/>
                <w:b/>
                <w:bCs/>
                <w:sz w:val="20"/>
                <w:szCs w:val="20"/>
              </w:rPr>
            </w:pPr>
            <w:r w:rsidRPr="001F546B">
              <w:rPr>
                <w:rFonts w:ascii="Arial" w:eastAsia="Times New Roman" w:hAnsi="Arial" w:cs="Arial"/>
                <w:b/>
                <w:bCs/>
                <w:sz w:val="20"/>
                <w:szCs w:val="20"/>
              </w:rPr>
              <w:t>Iš viso</w:t>
            </w:r>
          </w:p>
        </w:tc>
        <w:tc>
          <w:tcPr>
            <w:tcW w:w="1417" w:type="dxa"/>
          </w:tcPr>
          <w:p w14:paraId="63E2AFD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b/>
                <w:bCs/>
                <w:sz w:val="20"/>
                <w:szCs w:val="20"/>
              </w:rPr>
              <w:t xml:space="preserve"> 3 979 005 </w:t>
            </w:r>
          </w:p>
        </w:tc>
        <w:tc>
          <w:tcPr>
            <w:tcW w:w="1134" w:type="dxa"/>
          </w:tcPr>
          <w:p w14:paraId="0A7FAC7C"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b/>
                <w:bCs/>
                <w:sz w:val="20"/>
                <w:szCs w:val="20"/>
              </w:rPr>
              <w:t xml:space="preserve"> 25 167 </w:t>
            </w:r>
          </w:p>
        </w:tc>
        <w:tc>
          <w:tcPr>
            <w:tcW w:w="1560" w:type="dxa"/>
          </w:tcPr>
          <w:p w14:paraId="5F08D66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b/>
                <w:bCs/>
                <w:sz w:val="20"/>
                <w:szCs w:val="20"/>
              </w:rPr>
              <w:t xml:space="preserve"> 200 </w:t>
            </w:r>
          </w:p>
        </w:tc>
        <w:tc>
          <w:tcPr>
            <w:tcW w:w="1694" w:type="dxa"/>
          </w:tcPr>
          <w:p w14:paraId="71171B7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b/>
                <w:bCs/>
                <w:sz w:val="20"/>
                <w:szCs w:val="20"/>
              </w:rPr>
              <w:t xml:space="preserve"> 96 317 </w:t>
            </w:r>
          </w:p>
        </w:tc>
      </w:tr>
    </w:tbl>
    <w:p w14:paraId="6192A2AD"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 xml:space="preserve"> Šaltinis: Nacionalinė žemės tarnyba, 2018-01-01 duomenys</w:t>
      </w:r>
    </w:p>
    <w:p w14:paraId="5177BB49"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Kadangi duomenys apie stogų formą nekaupiami, daroma prielaida, kad visi stogai yra plokšti, išskyrus 1-2 butų namų, kurie dažniausiai yra šlaitiniai. Daroma prielaida, jog 1-2 butų namų stogų šlaito kampas optimalus (35°), o saulės kolektoriams montuoti bus panaudotas vienas iš šlaitų (labiausiai orientuotas į Pietų pusę). </w:t>
      </w:r>
    </w:p>
    <w:p w14:paraId="7958C3B2"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Tokiu atveju, stogo plotas sudaro 126 proc. plokščiojo stogo (pusė stogo sudarys 63 proc.). Kadangi ne visas šlaitinio stogo paviršius gali būti padengtas fotomoduliais, gautas plotas dar dauginamas iš 0,8 ir prilyginamas fotomodulių plotui. Lietuvoje parduodamų fotomodulių įrengtoji (pikinė) galia siekia 240-280 W, todėl skaičiavimams naudojama vidutinė reikšmė – 260 W. Pagal fotomodulio matmenis apskaičiuotas 1 kW galios fotomodulių bendras plotas – 6,15 m</w:t>
      </w:r>
      <w:r w:rsidRPr="001F546B">
        <w:rPr>
          <w:rFonts w:ascii="Arial" w:eastAsia="Calibri" w:hAnsi="Arial" w:cs="Arial"/>
          <w:szCs w:val="20"/>
          <w:vertAlign w:val="superscript"/>
        </w:rPr>
        <w:t>2</w:t>
      </w:r>
      <w:r w:rsidRPr="001F546B">
        <w:rPr>
          <w:rFonts w:ascii="Arial" w:eastAsia="Calibri" w:hAnsi="Arial" w:cs="Arial"/>
          <w:szCs w:val="20"/>
        </w:rPr>
        <w:t>.</w:t>
      </w:r>
    </w:p>
    <w:p w14:paraId="3C473044" w14:textId="29E601BA" w:rsidR="004222D1" w:rsidRPr="001F546B" w:rsidRDefault="004222D1" w:rsidP="00042168">
      <w:pPr>
        <w:spacing w:before="0" w:after="160" w:line="259" w:lineRule="auto"/>
        <w:rPr>
          <w:rFonts w:ascii="Arial" w:eastAsia="Calibri" w:hAnsi="Arial" w:cs="Arial"/>
          <w:szCs w:val="23"/>
        </w:rPr>
      </w:pPr>
      <w:r w:rsidRPr="001F546B">
        <w:rPr>
          <w:rFonts w:ascii="Arial" w:eastAsia="Calibri" w:hAnsi="Arial" w:cs="Arial"/>
          <w:szCs w:val="23"/>
        </w:rPr>
        <w:t>Vertinant fotomodulių įrengimo ant plokščiųjų stogų galimybes naudojami tokie parametrai: fotomodulio tipiniai matmenys 1x1,6 m, tarpas tarp fotomodulių eilių (nuo vienos eilės galo iki kitos eilės pradžios) – 4 m, fotomodulių pasvirimo kampas 35º. Pagal šiuos parametrus apskaičiuota, kad fotomoduliais uždengiama apie 25 proc. stogo ploto, ir vienas kW įrengtosios galios telpa į 20,4 m</w:t>
      </w:r>
      <w:r w:rsidRPr="001F546B">
        <w:rPr>
          <w:rFonts w:ascii="Arial" w:eastAsia="Calibri" w:hAnsi="Arial" w:cs="Arial"/>
          <w:szCs w:val="23"/>
          <w:vertAlign w:val="superscript"/>
        </w:rPr>
        <w:t>2</w:t>
      </w:r>
      <w:r w:rsidRPr="001F546B">
        <w:rPr>
          <w:rFonts w:ascii="Arial" w:eastAsia="Calibri" w:hAnsi="Arial" w:cs="Arial"/>
          <w:szCs w:val="23"/>
        </w:rPr>
        <w:t xml:space="preserve"> stogo ploto (kai vieno fotomodulio galia 260 W). Skaičiavimų rezultatai pateikiami sekančioje lentelėje (žr. 4.7.2. lentelę). </w:t>
      </w:r>
    </w:p>
    <w:p w14:paraId="1213778C" w14:textId="77777777" w:rsidR="004222D1" w:rsidRPr="001F546B" w:rsidRDefault="004222D1" w:rsidP="00042168">
      <w:pPr>
        <w:pStyle w:val="Antrat5"/>
        <w:rPr>
          <w:rFonts w:eastAsia="Times New Roman"/>
        </w:rPr>
      </w:pPr>
      <w:bookmarkStart w:id="481" w:name="_Toc80900608"/>
      <w:bookmarkStart w:id="482" w:name="_Toc87892965"/>
      <w:bookmarkStart w:id="483" w:name="_Toc123563595"/>
      <w:r w:rsidRPr="001F546B">
        <w:rPr>
          <w:rFonts w:eastAsia="Times New Roman"/>
        </w:rPr>
        <w:t>4.7.2. lentelė. Pastatų stogų plotas, tinkamas saulės kolektoriams ar fotomoduliams įrengti</w:t>
      </w:r>
      <w:bookmarkEnd w:id="481"/>
      <w:bookmarkEnd w:id="482"/>
      <w:bookmarkEnd w:id="483"/>
    </w:p>
    <w:tbl>
      <w:tblPr>
        <w:tblStyle w:val="3sraolentel1parykinimas24"/>
        <w:tblW w:w="4929" w:type="pct"/>
        <w:tblInd w:w="0" w:type="dxa"/>
        <w:tblLayout w:type="fixed"/>
        <w:tblLook w:val="0420" w:firstRow="1" w:lastRow="0" w:firstColumn="0" w:lastColumn="0" w:noHBand="0" w:noVBand="1"/>
      </w:tblPr>
      <w:tblGrid>
        <w:gridCol w:w="4248"/>
        <w:gridCol w:w="1298"/>
        <w:gridCol w:w="1354"/>
        <w:gridCol w:w="1651"/>
        <w:gridCol w:w="1499"/>
      </w:tblGrid>
      <w:tr w:rsidR="00C770C3" w:rsidRPr="001F546B" w14:paraId="7643E9A3" w14:textId="77777777" w:rsidTr="00C770C3">
        <w:trPr>
          <w:cnfStyle w:val="100000000000" w:firstRow="1" w:lastRow="0" w:firstColumn="0" w:lastColumn="0" w:oddVBand="0" w:evenVBand="0" w:oddHBand="0" w:evenHBand="0" w:firstRowFirstColumn="0" w:firstRowLastColumn="0" w:lastRowFirstColumn="0" w:lastRowLastColumn="0"/>
        </w:trPr>
        <w:tc>
          <w:tcPr>
            <w:tcW w:w="4248" w:type="dxa"/>
          </w:tcPr>
          <w:p w14:paraId="0FDDFD5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Pastatų paskirtis</w:t>
            </w:r>
          </w:p>
        </w:tc>
        <w:tc>
          <w:tcPr>
            <w:tcW w:w="1298" w:type="dxa"/>
          </w:tcPr>
          <w:p w14:paraId="524CD76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highlight w:val="yellow"/>
              </w:rPr>
            </w:pPr>
            <w:r w:rsidRPr="001F546B">
              <w:rPr>
                <w:rFonts w:eastAsia="Times New Roman"/>
                <w:color w:val="FFFFFF"/>
              </w:rPr>
              <w:t>Galimas įrengti plotas m</w:t>
            </w:r>
            <w:r w:rsidRPr="001F546B">
              <w:rPr>
                <w:rFonts w:eastAsia="Times New Roman"/>
                <w:color w:val="FFFFFF"/>
                <w:vertAlign w:val="superscript"/>
              </w:rPr>
              <w:t>2</w:t>
            </w:r>
          </w:p>
        </w:tc>
        <w:tc>
          <w:tcPr>
            <w:tcW w:w="1354" w:type="dxa"/>
          </w:tcPr>
          <w:p w14:paraId="68EFB034"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kW</w:t>
            </w:r>
          </w:p>
        </w:tc>
        <w:tc>
          <w:tcPr>
            <w:tcW w:w="1651" w:type="dxa"/>
          </w:tcPr>
          <w:p w14:paraId="4E47A06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Savivaldybės nuosavybė, galimas įrengti plotas, m</w:t>
            </w:r>
            <w:r w:rsidRPr="001F546B">
              <w:rPr>
                <w:rFonts w:eastAsia="Times New Roman"/>
                <w:color w:val="FFFFFF"/>
                <w:vertAlign w:val="superscript"/>
              </w:rPr>
              <w:t>2</w:t>
            </w:r>
          </w:p>
        </w:tc>
        <w:tc>
          <w:tcPr>
            <w:tcW w:w="1499" w:type="dxa"/>
          </w:tcPr>
          <w:p w14:paraId="2CE2076F"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Times New Roman"/>
                <w:color w:val="FFFFFF"/>
              </w:rPr>
            </w:pPr>
            <w:r w:rsidRPr="001F546B">
              <w:rPr>
                <w:rFonts w:eastAsia="Times New Roman"/>
                <w:color w:val="FFFFFF"/>
              </w:rPr>
              <w:t>kW</w:t>
            </w:r>
          </w:p>
        </w:tc>
      </w:tr>
      <w:tr w:rsidR="004222D1" w:rsidRPr="001F546B" w14:paraId="412C1E7E"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26671AE3"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1-2 butų gyvenamieji namai</w:t>
            </w:r>
          </w:p>
        </w:tc>
        <w:tc>
          <w:tcPr>
            <w:tcW w:w="1298" w:type="dxa"/>
          </w:tcPr>
          <w:p w14:paraId="5C7F35E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1 092 543 </w:t>
            </w:r>
          </w:p>
        </w:tc>
        <w:tc>
          <w:tcPr>
            <w:tcW w:w="1354" w:type="dxa"/>
          </w:tcPr>
          <w:p w14:paraId="1744BF8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177 649 </w:t>
            </w:r>
          </w:p>
        </w:tc>
        <w:tc>
          <w:tcPr>
            <w:tcW w:w="1651" w:type="dxa"/>
          </w:tcPr>
          <w:p w14:paraId="4374969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1 955 </w:t>
            </w:r>
          </w:p>
        </w:tc>
        <w:tc>
          <w:tcPr>
            <w:tcW w:w="1499" w:type="dxa"/>
          </w:tcPr>
          <w:p w14:paraId="6AC275BF"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318 </w:t>
            </w:r>
          </w:p>
        </w:tc>
      </w:tr>
      <w:tr w:rsidR="004222D1" w:rsidRPr="001F546B" w14:paraId="2FCAE2AB" w14:textId="77777777" w:rsidTr="00C770C3">
        <w:trPr>
          <w:trHeight w:val="20"/>
        </w:trPr>
        <w:tc>
          <w:tcPr>
            <w:tcW w:w="4248" w:type="dxa"/>
          </w:tcPr>
          <w:p w14:paraId="549A962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Daugiabučiai</w:t>
            </w:r>
          </w:p>
        </w:tc>
        <w:tc>
          <w:tcPr>
            <w:tcW w:w="1298" w:type="dxa"/>
          </w:tcPr>
          <w:p w14:paraId="497F097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1 039 215 </w:t>
            </w:r>
          </w:p>
        </w:tc>
        <w:tc>
          <w:tcPr>
            <w:tcW w:w="1354" w:type="dxa"/>
          </w:tcPr>
          <w:p w14:paraId="299C10E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50 942 </w:t>
            </w:r>
          </w:p>
        </w:tc>
        <w:tc>
          <w:tcPr>
            <w:tcW w:w="1651" w:type="dxa"/>
          </w:tcPr>
          <w:p w14:paraId="63401CA4"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897 </w:t>
            </w:r>
          </w:p>
        </w:tc>
        <w:tc>
          <w:tcPr>
            <w:tcW w:w="1499" w:type="dxa"/>
          </w:tcPr>
          <w:p w14:paraId="2D97B36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44 </w:t>
            </w:r>
          </w:p>
        </w:tc>
      </w:tr>
      <w:tr w:rsidR="004222D1" w:rsidRPr="001F546B" w14:paraId="76772C7F"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156688F3"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Namai įvairioms soc. grupėms</w:t>
            </w:r>
          </w:p>
        </w:tc>
        <w:tc>
          <w:tcPr>
            <w:tcW w:w="1298" w:type="dxa"/>
          </w:tcPr>
          <w:p w14:paraId="19A0890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108 591 </w:t>
            </w:r>
          </w:p>
        </w:tc>
        <w:tc>
          <w:tcPr>
            <w:tcW w:w="1354" w:type="dxa"/>
          </w:tcPr>
          <w:p w14:paraId="3EB6891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5 323 </w:t>
            </w:r>
          </w:p>
        </w:tc>
        <w:tc>
          <w:tcPr>
            <w:tcW w:w="1651" w:type="dxa"/>
          </w:tcPr>
          <w:p w14:paraId="7BB6419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1 175 </w:t>
            </w:r>
          </w:p>
        </w:tc>
        <w:tc>
          <w:tcPr>
            <w:tcW w:w="1499" w:type="dxa"/>
          </w:tcPr>
          <w:p w14:paraId="19FF694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58 </w:t>
            </w:r>
          </w:p>
        </w:tc>
      </w:tr>
      <w:tr w:rsidR="004222D1" w:rsidRPr="001F546B" w14:paraId="6A1D5501" w14:textId="77777777" w:rsidTr="00C770C3">
        <w:trPr>
          <w:trHeight w:val="20"/>
        </w:trPr>
        <w:tc>
          <w:tcPr>
            <w:tcW w:w="4248" w:type="dxa"/>
          </w:tcPr>
          <w:p w14:paraId="54F3049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Administracinės paskirties pastatai</w:t>
            </w:r>
          </w:p>
        </w:tc>
        <w:tc>
          <w:tcPr>
            <w:tcW w:w="1298" w:type="dxa"/>
          </w:tcPr>
          <w:p w14:paraId="0A02EF0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14 711 </w:t>
            </w:r>
          </w:p>
        </w:tc>
        <w:tc>
          <w:tcPr>
            <w:tcW w:w="1354" w:type="dxa"/>
          </w:tcPr>
          <w:p w14:paraId="2D992D9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721 </w:t>
            </w:r>
          </w:p>
        </w:tc>
        <w:tc>
          <w:tcPr>
            <w:tcW w:w="1651" w:type="dxa"/>
          </w:tcPr>
          <w:p w14:paraId="68770DB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7 382 </w:t>
            </w:r>
          </w:p>
        </w:tc>
        <w:tc>
          <w:tcPr>
            <w:tcW w:w="1499" w:type="dxa"/>
          </w:tcPr>
          <w:p w14:paraId="3A55013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362 </w:t>
            </w:r>
          </w:p>
        </w:tc>
      </w:tr>
      <w:tr w:rsidR="004222D1" w:rsidRPr="001F546B" w14:paraId="7195DB52"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0252EB0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Viešbučių, prekybos, paslaugų, maitinimo ir poilsio pastatai</w:t>
            </w:r>
          </w:p>
        </w:tc>
        <w:tc>
          <w:tcPr>
            <w:tcW w:w="1298" w:type="dxa"/>
          </w:tcPr>
          <w:p w14:paraId="420EE89F"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40 480 </w:t>
            </w:r>
          </w:p>
        </w:tc>
        <w:tc>
          <w:tcPr>
            <w:tcW w:w="1354" w:type="dxa"/>
          </w:tcPr>
          <w:p w14:paraId="50FEF26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1 984 </w:t>
            </w:r>
          </w:p>
        </w:tc>
        <w:tc>
          <w:tcPr>
            <w:tcW w:w="1651" w:type="dxa"/>
          </w:tcPr>
          <w:p w14:paraId="5FA5632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1 849 </w:t>
            </w:r>
          </w:p>
        </w:tc>
        <w:tc>
          <w:tcPr>
            <w:tcW w:w="1499" w:type="dxa"/>
          </w:tcPr>
          <w:p w14:paraId="66DAC3C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91 </w:t>
            </w:r>
          </w:p>
        </w:tc>
      </w:tr>
      <w:tr w:rsidR="004222D1" w:rsidRPr="001F546B" w14:paraId="5FAAC3BB" w14:textId="77777777" w:rsidTr="00C770C3">
        <w:trPr>
          <w:trHeight w:val="20"/>
        </w:trPr>
        <w:tc>
          <w:tcPr>
            <w:tcW w:w="4248" w:type="dxa"/>
          </w:tcPr>
          <w:p w14:paraId="1D0BC8CF"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Gamybos, pramonės ir sandėliavimo pastatai</w:t>
            </w:r>
          </w:p>
        </w:tc>
        <w:tc>
          <w:tcPr>
            <w:tcW w:w="1298" w:type="dxa"/>
          </w:tcPr>
          <w:p w14:paraId="682375F4"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63 245 </w:t>
            </w:r>
          </w:p>
        </w:tc>
        <w:tc>
          <w:tcPr>
            <w:tcW w:w="1354" w:type="dxa"/>
          </w:tcPr>
          <w:p w14:paraId="3370F9C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3 100 </w:t>
            </w:r>
          </w:p>
        </w:tc>
        <w:tc>
          <w:tcPr>
            <w:tcW w:w="1651" w:type="dxa"/>
          </w:tcPr>
          <w:p w14:paraId="102BA6A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2 636 </w:t>
            </w:r>
          </w:p>
        </w:tc>
        <w:tc>
          <w:tcPr>
            <w:tcW w:w="1499" w:type="dxa"/>
          </w:tcPr>
          <w:p w14:paraId="75A5409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129 </w:t>
            </w:r>
          </w:p>
        </w:tc>
      </w:tr>
      <w:tr w:rsidR="004222D1" w:rsidRPr="001F546B" w14:paraId="7EFF2971"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3523BAA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Kultūros, mokslo, sporto paskirties pastatai</w:t>
            </w:r>
          </w:p>
        </w:tc>
        <w:tc>
          <w:tcPr>
            <w:tcW w:w="1298" w:type="dxa"/>
          </w:tcPr>
          <w:p w14:paraId="36BD14E1"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81 660 </w:t>
            </w:r>
          </w:p>
        </w:tc>
        <w:tc>
          <w:tcPr>
            <w:tcW w:w="1354" w:type="dxa"/>
          </w:tcPr>
          <w:p w14:paraId="0ED6BEA7"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4 003 </w:t>
            </w:r>
          </w:p>
        </w:tc>
        <w:tc>
          <w:tcPr>
            <w:tcW w:w="1651" w:type="dxa"/>
          </w:tcPr>
          <w:p w14:paraId="5F5CC802"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69 124 </w:t>
            </w:r>
          </w:p>
        </w:tc>
        <w:tc>
          <w:tcPr>
            <w:tcW w:w="1499" w:type="dxa"/>
          </w:tcPr>
          <w:p w14:paraId="0571EF8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3 388 </w:t>
            </w:r>
          </w:p>
        </w:tc>
      </w:tr>
      <w:tr w:rsidR="004222D1" w:rsidRPr="001F546B" w14:paraId="7619CBB4" w14:textId="77777777" w:rsidTr="00C770C3">
        <w:trPr>
          <w:trHeight w:val="20"/>
        </w:trPr>
        <w:tc>
          <w:tcPr>
            <w:tcW w:w="4248" w:type="dxa"/>
          </w:tcPr>
          <w:p w14:paraId="1DE5C99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Gydymo paskirties pastatai</w:t>
            </w:r>
          </w:p>
        </w:tc>
        <w:tc>
          <w:tcPr>
            <w:tcW w:w="1298" w:type="dxa"/>
          </w:tcPr>
          <w:p w14:paraId="137465BA"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11 424 </w:t>
            </w:r>
          </w:p>
        </w:tc>
        <w:tc>
          <w:tcPr>
            <w:tcW w:w="1354" w:type="dxa"/>
          </w:tcPr>
          <w:p w14:paraId="736F544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560 </w:t>
            </w:r>
          </w:p>
        </w:tc>
        <w:tc>
          <w:tcPr>
            <w:tcW w:w="1651" w:type="dxa"/>
          </w:tcPr>
          <w:p w14:paraId="110215F8"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5 774 </w:t>
            </w:r>
          </w:p>
        </w:tc>
        <w:tc>
          <w:tcPr>
            <w:tcW w:w="1499" w:type="dxa"/>
          </w:tcPr>
          <w:p w14:paraId="181198A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283 </w:t>
            </w:r>
          </w:p>
        </w:tc>
      </w:tr>
      <w:tr w:rsidR="004222D1" w:rsidRPr="001F546B" w14:paraId="745E8623"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56A8A975"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Žemės ūkio paskirties pastatai</w:t>
            </w:r>
          </w:p>
        </w:tc>
        <w:tc>
          <w:tcPr>
            <w:tcW w:w="1298" w:type="dxa"/>
          </w:tcPr>
          <w:p w14:paraId="1F79CB17"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419 286 </w:t>
            </w:r>
          </w:p>
        </w:tc>
        <w:tc>
          <w:tcPr>
            <w:tcW w:w="1354" w:type="dxa"/>
          </w:tcPr>
          <w:p w14:paraId="1E71062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20 553 </w:t>
            </w:r>
          </w:p>
        </w:tc>
        <w:tc>
          <w:tcPr>
            <w:tcW w:w="1651" w:type="dxa"/>
          </w:tcPr>
          <w:p w14:paraId="7106B780"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2 509 </w:t>
            </w:r>
          </w:p>
        </w:tc>
        <w:tc>
          <w:tcPr>
            <w:tcW w:w="1499" w:type="dxa"/>
          </w:tcPr>
          <w:p w14:paraId="29BA8A75"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123 </w:t>
            </w:r>
          </w:p>
        </w:tc>
      </w:tr>
      <w:tr w:rsidR="004222D1" w:rsidRPr="001F546B" w14:paraId="4D840728" w14:textId="77777777" w:rsidTr="00C770C3">
        <w:trPr>
          <w:trHeight w:val="20"/>
        </w:trPr>
        <w:tc>
          <w:tcPr>
            <w:tcW w:w="4248" w:type="dxa"/>
          </w:tcPr>
          <w:p w14:paraId="694CF28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ascii="Arial" w:eastAsia="Times New Roman" w:hAnsi="Arial" w:cs="Arial"/>
                <w:sz w:val="20"/>
                <w:szCs w:val="20"/>
              </w:rPr>
            </w:pPr>
            <w:r w:rsidRPr="001F546B">
              <w:rPr>
                <w:rFonts w:ascii="Arial" w:eastAsia="Times New Roman" w:hAnsi="Arial" w:cs="Arial"/>
                <w:sz w:val="20"/>
                <w:szCs w:val="20"/>
              </w:rPr>
              <w:t>Specialios, religinės ir kitos paskirties pastatai</w:t>
            </w:r>
          </w:p>
        </w:tc>
        <w:tc>
          <w:tcPr>
            <w:tcW w:w="1298" w:type="dxa"/>
          </w:tcPr>
          <w:p w14:paraId="48015B7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32 648 </w:t>
            </w:r>
          </w:p>
        </w:tc>
        <w:tc>
          <w:tcPr>
            <w:tcW w:w="1354" w:type="dxa"/>
          </w:tcPr>
          <w:p w14:paraId="771FD5EC"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1 600 </w:t>
            </w:r>
          </w:p>
        </w:tc>
        <w:tc>
          <w:tcPr>
            <w:tcW w:w="1651" w:type="dxa"/>
          </w:tcPr>
          <w:p w14:paraId="1B5EC72E"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1 092 </w:t>
            </w:r>
          </w:p>
        </w:tc>
        <w:tc>
          <w:tcPr>
            <w:tcW w:w="1499" w:type="dxa"/>
          </w:tcPr>
          <w:p w14:paraId="1E0C00B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 xml:space="preserve"> 54 </w:t>
            </w:r>
          </w:p>
        </w:tc>
      </w:tr>
      <w:tr w:rsidR="004222D1" w:rsidRPr="001F546B" w14:paraId="4A25C41F"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5D13567B"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right"/>
              <w:rPr>
                <w:rFonts w:ascii="Arial" w:eastAsia="Times New Roman" w:hAnsi="Arial" w:cs="Arial"/>
                <w:b/>
                <w:bCs/>
                <w:sz w:val="20"/>
                <w:szCs w:val="20"/>
              </w:rPr>
            </w:pPr>
            <w:r w:rsidRPr="001F546B">
              <w:rPr>
                <w:rFonts w:ascii="Arial" w:eastAsia="Times New Roman" w:hAnsi="Arial" w:cs="Arial"/>
                <w:b/>
                <w:bCs/>
                <w:sz w:val="20"/>
                <w:szCs w:val="20"/>
              </w:rPr>
              <w:t>Iš viso</w:t>
            </w:r>
          </w:p>
        </w:tc>
        <w:tc>
          <w:tcPr>
            <w:tcW w:w="1298" w:type="dxa"/>
          </w:tcPr>
          <w:p w14:paraId="49E99B6D"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sz w:val="20"/>
                <w:szCs w:val="20"/>
              </w:rPr>
              <w:t xml:space="preserve"> 2 903 803 </w:t>
            </w:r>
          </w:p>
        </w:tc>
        <w:tc>
          <w:tcPr>
            <w:tcW w:w="1354" w:type="dxa"/>
          </w:tcPr>
          <w:p w14:paraId="21FC9046"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sz w:val="20"/>
                <w:szCs w:val="20"/>
              </w:rPr>
              <w:t xml:space="preserve"> 266 437 </w:t>
            </w:r>
          </w:p>
        </w:tc>
        <w:tc>
          <w:tcPr>
            <w:tcW w:w="1651" w:type="dxa"/>
          </w:tcPr>
          <w:p w14:paraId="71378194"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sz w:val="20"/>
                <w:szCs w:val="20"/>
              </w:rPr>
              <w:t xml:space="preserve"> 94 393 </w:t>
            </w:r>
          </w:p>
        </w:tc>
        <w:tc>
          <w:tcPr>
            <w:tcW w:w="1499" w:type="dxa"/>
          </w:tcPr>
          <w:p w14:paraId="7972F4C9" w14:textId="77777777" w:rsidR="004222D1" w:rsidRPr="001F546B" w:rsidRDefault="004222D1" w:rsidP="0004216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eastAsia="Times New Roman" w:hAnsi="Arial" w:cs="Arial"/>
                <w:b/>
                <w:bCs/>
                <w:sz w:val="20"/>
                <w:szCs w:val="20"/>
              </w:rPr>
            </w:pPr>
            <w:r w:rsidRPr="001F546B">
              <w:rPr>
                <w:rFonts w:ascii="Arial" w:eastAsia="Times New Roman" w:hAnsi="Arial" w:cs="Arial"/>
                <w:sz w:val="20"/>
                <w:szCs w:val="20"/>
              </w:rPr>
              <w:t xml:space="preserve"> 4 849 </w:t>
            </w:r>
          </w:p>
        </w:tc>
      </w:tr>
    </w:tbl>
    <w:p w14:paraId="25E1B1E7"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sudaryta autorių</w:t>
      </w:r>
    </w:p>
    <w:p w14:paraId="5E72C02F"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Įvertinus šias sąlygas gaunama, kad bendras plokščių stogų plotas sudaro  1 811 260 m</w:t>
      </w:r>
      <w:r w:rsidRPr="001F546B">
        <w:rPr>
          <w:rFonts w:ascii="Arial" w:eastAsia="Calibri" w:hAnsi="Arial" w:cs="Arial"/>
          <w:szCs w:val="20"/>
          <w:vertAlign w:val="superscript"/>
        </w:rPr>
        <w:t>2</w:t>
      </w:r>
      <w:r w:rsidRPr="001F546B">
        <w:rPr>
          <w:rFonts w:ascii="Arial" w:eastAsia="Calibri" w:hAnsi="Arial" w:cs="Arial"/>
          <w:szCs w:val="20"/>
        </w:rPr>
        <w:t>, ir tokiame plote galima įrengti  88 787 kW bendros galios fotomodulių. Bendras fotomoduliams tinkamų šlaitinių stogų plotas sudaro  1 060 543 m</w:t>
      </w:r>
      <w:r w:rsidRPr="001F546B">
        <w:rPr>
          <w:rFonts w:ascii="Arial" w:eastAsia="Calibri" w:hAnsi="Arial" w:cs="Arial"/>
          <w:szCs w:val="20"/>
          <w:vertAlign w:val="superscript"/>
        </w:rPr>
        <w:t>2</w:t>
      </w:r>
      <w:r w:rsidRPr="001F546B">
        <w:rPr>
          <w:rFonts w:ascii="Arial" w:eastAsia="Calibri" w:hAnsi="Arial" w:cs="Arial"/>
          <w:szCs w:val="20"/>
        </w:rPr>
        <w:t>, ir ant jų galima įrengti apie  177 649 kW bendros galios fotomodulių. Taigi, bendra galimų įrengti fotomodulių galia sudaro  266 437 kW. Ant savivaldybei priklausančių pastatų stogų galima įrengti apie  4 849 kW galios fotomodulių.</w:t>
      </w:r>
    </w:p>
    <w:p w14:paraId="7343C009" w14:textId="77777777" w:rsidR="004222D1" w:rsidRPr="001F546B" w:rsidRDefault="004222D1" w:rsidP="004222D1">
      <w:pPr>
        <w:spacing w:before="0" w:after="160" w:line="259" w:lineRule="auto"/>
        <w:rPr>
          <w:rFonts w:ascii="Arial" w:eastAsia="Calibri" w:hAnsi="Arial" w:cs="Arial"/>
          <w:b/>
          <w:bCs/>
          <w:szCs w:val="20"/>
        </w:rPr>
      </w:pPr>
      <w:r w:rsidRPr="001F546B">
        <w:rPr>
          <w:rFonts w:ascii="Arial" w:eastAsia="Calibri" w:hAnsi="Arial" w:cs="Arial"/>
          <w:szCs w:val="20"/>
        </w:rPr>
        <w:t xml:space="preserve">1 kW galingumo saulės fotovoltinė elektrinė gamina 935 kWh per metus, tad apskaičiuojama, kad elektros energijos gamybos saulės šviesos elektrinėse metinis potencialas – </w:t>
      </w:r>
      <w:r w:rsidRPr="001F546B">
        <w:rPr>
          <w:rFonts w:ascii="Arial" w:eastAsia="Calibri" w:hAnsi="Arial" w:cs="Arial"/>
          <w:b/>
          <w:bCs/>
          <w:szCs w:val="20"/>
        </w:rPr>
        <w:t xml:space="preserve"> 249 118 MWh (21 424,17 tne)</w:t>
      </w:r>
      <w:r w:rsidRPr="001F546B">
        <w:rPr>
          <w:rFonts w:ascii="Arial" w:eastAsia="Calibri" w:hAnsi="Arial" w:cs="Arial"/>
          <w:szCs w:val="20"/>
        </w:rPr>
        <w:t xml:space="preserve">, ant savivaldybės pastatų –  </w:t>
      </w:r>
      <w:r w:rsidRPr="001F546B">
        <w:rPr>
          <w:rFonts w:ascii="Arial" w:eastAsia="Calibri" w:hAnsi="Arial" w:cs="Arial"/>
          <w:b/>
          <w:bCs/>
          <w:szCs w:val="20"/>
        </w:rPr>
        <w:t>4 534 MWh (389,92 tne).</w:t>
      </w:r>
    </w:p>
    <w:p w14:paraId="092B07DE" w14:textId="77777777" w:rsidR="004222D1" w:rsidRPr="001F546B" w:rsidRDefault="004222D1" w:rsidP="004222D1">
      <w:pPr>
        <w:spacing w:before="0" w:after="160" w:line="259" w:lineRule="auto"/>
        <w:rPr>
          <w:rFonts w:ascii="Arial" w:eastAsia="Calibri" w:hAnsi="Arial" w:cs="Arial"/>
          <w:b/>
          <w:bCs/>
          <w:szCs w:val="20"/>
        </w:rPr>
      </w:pPr>
      <w:r w:rsidRPr="001F546B">
        <w:rPr>
          <w:rFonts w:ascii="Arial" w:eastAsia="Calibri" w:hAnsi="Arial" w:cs="Arial"/>
          <w:szCs w:val="20"/>
        </w:rPr>
        <w:t>Saulės kolektorių pagaminamos šilumos energijos potencialui skaičiuoti naudojamas tas pats įvertintas pastatų stogų plotas, tik naudojami kiti parametrai plokščiam stogui: kolektoriaus matmenys – 2x1,2 m, pasvirimo kampas 35º, tarpas tarp kolektorių eilių – 4,5 m ir santykinis kolektorių plotas stogo ploto vienetui lygus 0,326. Įvertinus šias sąlygas gaunama, kad ant plokščių stogų Anykščių rajono savivaldybėje galima įrengti apie 590 471 m</w:t>
      </w:r>
      <w:r w:rsidRPr="001F546B">
        <w:rPr>
          <w:rFonts w:ascii="Arial" w:eastAsia="Calibri" w:hAnsi="Arial" w:cs="Arial"/>
          <w:szCs w:val="20"/>
          <w:vertAlign w:val="superscript"/>
        </w:rPr>
        <w:t>2</w:t>
      </w:r>
      <w:r w:rsidRPr="001F546B">
        <w:rPr>
          <w:rFonts w:ascii="Arial" w:eastAsia="Calibri" w:hAnsi="Arial" w:cs="Arial"/>
          <w:szCs w:val="20"/>
        </w:rPr>
        <w:t>, o ant šlaitinių stogų – apie 356 169 m</w:t>
      </w:r>
      <w:r w:rsidRPr="001F546B">
        <w:rPr>
          <w:rFonts w:ascii="Arial" w:eastAsia="Calibri" w:hAnsi="Arial" w:cs="Arial"/>
          <w:szCs w:val="20"/>
          <w:vertAlign w:val="superscript"/>
        </w:rPr>
        <w:t>2</w:t>
      </w:r>
      <w:r w:rsidRPr="001F546B">
        <w:rPr>
          <w:rFonts w:ascii="Arial" w:eastAsia="Calibri" w:hAnsi="Arial" w:cs="Arial"/>
          <w:szCs w:val="20"/>
        </w:rPr>
        <w:t xml:space="preserve"> ploto saulės kolektorius, iš viso apie 946 640 m</w:t>
      </w:r>
      <w:r w:rsidRPr="001F546B">
        <w:rPr>
          <w:rFonts w:ascii="Arial" w:eastAsia="Calibri" w:hAnsi="Arial" w:cs="Arial"/>
          <w:szCs w:val="20"/>
          <w:vertAlign w:val="superscript"/>
        </w:rPr>
        <w:t>2</w:t>
      </w:r>
      <w:r w:rsidRPr="001F546B">
        <w:rPr>
          <w:rFonts w:ascii="Arial" w:eastAsia="Calibri" w:hAnsi="Arial" w:cs="Arial"/>
          <w:szCs w:val="20"/>
        </w:rPr>
        <w:t>. Šį plotą padauginus iš saulės spinduliuotės intensyvumo (1 047 kWh/ m</w:t>
      </w:r>
      <w:r w:rsidRPr="001F546B">
        <w:rPr>
          <w:rFonts w:ascii="Arial" w:eastAsia="Calibri" w:hAnsi="Arial" w:cs="Arial"/>
          <w:szCs w:val="20"/>
          <w:vertAlign w:val="superscript"/>
        </w:rPr>
        <w:t>2</w:t>
      </w:r>
      <w:r w:rsidRPr="001F546B">
        <w:rPr>
          <w:rFonts w:ascii="Arial" w:eastAsia="Calibri" w:hAnsi="Arial" w:cs="Arial"/>
          <w:szCs w:val="20"/>
        </w:rPr>
        <w:t>) ir energijos konversijos efektyvumo rodiklio (0,45), gaunamas saulės šilumos energijos techninis potencialas</w:t>
      </w:r>
      <w:r w:rsidRPr="001F546B">
        <w:rPr>
          <w:rFonts w:ascii="Arial" w:eastAsia="Calibri" w:hAnsi="Arial" w:cs="Arial"/>
          <w:b/>
          <w:bCs/>
          <w:szCs w:val="20"/>
        </w:rPr>
        <w:t xml:space="preserve"> </w:t>
      </w:r>
      <w:r w:rsidRPr="001F546B">
        <w:rPr>
          <w:rFonts w:ascii="Arial" w:eastAsia="Calibri" w:hAnsi="Arial" w:cs="Arial"/>
          <w:szCs w:val="20"/>
        </w:rPr>
        <w:t xml:space="preserve">Anykščių rajono savivaldybėje – </w:t>
      </w:r>
      <w:r w:rsidRPr="001F546B">
        <w:rPr>
          <w:rFonts w:ascii="Arial" w:eastAsia="Calibri" w:hAnsi="Arial" w:cs="Arial"/>
          <w:b/>
          <w:bCs/>
          <w:szCs w:val="20"/>
        </w:rPr>
        <w:t>446 009 MWh (38 357 tne).</w:t>
      </w:r>
    </w:p>
    <w:p w14:paraId="52D98705" w14:textId="357BB335"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Buitiniai saulės kolektoriai montuojami tik ant pastatų, nes jų pagamintas karštas vanduo turi būti nuolat vartojamas arba akumuliuojamas specialiose talpose. Tačiau saulės kolektoriai didesniu masteliu gali būti panaudojami CŠT (centralizuotas šilumos tiekimas) sistemose. Saulės kolektoriai CŠT sistemose plačiai naudojami Danijoje: saulės kolektorių laukai (10-35 tūkst. m</w:t>
      </w:r>
      <w:r w:rsidRPr="001F546B">
        <w:rPr>
          <w:rFonts w:ascii="Arial" w:eastAsia="Calibri" w:hAnsi="Arial" w:cs="Arial"/>
          <w:szCs w:val="20"/>
          <w:vertAlign w:val="superscript"/>
        </w:rPr>
        <w:t>2</w:t>
      </w:r>
      <w:r w:rsidRPr="001F546B">
        <w:rPr>
          <w:rFonts w:ascii="Arial" w:eastAsia="Calibri" w:hAnsi="Arial" w:cs="Arial"/>
          <w:szCs w:val="20"/>
        </w:rPr>
        <w:t>), sumontuoti atviruose plotuose ant žemės šalia CŠT infrastruktūros, tiekia šilumos energiją į specialias talpyklas (0,1-0,3 m</w:t>
      </w:r>
      <w:r w:rsidRPr="001F546B">
        <w:rPr>
          <w:rFonts w:ascii="Arial" w:eastAsia="Calibri" w:hAnsi="Arial" w:cs="Arial"/>
          <w:szCs w:val="20"/>
          <w:vertAlign w:val="superscript"/>
        </w:rPr>
        <w:t>3</w:t>
      </w:r>
      <w:r w:rsidRPr="001F546B">
        <w:rPr>
          <w:rFonts w:ascii="Arial" w:eastAsia="Calibri" w:hAnsi="Arial" w:cs="Arial"/>
          <w:szCs w:val="20"/>
        </w:rPr>
        <w:t xml:space="preserve"> talpos tūrio saulės kolektoriaus kvadratiniam metrui) ir padengia apie 10-25 proc. metinio šilumos poreikio CŠT tinkle </w:t>
      </w:r>
      <w:r w:rsidRPr="001F546B">
        <w:rPr>
          <w:rFonts w:ascii="Arial" w:eastAsia="Calibri" w:hAnsi="Arial" w:cs="Arial"/>
          <w:i/>
          <w:iCs/>
          <w:szCs w:val="20"/>
        </w:rPr>
        <w:t>(apie AIE potencialą CŠT plačiau 4.11. skyriuje).</w:t>
      </w:r>
      <w:r w:rsidRPr="001F546B">
        <w:rPr>
          <w:rFonts w:ascii="Arial" w:eastAsia="Calibri" w:hAnsi="Arial" w:cs="Arial"/>
          <w:szCs w:val="20"/>
        </w:rPr>
        <w:t xml:space="preserve"> Kadangi saulės spinduliuotės intensyvumas Danijoje ir Lietuvoje labai panašus, daroma prielaida, kad saulės kolektorių sistemų efektyvumas toks pats (0,45). Tokiu būdu gaunama, kad vienas m</w:t>
      </w:r>
      <w:r w:rsidRPr="001F546B">
        <w:rPr>
          <w:rFonts w:ascii="Arial" w:eastAsia="Calibri" w:hAnsi="Arial" w:cs="Arial"/>
          <w:szCs w:val="20"/>
          <w:vertAlign w:val="superscript"/>
        </w:rPr>
        <w:t>2</w:t>
      </w:r>
      <w:r w:rsidRPr="001F546B">
        <w:rPr>
          <w:rFonts w:ascii="Arial" w:eastAsia="Calibri" w:hAnsi="Arial" w:cs="Arial"/>
          <w:szCs w:val="20"/>
        </w:rPr>
        <w:t xml:space="preserve"> saulės kolektoriaus pagamina apie 470 kWh šilumos energijos per metus. Potencialas vertinamas pagal saulės kolektoriais norimą gaminti CŠT tiekiamos šilumos energijos dalį. Laikoma, kad žemės ploto šalia CŠT tiekimo linijų pakanka saulės kolektoriams įrengti, ir saulės kolektorių sistema efektyviai veiktų gamindama apie 20 proc. Anykščių rajono savivaldybės CŠT realizuotos šilumos energijos (202</w:t>
      </w:r>
      <w:r w:rsidR="00042168" w:rsidRPr="001F546B">
        <w:rPr>
          <w:rFonts w:ascii="Arial" w:eastAsia="Calibri" w:hAnsi="Arial" w:cs="Arial"/>
          <w:szCs w:val="20"/>
        </w:rPr>
        <w:t>1</w:t>
      </w:r>
      <w:r w:rsidRPr="001F546B">
        <w:rPr>
          <w:rFonts w:ascii="Arial" w:eastAsia="Calibri" w:hAnsi="Arial" w:cs="Arial"/>
          <w:szCs w:val="20"/>
        </w:rPr>
        <w:t xml:space="preserve"> m. duomenimis apie </w:t>
      </w:r>
      <w:r w:rsidR="00042168" w:rsidRPr="001F546B">
        <w:rPr>
          <w:rFonts w:ascii="Arial" w:eastAsia="Calibri" w:hAnsi="Arial" w:cs="Arial"/>
          <w:szCs w:val="20"/>
        </w:rPr>
        <w:t>34 666</w:t>
      </w:r>
      <w:r w:rsidRPr="001F546B">
        <w:rPr>
          <w:rFonts w:ascii="Arial" w:eastAsia="Calibri" w:hAnsi="Arial" w:cs="Arial"/>
          <w:szCs w:val="20"/>
        </w:rPr>
        <w:t xml:space="preserve"> MWh), t. y. apie </w:t>
      </w:r>
      <w:r w:rsidR="00042168" w:rsidRPr="001F546B">
        <w:rPr>
          <w:rFonts w:ascii="Arial" w:eastAsia="Calibri" w:hAnsi="Arial" w:cs="Arial"/>
          <w:b/>
          <w:bCs/>
          <w:szCs w:val="20"/>
        </w:rPr>
        <w:t>6 933,2</w:t>
      </w:r>
      <w:r w:rsidRPr="001F546B">
        <w:rPr>
          <w:rFonts w:ascii="Arial" w:eastAsia="Calibri" w:hAnsi="Arial" w:cs="Arial"/>
          <w:b/>
          <w:bCs/>
          <w:szCs w:val="20"/>
        </w:rPr>
        <w:t xml:space="preserve"> MWh (</w:t>
      </w:r>
      <w:r w:rsidR="00042168" w:rsidRPr="001F546B">
        <w:rPr>
          <w:rFonts w:ascii="Arial" w:eastAsia="Calibri" w:hAnsi="Arial" w:cs="Arial"/>
          <w:b/>
          <w:bCs/>
          <w:szCs w:val="20"/>
        </w:rPr>
        <w:t>596,26</w:t>
      </w:r>
      <w:r w:rsidRPr="001F546B">
        <w:rPr>
          <w:rFonts w:ascii="Arial" w:eastAsia="Calibri" w:hAnsi="Arial" w:cs="Arial"/>
          <w:b/>
          <w:bCs/>
          <w:szCs w:val="20"/>
        </w:rPr>
        <w:t xml:space="preserve"> tne).</w:t>
      </w:r>
      <w:r w:rsidRPr="001F546B">
        <w:rPr>
          <w:rFonts w:ascii="Arial" w:eastAsia="Calibri" w:hAnsi="Arial" w:cs="Arial"/>
          <w:szCs w:val="20"/>
        </w:rPr>
        <w:t xml:space="preserve"> Šis kiekis laikomas techniniu šilumos energijos gamybos saulės kolektoriais CŠT tinkle potencialu. </w:t>
      </w:r>
    </w:p>
    <w:p w14:paraId="7E1DAD92" w14:textId="77777777" w:rsidR="004222D1" w:rsidRPr="001F546B" w:rsidRDefault="004222D1" w:rsidP="004222D1">
      <w:pPr>
        <w:spacing w:before="0" w:after="160" w:line="259" w:lineRule="auto"/>
        <w:rPr>
          <w:rFonts w:ascii="Arial" w:eastAsia="SegoeUI" w:hAnsi="Arial" w:cs="Arial"/>
          <w:szCs w:val="20"/>
        </w:rPr>
      </w:pPr>
      <w:r w:rsidRPr="001F546B">
        <w:rPr>
          <w:rFonts w:ascii="Arial" w:eastAsia="SegoeUI" w:hAnsi="Arial" w:cs="Arial"/>
          <w:szCs w:val="20"/>
        </w:rPr>
        <w:t>Dėl dabartinės CŠT ir karšto vandens kainodaros, kai mokama tik už sunaudotą šilumos energiją (kWh), gali susidaryti situacija, kai daliai pastatų įsirengus saulės kolektorius karšto vandens gamybai, tačiau išlaikant CŠT sistemas, kaip alternatyvų šilumos šaltinį, likusiems vartotojams smarkiai pakils kaina, nes teks apmokėti CŠT įmonės pastoviuosius kaštus, bei vamzdynų išlaikymo sąnaudas. Todėl svarbu, kad saulės kolektorių įsidiegimas karšto vandens gamybai būtų skatinamas tik tuose pastatuose, kurie nėra prijungti prie CŠT sistemos.</w:t>
      </w:r>
    </w:p>
    <w:p w14:paraId="5398A350" w14:textId="77777777" w:rsidR="004222D1" w:rsidRPr="001F546B" w:rsidRDefault="004222D1" w:rsidP="00042168">
      <w:pPr>
        <w:pStyle w:val="Antrat2"/>
        <w:rPr>
          <w:lang w:val="lt-LT"/>
        </w:rPr>
      </w:pPr>
      <w:bookmarkStart w:id="484" w:name="_Toc67399698"/>
      <w:bookmarkStart w:id="485" w:name="_Toc74830208"/>
      <w:bookmarkStart w:id="486" w:name="_Toc75177768"/>
      <w:bookmarkStart w:id="487" w:name="_Toc80900132"/>
      <w:bookmarkStart w:id="488" w:name="_Toc87892383"/>
      <w:bookmarkStart w:id="489" w:name="_Toc112752572"/>
      <w:r w:rsidRPr="001F546B">
        <w:rPr>
          <w:lang w:val="lt-LT"/>
        </w:rPr>
        <w:t>4.8. Geoterminės ir aeroterminės energijos potencialas</w:t>
      </w:r>
      <w:bookmarkEnd w:id="484"/>
      <w:bookmarkEnd w:id="485"/>
      <w:bookmarkEnd w:id="486"/>
      <w:bookmarkEnd w:id="487"/>
      <w:bookmarkEnd w:id="488"/>
      <w:bookmarkEnd w:id="489"/>
    </w:p>
    <w:p w14:paraId="21BE15D9"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Lietuvoje, kaip rodo tyrimai, giluminei geotermijai didžiausias potencialas yra vakarinėje ir šiaurinėje šalies dalyse. Tik vienas Kambro vandeningas sluoksnis paplitęs beveik visoje Lietuvos teritorijoje. Temperatūros matavimai atlikti 158 gręžiniuose visoje Lietuvos teritorijoje. Kambro vandeningo sluoksnio temperatūra kinta nuo 14 °C rytinėje Lietuvos dalyje iki 96 °C Vakarų Lietuvoje (žr. 4.8.1. pav.). </w:t>
      </w:r>
    </w:p>
    <w:p w14:paraId="1458DAE2"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rPr>
      </w:pPr>
      <w:r w:rsidRPr="001F546B">
        <w:rPr>
          <w:rFonts w:ascii="Arial" w:eastAsia="Calibri" w:hAnsi="Arial" w:cs="Arial"/>
          <w:noProof/>
        </w:rPr>
        <w:drawing>
          <wp:inline distT="0" distB="0" distL="0" distR="0" wp14:anchorId="54E582FF" wp14:editId="03DF5B1E">
            <wp:extent cx="4968240" cy="3398168"/>
            <wp:effectExtent l="76200" t="38100" r="80010" b="107315"/>
            <wp:docPr id="20" name="Paveikslėlis 20"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veikslėlis 20" descr="Paveikslėlis, kuriame yra žemėlapis&#10;&#10;Automatiškai sugeneruotas aprašymas"/>
                    <pic:cNvPicPr/>
                  </pic:nvPicPr>
                  <pic:blipFill>
                    <a:blip r:embed="rId36"/>
                    <a:stretch>
                      <a:fillRect/>
                    </a:stretch>
                  </pic:blipFill>
                  <pic:spPr>
                    <a:xfrm>
                      <a:off x="0" y="0"/>
                      <a:ext cx="5023263" cy="3435803"/>
                    </a:xfrm>
                    <a:prstGeom prst="rect">
                      <a:avLst/>
                    </a:prstGeom>
                    <a:ln w="3175" cap="sq">
                      <a:solidFill>
                        <a:sysClr val="windowText" lastClr="000000">
                          <a:lumMod val="50000"/>
                          <a:lumOff val="50000"/>
                        </a:sysClr>
                      </a:solidFill>
                      <a:prstDash val="solid"/>
                      <a:miter lim="800000"/>
                    </a:ln>
                    <a:effectLst>
                      <a:outerShdw blurRad="50800" dist="38100" dir="5400000" algn="t" rotWithShape="0">
                        <a:prstClr val="black">
                          <a:alpha val="40000"/>
                        </a:prstClr>
                      </a:outerShdw>
                    </a:effectLst>
                  </pic:spPr>
                </pic:pic>
              </a:graphicData>
            </a:graphic>
          </wp:inline>
        </w:drawing>
      </w:r>
    </w:p>
    <w:p w14:paraId="2FD1DAA8" w14:textId="77777777" w:rsidR="004222D1" w:rsidRPr="001F546B" w:rsidRDefault="004222D1" w:rsidP="00042168">
      <w:pPr>
        <w:pStyle w:val="Antrat4"/>
        <w:rPr>
          <w:rFonts w:eastAsia="Times New Roman"/>
        </w:rPr>
      </w:pPr>
      <w:bookmarkStart w:id="490" w:name="_Toc75178797"/>
      <w:bookmarkStart w:id="491" w:name="_Toc80951433"/>
      <w:bookmarkStart w:id="492" w:name="_Toc87893020"/>
      <w:r w:rsidRPr="001F546B">
        <w:rPr>
          <w:rFonts w:eastAsia="Times New Roman"/>
        </w:rPr>
        <w:t>4.8.1. pav. Kambro vandeningo sluoksnio kraigo temperatūrų žemėlapis</w:t>
      </w:r>
      <w:bookmarkEnd w:id="490"/>
      <w:bookmarkEnd w:id="491"/>
      <w:bookmarkEnd w:id="492"/>
    </w:p>
    <w:p w14:paraId="20BE2E9B" w14:textId="77777777" w:rsidR="004222D1" w:rsidRPr="001F546B" w:rsidRDefault="004222D1" w:rsidP="004222D1">
      <w:pPr>
        <w:spacing w:before="0" w:after="160" w:line="259" w:lineRule="auto"/>
        <w:ind w:firstLine="0"/>
        <w:jc w:val="center"/>
        <w:rPr>
          <w:rFonts w:ascii="Arial" w:eastAsia="Calibri" w:hAnsi="Arial" w:cs="Arial"/>
          <w:bCs/>
          <w:i/>
          <w:iCs/>
          <w:sz w:val="18"/>
          <w:szCs w:val="18"/>
        </w:rPr>
      </w:pPr>
      <w:r w:rsidRPr="001F546B">
        <w:rPr>
          <w:rFonts w:ascii="Arial" w:eastAsia="Calibri" w:hAnsi="Arial" w:cs="Arial"/>
          <w:bCs/>
          <w:i/>
          <w:iCs/>
          <w:sz w:val="18"/>
          <w:szCs w:val="18"/>
        </w:rPr>
        <w:t>Šaltinis: Lietuvos geotermijos asociacija</w:t>
      </w:r>
    </w:p>
    <w:p w14:paraId="3B0EC66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Vakarų Lietuvoje gręžiniais buvo nustatyti ženkliai aukštesni geoterminio lauko rodikliai – 80-100 W/m</w:t>
      </w:r>
      <w:r w:rsidRPr="001F546B">
        <w:rPr>
          <w:rFonts w:ascii="Arial" w:eastAsia="Calibri" w:hAnsi="Arial" w:cs="Arial"/>
          <w:szCs w:val="20"/>
          <w:vertAlign w:val="superscript"/>
        </w:rPr>
        <w:t>2</w:t>
      </w:r>
      <w:r w:rsidRPr="001F546B">
        <w:rPr>
          <w:rFonts w:ascii="Arial" w:eastAsia="Calibri" w:hAnsi="Arial" w:cs="Arial"/>
          <w:szCs w:val="20"/>
        </w:rPr>
        <w:t>. Pagrindinės giliosios geoterminės energijos panaudojimo perspektyvos siejamos su šilumos panaudojimu centralizuotam šilumos tiekimui miestuose. Šiam tikslui tinkamais laikomi vandeningieji sluoksniai, kurių temperatūra siekia daugiau nei 35ºC. Anykščių rajono savivaldybė patenka į zoną, kurioje Žemės gelmių temperatūra siekia apie 75ºC (4.8.1. pav.), todėl savivaldybės teritorija giliosios geoterminės energijos naudojimo požiūriu nėra perspektyvi. Geoterminės CŠT sistemos dažniausiai įrengiamos regionuose, kurie turi didelį geoterminės energijos potencialą ir aukštos temperatūros energijos šaltinius. Norint efektyviai naudoti giluminę geoterminę energiją CŠT sistemose, būtinas didelis geoterminis potencialas ir didelis šilumos poreikis. Giliųjų geoterminių išteklių temperatūrų diapazonas</w:t>
      </w:r>
      <w:r w:rsidRPr="001F546B">
        <w:rPr>
          <w:rFonts w:ascii="Arial" w:eastAsia="Calibri" w:hAnsi="Arial" w:cs="Arial"/>
          <w:b/>
          <w:bCs/>
          <w:szCs w:val="20"/>
        </w:rPr>
        <w:t xml:space="preserve"> </w:t>
      </w:r>
      <w:r w:rsidRPr="001F546B">
        <w:rPr>
          <w:rFonts w:ascii="Arial" w:eastAsia="Calibri" w:hAnsi="Arial" w:cs="Arial"/>
          <w:szCs w:val="20"/>
        </w:rPr>
        <w:t>yra labai platus. Aukštos entalpijos sistemos gali pasiekti didesnę nei 180 °C temperatūrą ir todėl galima aprūpinti net 2 kartos šilumos tinklus iš tokių šaltinių arba bent jau naudoti juos didinant grįžimo temperatūrą.</w:t>
      </w:r>
      <w:r w:rsidRPr="001F546B">
        <w:rPr>
          <w:rFonts w:ascii="Arial" w:eastAsia="Calibri" w:hAnsi="Arial" w:cs="Arial"/>
          <w:szCs w:val="20"/>
          <w:vertAlign w:val="superscript"/>
        </w:rPr>
        <w:footnoteReference w:id="31"/>
      </w:r>
      <w:r w:rsidRPr="001F546B">
        <w:rPr>
          <w:rFonts w:ascii="Arial" w:eastAsia="Calibri" w:hAnsi="Arial" w:cs="Arial"/>
          <w:szCs w:val="20"/>
        </w:rPr>
        <w:t xml:space="preserve"> </w:t>
      </w:r>
    </w:p>
    <w:p w14:paraId="40DE2BF1"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Lengviausiai Lietuvoje įsisavinami arti Žemės paviršiaus esantys, vadinamieji seklieji geoterminiai ištekliai, kurie vartotojui tiekiami šilumos siurbliais. Šilumos siurblių panaudojami šilumos ištekliai glūdi iki 100 m gylyje, ir jų potencialas didžiulis. Šilumai iš Žemės paviršinių sluoksnių ar grunto paimti naudojami gręžiniai (vertikalūs kolektoriai) arba horizontalūs vamzdynai–šilumos kolektoriai. Pasirinkimas, kurią technologiją naudoti, priklauso nuo geologinės aplinkos ir turimo žemės ploto. Šilumos siurbliai tiekia šilumą patalpų šildymo ir karšto vandens ruošimo sistemoms.</w:t>
      </w:r>
    </w:p>
    <w:p w14:paraId="2648A42E"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Grunto šiluminės energijos potencialą nusako energijos emisija žemės ploto (W/m</w:t>
      </w:r>
      <w:r w:rsidRPr="001F546B">
        <w:rPr>
          <w:rFonts w:ascii="Arial" w:eastAsia="Calibri" w:hAnsi="Arial" w:cs="Arial"/>
          <w:szCs w:val="20"/>
          <w:vertAlign w:val="superscript"/>
        </w:rPr>
        <w:t>2</w:t>
      </w:r>
      <w:r w:rsidRPr="001F546B">
        <w:rPr>
          <w:rFonts w:ascii="Arial" w:eastAsia="Calibri" w:hAnsi="Arial" w:cs="Arial"/>
          <w:szCs w:val="20"/>
        </w:rPr>
        <w:t>) ar kolektoriaus ilgio (W/m) vienetui. Šilumos kiekis nėra pastovus, jis kinta priklausomai nuo metų laiko, tačiau yra įvertintos vidutinės energijos emisijos vertės įvairiems grunto tipams.</w:t>
      </w:r>
    </w:p>
    <w:p w14:paraId="4BCF3434"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Remiantis GeoDH žemėlapiu</w:t>
      </w:r>
      <w:r w:rsidRPr="001F546B">
        <w:rPr>
          <w:rFonts w:ascii="Arial" w:eastAsia="Calibri" w:hAnsi="Arial" w:cs="Arial"/>
          <w:szCs w:val="20"/>
          <w:vertAlign w:val="superscript"/>
        </w:rPr>
        <w:footnoteReference w:id="32"/>
      </w:r>
      <w:r w:rsidRPr="001F546B">
        <w:rPr>
          <w:rFonts w:ascii="Arial" w:eastAsia="Calibri" w:hAnsi="Arial" w:cs="Arial"/>
          <w:szCs w:val="20"/>
        </w:rPr>
        <w:t xml:space="preserve">, kuriame pateikiami regionai, kuriuose geoterminis CŠT sistemų potencialas yra didžiausias – Lietuva į šiuos regionus nepatenka. Taigi, geoterminė energija yra teoriškai egzistuojanti galimybė ir galimas išnaudoti potencialas Anykščių rajono savivaldybėje. Tačiau praktiškai Lietuvos, tame tarpe ir Anykščių rajono savivaldybės geoterminės energijos potencialas nėra pakankamas, todėl tai nėra optimaliausia galimybė, kurią būtų galima panaudoti Anykščių rajono savivaldybės CŠT modernizavimui.  </w:t>
      </w:r>
    </w:p>
    <w:p w14:paraId="6712914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Šiai dienai Lietuvoje, nors šalis ir yra nedidelio tektoninio aktyvumo zonoje, kol kas naudojami žemos temperatūros geoterminiai ištekliai. Norint juos panaudoti centriniam šildymui, šilumnešį reikėtų papildomai šildyti, t. y. naudoti (integruoti) kitus energijos šaltinius. Taigi, bendrai geoterminis potencialas galėtų būti panaudotas CŠT sistemai diegti, tačiau plačiau nėra nagrinėjamas dėl didelių investicinių kaštų ir nesėkmingo vienintelės Lietuvoje veikusios UAB „Geoterma“ pavyzdžio.</w:t>
      </w:r>
    </w:p>
    <w:p w14:paraId="4E5BF0DD" w14:textId="77777777" w:rsidR="004222D1" w:rsidRPr="001F546B" w:rsidRDefault="004222D1" w:rsidP="00042168">
      <w:pPr>
        <w:pStyle w:val="Antrat5"/>
        <w:rPr>
          <w:rFonts w:eastAsia="Times New Roman"/>
        </w:rPr>
      </w:pPr>
      <w:bookmarkStart w:id="493" w:name="_Toc75178554"/>
      <w:bookmarkStart w:id="494" w:name="_Toc80900609"/>
      <w:bookmarkStart w:id="495" w:name="_Toc87892966"/>
      <w:bookmarkStart w:id="496" w:name="_Toc123563596"/>
      <w:r w:rsidRPr="001F546B">
        <w:rPr>
          <w:rFonts w:eastAsia="Times New Roman"/>
        </w:rPr>
        <w:t>4.8.1. lentelė. Grunto šilumos energijos emisija naudojant horizontalių kolektorių sistemą</w:t>
      </w:r>
      <w:bookmarkEnd w:id="493"/>
      <w:bookmarkEnd w:id="494"/>
      <w:bookmarkEnd w:id="495"/>
      <w:bookmarkEnd w:id="496"/>
    </w:p>
    <w:tbl>
      <w:tblPr>
        <w:tblStyle w:val="3sraolentel1parykinimas24"/>
        <w:tblW w:w="0" w:type="auto"/>
        <w:tblInd w:w="0" w:type="dxa"/>
        <w:tblLook w:val="0420" w:firstRow="1" w:lastRow="0" w:firstColumn="0" w:lastColumn="0" w:noHBand="0" w:noVBand="1"/>
      </w:tblPr>
      <w:tblGrid>
        <w:gridCol w:w="3964"/>
        <w:gridCol w:w="2552"/>
        <w:gridCol w:w="3679"/>
      </w:tblGrid>
      <w:tr w:rsidR="004222D1" w:rsidRPr="001F546B" w14:paraId="0D91A977" w14:textId="77777777" w:rsidTr="00C770C3">
        <w:trPr>
          <w:cnfStyle w:val="100000000000" w:firstRow="1" w:lastRow="0" w:firstColumn="0" w:lastColumn="0" w:oddVBand="0" w:evenVBand="0" w:oddHBand="0" w:evenHBand="0" w:firstRowFirstColumn="0" w:firstRowLastColumn="0" w:lastRowFirstColumn="0" w:lastRowLastColumn="0"/>
        </w:trPr>
        <w:tc>
          <w:tcPr>
            <w:tcW w:w="3964" w:type="dxa"/>
          </w:tcPr>
          <w:p w14:paraId="38341E3C" w14:textId="77777777" w:rsidR="004222D1" w:rsidRPr="001F546B" w:rsidRDefault="004222D1" w:rsidP="00042168">
            <w:pPr>
              <w:spacing w:before="0" w:after="0"/>
              <w:ind w:firstLine="0"/>
              <w:jc w:val="center"/>
              <w:rPr>
                <w:rFonts w:eastAsia="Times New Roman"/>
                <w:color w:val="FFFFFF"/>
                <w:szCs w:val="16"/>
              </w:rPr>
            </w:pPr>
            <w:r w:rsidRPr="001F546B">
              <w:rPr>
                <w:rFonts w:eastAsia="Times New Roman"/>
                <w:color w:val="FFFFFF"/>
                <w:szCs w:val="16"/>
              </w:rPr>
              <w:t>Grunto tipas</w:t>
            </w:r>
          </w:p>
        </w:tc>
        <w:tc>
          <w:tcPr>
            <w:tcW w:w="2552" w:type="dxa"/>
          </w:tcPr>
          <w:p w14:paraId="4278B65E" w14:textId="77777777" w:rsidR="004222D1" w:rsidRPr="001F546B" w:rsidRDefault="004222D1" w:rsidP="00042168">
            <w:pPr>
              <w:spacing w:before="0" w:after="0"/>
              <w:ind w:firstLine="0"/>
              <w:jc w:val="center"/>
              <w:rPr>
                <w:rFonts w:eastAsia="Times New Roman"/>
                <w:color w:val="FFFFFF"/>
                <w:szCs w:val="16"/>
                <w:highlight w:val="yellow"/>
              </w:rPr>
            </w:pPr>
            <w:r w:rsidRPr="001F546B">
              <w:rPr>
                <w:rFonts w:eastAsia="Times New Roman"/>
                <w:color w:val="FFFFFF"/>
                <w:szCs w:val="16"/>
              </w:rPr>
              <w:t>Šilumos energijos emisija W/m</w:t>
            </w:r>
            <w:r w:rsidRPr="001F546B">
              <w:rPr>
                <w:rFonts w:eastAsia="Times New Roman"/>
                <w:color w:val="FFFFFF"/>
                <w:szCs w:val="16"/>
                <w:vertAlign w:val="superscript"/>
              </w:rPr>
              <w:t>2</w:t>
            </w:r>
          </w:p>
        </w:tc>
        <w:tc>
          <w:tcPr>
            <w:tcW w:w="3679" w:type="dxa"/>
          </w:tcPr>
          <w:p w14:paraId="2BF9146F" w14:textId="77777777" w:rsidR="004222D1" w:rsidRPr="001F546B" w:rsidRDefault="004222D1" w:rsidP="00042168">
            <w:pPr>
              <w:spacing w:before="0" w:after="0"/>
              <w:ind w:firstLine="0"/>
              <w:jc w:val="center"/>
              <w:rPr>
                <w:rFonts w:eastAsia="Times New Roman"/>
                <w:color w:val="FFFFFF"/>
                <w:szCs w:val="16"/>
              </w:rPr>
            </w:pPr>
            <w:r w:rsidRPr="001F546B">
              <w:rPr>
                <w:rFonts w:eastAsia="Times New Roman"/>
                <w:color w:val="FFFFFF"/>
                <w:szCs w:val="16"/>
              </w:rPr>
              <w:t>Reikalingas plotas 1 kW šiluminės energijos išgauti m</w:t>
            </w:r>
            <w:r w:rsidRPr="001F546B">
              <w:rPr>
                <w:rFonts w:eastAsia="Times New Roman"/>
                <w:color w:val="FFFFFF"/>
                <w:szCs w:val="16"/>
                <w:vertAlign w:val="superscript"/>
              </w:rPr>
              <w:t>2</w:t>
            </w:r>
          </w:p>
        </w:tc>
      </w:tr>
      <w:tr w:rsidR="004222D1" w:rsidRPr="001F546B" w14:paraId="0A842E2F"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3964" w:type="dxa"/>
          </w:tcPr>
          <w:p w14:paraId="281EE41E" w14:textId="77777777" w:rsidR="004222D1" w:rsidRPr="001F546B" w:rsidRDefault="004222D1" w:rsidP="00042168">
            <w:pPr>
              <w:spacing w:before="0" w:after="0"/>
              <w:ind w:firstLine="0"/>
              <w:rPr>
                <w:rFonts w:ascii="Arial" w:eastAsia="Times New Roman" w:hAnsi="Arial" w:cs="Arial"/>
                <w:sz w:val="20"/>
                <w:szCs w:val="20"/>
              </w:rPr>
            </w:pPr>
            <w:r w:rsidRPr="001F546B">
              <w:rPr>
                <w:rFonts w:ascii="Arial" w:eastAsia="Times New Roman" w:hAnsi="Arial" w:cs="Arial"/>
                <w:sz w:val="20"/>
                <w:szCs w:val="20"/>
              </w:rPr>
              <w:t>Sausas, nebirus</w:t>
            </w:r>
          </w:p>
        </w:tc>
        <w:tc>
          <w:tcPr>
            <w:tcW w:w="2552" w:type="dxa"/>
          </w:tcPr>
          <w:p w14:paraId="44221AFB"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10</w:t>
            </w:r>
          </w:p>
        </w:tc>
        <w:tc>
          <w:tcPr>
            <w:tcW w:w="3679" w:type="dxa"/>
          </w:tcPr>
          <w:p w14:paraId="6B71DEFB"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70</w:t>
            </w:r>
          </w:p>
        </w:tc>
      </w:tr>
      <w:tr w:rsidR="004222D1" w:rsidRPr="001F546B" w14:paraId="7F7E1218" w14:textId="77777777" w:rsidTr="00C770C3">
        <w:trPr>
          <w:trHeight w:val="20"/>
        </w:trPr>
        <w:tc>
          <w:tcPr>
            <w:tcW w:w="3964" w:type="dxa"/>
          </w:tcPr>
          <w:p w14:paraId="0BEC833D" w14:textId="77777777" w:rsidR="004222D1" w:rsidRPr="001F546B" w:rsidRDefault="004222D1" w:rsidP="00042168">
            <w:pPr>
              <w:spacing w:before="0" w:after="0"/>
              <w:ind w:firstLine="0"/>
              <w:rPr>
                <w:rFonts w:ascii="Arial" w:eastAsia="Times New Roman" w:hAnsi="Arial" w:cs="Arial"/>
                <w:sz w:val="20"/>
                <w:szCs w:val="20"/>
              </w:rPr>
            </w:pPr>
            <w:r w:rsidRPr="001F546B">
              <w:rPr>
                <w:rFonts w:ascii="Arial" w:eastAsia="Times New Roman" w:hAnsi="Arial" w:cs="Arial"/>
                <w:sz w:val="20"/>
                <w:szCs w:val="20"/>
              </w:rPr>
              <w:t>Drėgnas, vientisas</w:t>
            </w:r>
          </w:p>
        </w:tc>
        <w:tc>
          <w:tcPr>
            <w:tcW w:w="2552" w:type="dxa"/>
          </w:tcPr>
          <w:p w14:paraId="0B737D8D"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20-30</w:t>
            </w:r>
          </w:p>
        </w:tc>
        <w:tc>
          <w:tcPr>
            <w:tcW w:w="3679" w:type="dxa"/>
          </w:tcPr>
          <w:p w14:paraId="68A43B26"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40-26</w:t>
            </w:r>
          </w:p>
        </w:tc>
      </w:tr>
      <w:tr w:rsidR="004222D1" w:rsidRPr="001F546B" w14:paraId="0E140EF2"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3964" w:type="dxa"/>
          </w:tcPr>
          <w:p w14:paraId="22891523" w14:textId="77777777" w:rsidR="004222D1" w:rsidRPr="001F546B" w:rsidRDefault="004222D1" w:rsidP="00042168">
            <w:pPr>
              <w:spacing w:before="0" w:after="0"/>
              <w:ind w:firstLine="0"/>
              <w:rPr>
                <w:rFonts w:ascii="Arial" w:eastAsia="Times New Roman" w:hAnsi="Arial" w:cs="Arial"/>
                <w:sz w:val="20"/>
                <w:szCs w:val="20"/>
              </w:rPr>
            </w:pPr>
            <w:r w:rsidRPr="001F546B">
              <w:rPr>
                <w:rFonts w:ascii="Arial" w:eastAsia="Times New Roman" w:hAnsi="Arial" w:cs="Arial"/>
                <w:sz w:val="20"/>
                <w:szCs w:val="20"/>
              </w:rPr>
              <w:t>Šlapias, vientisas</w:t>
            </w:r>
          </w:p>
        </w:tc>
        <w:tc>
          <w:tcPr>
            <w:tcW w:w="2552" w:type="dxa"/>
          </w:tcPr>
          <w:p w14:paraId="7FFCA146"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30-35</w:t>
            </w:r>
          </w:p>
        </w:tc>
        <w:tc>
          <w:tcPr>
            <w:tcW w:w="3679" w:type="dxa"/>
          </w:tcPr>
          <w:p w14:paraId="19C3F829"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20</w:t>
            </w:r>
          </w:p>
        </w:tc>
      </w:tr>
    </w:tbl>
    <w:p w14:paraId="328E096B"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i/>
          <w:iCs/>
          <w:sz w:val="20"/>
          <w:szCs w:val="20"/>
        </w:rPr>
      </w:pPr>
      <w:r w:rsidRPr="001F546B">
        <w:rPr>
          <w:rFonts w:ascii="Arial" w:eastAsia="SegoeUI" w:hAnsi="Arial" w:cs="Arial"/>
          <w:i/>
          <w:iCs/>
          <w:sz w:val="20"/>
          <w:szCs w:val="20"/>
        </w:rPr>
        <w:t>Šaltinis: Šuksteris V. Studijos ataskaita „Požeminės šiluminės energijos panaudojimo pastatų šildymui ir vėsinimui šalyje galimybių įvertinimas ir rekomendacijų dėl šios energijos panaudojimo minėtiems tikslams parengimas“. 2007, AF-Terma, Kaunas, 108 p.</w:t>
      </w:r>
    </w:p>
    <w:p w14:paraId="0E0C2DDC"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i/>
          <w:iCs/>
          <w:sz w:val="20"/>
          <w:szCs w:val="20"/>
        </w:rPr>
      </w:pPr>
    </w:p>
    <w:p w14:paraId="0447F830" w14:textId="77777777" w:rsidR="004222D1" w:rsidRPr="001F546B" w:rsidRDefault="004222D1" w:rsidP="00042168">
      <w:pPr>
        <w:pStyle w:val="Antrat5"/>
        <w:rPr>
          <w:rFonts w:eastAsia="Times New Roman"/>
        </w:rPr>
      </w:pPr>
      <w:bookmarkStart w:id="497" w:name="_Toc75178555"/>
      <w:bookmarkStart w:id="498" w:name="_Toc80900610"/>
      <w:bookmarkStart w:id="499" w:name="_Toc87892967"/>
      <w:bookmarkStart w:id="500" w:name="_Toc123563597"/>
      <w:r w:rsidRPr="001F546B">
        <w:rPr>
          <w:rFonts w:eastAsia="Times New Roman"/>
        </w:rPr>
        <w:t>4.8.2. lentelė. Grunto šilumos energijos emisija naudojant vertikalių kolektorių sistemą</w:t>
      </w:r>
      <w:bookmarkEnd w:id="497"/>
      <w:bookmarkEnd w:id="498"/>
      <w:bookmarkEnd w:id="499"/>
      <w:bookmarkEnd w:id="500"/>
    </w:p>
    <w:tbl>
      <w:tblPr>
        <w:tblStyle w:val="3sraolentel1parykinimas24"/>
        <w:tblW w:w="4932" w:type="pct"/>
        <w:tblInd w:w="0" w:type="dxa"/>
        <w:tblLayout w:type="fixed"/>
        <w:tblLook w:val="0420" w:firstRow="1" w:lastRow="0" w:firstColumn="0" w:lastColumn="0" w:noHBand="0" w:noVBand="1"/>
      </w:tblPr>
      <w:tblGrid>
        <w:gridCol w:w="6154"/>
        <w:gridCol w:w="1643"/>
        <w:gridCol w:w="2259"/>
      </w:tblGrid>
      <w:tr w:rsidR="004222D1" w:rsidRPr="001F546B" w14:paraId="303BCEE7" w14:textId="77777777" w:rsidTr="00C770C3">
        <w:trPr>
          <w:cnfStyle w:val="100000000000" w:firstRow="1" w:lastRow="0" w:firstColumn="0" w:lastColumn="0" w:oddVBand="0" w:evenVBand="0" w:oddHBand="0" w:evenHBand="0" w:firstRowFirstColumn="0" w:firstRowLastColumn="0" w:lastRowFirstColumn="0" w:lastRowLastColumn="0"/>
        </w:trPr>
        <w:tc>
          <w:tcPr>
            <w:tcW w:w="6154" w:type="dxa"/>
          </w:tcPr>
          <w:p w14:paraId="580903CE" w14:textId="77777777" w:rsidR="004222D1" w:rsidRPr="001F546B" w:rsidRDefault="004222D1" w:rsidP="00042168">
            <w:pPr>
              <w:spacing w:before="0" w:after="0"/>
              <w:ind w:firstLine="0"/>
              <w:jc w:val="center"/>
              <w:rPr>
                <w:rFonts w:eastAsia="Times New Roman"/>
                <w:color w:val="FFFFFF"/>
                <w:szCs w:val="16"/>
              </w:rPr>
            </w:pPr>
            <w:r w:rsidRPr="001F546B">
              <w:rPr>
                <w:rFonts w:eastAsia="Times New Roman"/>
                <w:color w:val="FFFFFF"/>
                <w:szCs w:val="16"/>
              </w:rPr>
              <w:t>Grunto tipas</w:t>
            </w:r>
          </w:p>
        </w:tc>
        <w:tc>
          <w:tcPr>
            <w:tcW w:w="1643" w:type="dxa"/>
          </w:tcPr>
          <w:p w14:paraId="6CE3E2C7" w14:textId="77777777" w:rsidR="004222D1" w:rsidRPr="001F546B" w:rsidRDefault="004222D1" w:rsidP="00042168">
            <w:pPr>
              <w:spacing w:before="0" w:after="0"/>
              <w:ind w:firstLine="0"/>
              <w:jc w:val="center"/>
              <w:rPr>
                <w:rFonts w:eastAsia="Times New Roman"/>
                <w:color w:val="FFFFFF"/>
                <w:szCs w:val="16"/>
                <w:highlight w:val="yellow"/>
              </w:rPr>
            </w:pPr>
            <w:r w:rsidRPr="001F546B">
              <w:rPr>
                <w:rFonts w:eastAsia="Times New Roman"/>
                <w:color w:val="FFFFFF"/>
                <w:szCs w:val="16"/>
              </w:rPr>
              <w:t>Šilumos energijos emisija W/m</w:t>
            </w:r>
            <w:r w:rsidRPr="001F546B">
              <w:rPr>
                <w:rFonts w:eastAsia="Times New Roman"/>
                <w:color w:val="FFFFFF"/>
                <w:szCs w:val="16"/>
                <w:vertAlign w:val="superscript"/>
              </w:rPr>
              <w:t>2</w:t>
            </w:r>
          </w:p>
        </w:tc>
        <w:tc>
          <w:tcPr>
            <w:tcW w:w="2259" w:type="dxa"/>
          </w:tcPr>
          <w:p w14:paraId="7D7FF08A" w14:textId="77777777" w:rsidR="004222D1" w:rsidRPr="001F546B" w:rsidRDefault="004222D1" w:rsidP="00042168">
            <w:pPr>
              <w:spacing w:before="0" w:after="0"/>
              <w:ind w:firstLine="0"/>
              <w:jc w:val="center"/>
              <w:rPr>
                <w:rFonts w:eastAsia="Times New Roman"/>
                <w:color w:val="FFFFFF"/>
                <w:szCs w:val="16"/>
              </w:rPr>
            </w:pPr>
            <w:r w:rsidRPr="001F546B">
              <w:rPr>
                <w:rFonts w:eastAsia="Times New Roman"/>
                <w:color w:val="FFFFFF"/>
                <w:szCs w:val="16"/>
              </w:rPr>
              <w:t>Reikalingas plotas 1 kW šiluminės energijos išgauti m</w:t>
            </w:r>
            <w:r w:rsidRPr="001F546B">
              <w:rPr>
                <w:rFonts w:eastAsia="Times New Roman"/>
                <w:color w:val="FFFFFF"/>
                <w:szCs w:val="16"/>
                <w:vertAlign w:val="superscript"/>
              </w:rPr>
              <w:t>2</w:t>
            </w:r>
          </w:p>
        </w:tc>
      </w:tr>
      <w:tr w:rsidR="004222D1" w:rsidRPr="001F546B" w14:paraId="4B487A90"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6154" w:type="dxa"/>
          </w:tcPr>
          <w:p w14:paraId="017D35A2" w14:textId="77777777" w:rsidR="004222D1" w:rsidRPr="001F546B" w:rsidRDefault="004222D1" w:rsidP="00042168">
            <w:pPr>
              <w:spacing w:before="0" w:after="0"/>
              <w:ind w:firstLine="0"/>
              <w:rPr>
                <w:rFonts w:ascii="Arial" w:eastAsia="Times New Roman" w:hAnsi="Arial" w:cs="Arial"/>
                <w:sz w:val="20"/>
                <w:szCs w:val="20"/>
              </w:rPr>
            </w:pPr>
            <w:r w:rsidRPr="001F546B">
              <w:rPr>
                <w:rFonts w:ascii="Arial" w:eastAsia="Times New Roman" w:hAnsi="Arial" w:cs="Arial"/>
                <w:sz w:val="20"/>
                <w:szCs w:val="20"/>
              </w:rPr>
              <w:t>Sausas, nebirus</w:t>
            </w:r>
          </w:p>
        </w:tc>
        <w:tc>
          <w:tcPr>
            <w:tcW w:w="1643" w:type="dxa"/>
          </w:tcPr>
          <w:p w14:paraId="3B7F46CB"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30</w:t>
            </w:r>
          </w:p>
        </w:tc>
        <w:tc>
          <w:tcPr>
            <w:tcW w:w="2259" w:type="dxa"/>
          </w:tcPr>
          <w:p w14:paraId="1CCBA367"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25</w:t>
            </w:r>
          </w:p>
        </w:tc>
      </w:tr>
      <w:tr w:rsidR="004222D1" w:rsidRPr="001F546B" w14:paraId="239FA28A" w14:textId="77777777" w:rsidTr="00C770C3">
        <w:trPr>
          <w:trHeight w:val="20"/>
        </w:trPr>
        <w:tc>
          <w:tcPr>
            <w:tcW w:w="6154" w:type="dxa"/>
          </w:tcPr>
          <w:p w14:paraId="3692BF7A" w14:textId="77777777" w:rsidR="004222D1" w:rsidRPr="001F546B" w:rsidRDefault="004222D1" w:rsidP="00042168">
            <w:pPr>
              <w:spacing w:before="0" w:after="0"/>
              <w:ind w:firstLine="0"/>
              <w:rPr>
                <w:rFonts w:ascii="Arial" w:eastAsia="Times New Roman" w:hAnsi="Arial" w:cs="Arial"/>
                <w:sz w:val="20"/>
                <w:szCs w:val="20"/>
              </w:rPr>
            </w:pPr>
            <w:r w:rsidRPr="001F546B">
              <w:rPr>
                <w:rFonts w:ascii="Arial" w:eastAsia="Times New Roman" w:hAnsi="Arial" w:cs="Arial"/>
                <w:sz w:val="20"/>
                <w:szCs w:val="20"/>
              </w:rPr>
              <w:t>Drėgnas, vientisas</w:t>
            </w:r>
          </w:p>
        </w:tc>
        <w:tc>
          <w:tcPr>
            <w:tcW w:w="1643" w:type="dxa"/>
          </w:tcPr>
          <w:p w14:paraId="36C88B01"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60</w:t>
            </w:r>
          </w:p>
        </w:tc>
        <w:tc>
          <w:tcPr>
            <w:tcW w:w="2259" w:type="dxa"/>
          </w:tcPr>
          <w:p w14:paraId="46897D7B"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13</w:t>
            </w:r>
          </w:p>
        </w:tc>
      </w:tr>
      <w:tr w:rsidR="004222D1" w:rsidRPr="001F546B" w14:paraId="4C38E54C" w14:textId="77777777" w:rsidTr="00C770C3">
        <w:trPr>
          <w:cnfStyle w:val="000000100000" w:firstRow="0" w:lastRow="0" w:firstColumn="0" w:lastColumn="0" w:oddVBand="0" w:evenVBand="0" w:oddHBand="1" w:evenHBand="0" w:firstRowFirstColumn="0" w:firstRowLastColumn="0" w:lastRowFirstColumn="0" w:lastRowLastColumn="0"/>
          <w:trHeight w:val="20"/>
        </w:trPr>
        <w:tc>
          <w:tcPr>
            <w:tcW w:w="6154" w:type="dxa"/>
          </w:tcPr>
          <w:p w14:paraId="3E2B4D38" w14:textId="77777777" w:rsidR="004222D1" w:rsidRPr="001F546B" w:rsidRDefault="004222D1" w:rsidP="00042168">
            <w:pPr>
              <w:spacing w:before="0" w:after="0"/>
              <w:ind w:firstLine="0"/>
              <w:rPr>
                <w:rFonts w:ascii="Arial" w:eastAsia="Times New Roman" w:hAnsi="Arial" w:cs="Arial"/>
                <w:sz w:val="20"/>
                <w:szCs w:val="20"/>
              </w:rPr>
            </w:pPr>
            <w:r w:rsidRPr="001F546B">
              <w:rPr>
                <w:rFonts w:ascii="Arial" w:eastAsia="Times New Roman" w:hAnsi="Arial" w:cs="Arial"/>
                <w:sz w:val="20"/>
                <w:szCs w:val="20"/>
              </w:rPr>
              <w:t>Šlapias, vientisas</w:t>
            </w:r>
          </w:p>
        </w:tc>
        <w:tc>
          <w:tcPr>
            <w:tcW w:w="1643" w:type="dxa"/>
          </w:tcPr>
          <w:p w14:paraId="1E3E22F4"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80</w:t>
            </w:r>
          </w:p>
        </w:tc>
        <w:tc>
          <w:tcPr>
            <w:tcW w:w="2259" w:type="dxa"/>
          </w:tcPr>
          <w:p w14:paraId="50CFBAAA" w14:textId="77777777" w:rsidR="004222D1" w:rsidRPr="001F546B" w:rsidRDefault="004222D1" w:rsidP="00042168">
            <w:pPr>
              <w:spacing w:before="0" w:after="0"/>
              <w:ind w:firstLine="0"/>
              <w:jc w:val="center"/>
              <w:rPr>
                <w:rFonts w:ascii="Arial" w:eastAsia="Times New Roman" w:hAnsi="Arial" w:cs="Arial"/>
                <w:sz w:val="20"/>
                <w:szCs w:val="20"/>
              </w:rPr>
            </w:pPr>
            <w:r w:rsidRPr="001F546B">
              <w:rPr>
                <w:rFonts w:ascii="Arial" w:eastAsia="Times New Roman" w:hAnsi="Arial" w:cs="Arial"/>
                <w:sz w:val="20"/>
                <w:szCs w:val="20"/>
              </w:rPr>
              <w:t>10</w:t>
            </w:r>
          </w:p>
        </w:tc>
      </w:tr>
    </w:tbl>
    <w:p w14:paraId="3DC170C6" w14:textId="77777777" w:rsidR="004222D1" w:rsidRPr="001F546B" w:rsidRDefault="004222D1" w:rsidP="004222D1">
      <w:pPr>
        <w:autoSpaceDE w:val="0"/>
        <w:autoSpaceDN w:val="0"/>
        <w:adjustRightInd w:val="0"/>
        <w:spacing w:before="0" w:after="160" w:line="259" w:lineRule="auto"/>
        <w:ind w:firstLine="0"/>
        <w:jc w:val="center"/>
        <w:rPr>
          <w:rFonts w:ascii="Arial" w:eastAsia="SegoeUI" w:hAnsi="Arial" w:cs="Arial"/>
          <w:i/>
          <w:iCs/>
          <w:sz w:val="20"/>
          <w:szCs w:val="20"/>
        </w:rPr>
      </w:pPr>
      <w:r w:rsidRPr="001F546B">
        <w:rPr>
          <w:rFonts w:ascii="Arial" w:eastAsia="SegoeUI" w:hAnsi="Arial" w:cs="Arial"/>
          <w:i/>
          <w:iCs/>
          <w:sz w:val="20"/>
          <w:szCs w:val="20"/>
        </w:rPr>
        <w:t>Šaltinis: Šuksteris V. Studijos ataskaita „Požeminės šiluminės energijos panaudojimo pastatų šildymui ir vėsinimui šalyje galimybių įvertinimas ir rekomendacijų dėl šios energijos panaudojimo minėtiems tikslams parengimas“. 2007, AF-Terma, Kaunas, 108 p.</w:t>
      </w:r>
    </w:p>
    <w:p w14:paraId="41101F71" w14:textId="77777777" w:rsidR="004222D1" w:rsidRPr="001F546B" w:rsidRDefault="004222D1" w:rsidP="004222D1">
      <w:pPr>
        <w:spacing w:before="0" w:after="160" w:line="259" w:lineRule="auto"/>
        <w:rPr>
          <w:rFonts w:ascii="Arial" w:eastAsia="Calibri" w:hAnsi="Arial" w:cs="Arial"/>
          <w:b/>
          <w:bCs/>
          <w:szCs w:val="20"/>
        </w:rPr>
      </w:pPr>
      <w:r w:rsidRPr="001F546B">
        <w:rPr>
          <w:rFonts w:ascii="Arial" w:eastAsia="Calibri" w:hAnsi="Arial" w:cs="Arial"/>
          <w:szCs w:val="20"/>
        </w:rPr>
        <w:t>Šios energijos emisijos vertės apskaičiuotos trims sąlyginiams grunto tipams. Nesant informacijos apie grunto tipų pasiskirstymą Anykščių rajono savivaldybėje daroma prielaida, kad horizontalių kolektorių įrengimo atveju 1 kW šiluminės energijos išgauti reikalingas apie 35 m</w:t>
      </w:r>
      <w:r w:rsidRPr="001F546B">
        <w:rPr>
          <w:rFonts w:ascii="Arial" w:eastAsia="Calibri" w:hAnsi="Arial" w:cs="Arial"/>
          <w:szCs w:val="20"/>
          <w:vertAlign w:val="superscript"/>
        </w:rPr>
        <w:t>2</w:t>
      </w:r>
      <w:r w:rsidRPr="001F546B">
        <w:rPr>
          <w:rFonts w:ascii="Arial" w:eastAsia="Calibri" w:hAnsi="Arial" w:cs="Arial"/>
          <w:szCs w:val="20"/>
        </w:rPr>
        <w:t xml:space="preserve"> plotas. Šilumos siurbliai įrengiami kuo arčiau vartotojų, todėl potencialas skaičiuojamas tik užstatytai Anykščių rajono savivaldybės teritorijai (kuri pagal LR žemės fondo 2018 m. sausio 1 d. duomenis yra 4 666,53 ha), atėmus pastatų užimamą plotą. Nekilnojamojo turto registro 2018 m. sausio 1 d. duomenimis, pastatų užimamas plotas Anykščių rajono savivaldybėje sudaro apie 267,89 ha. Taigi, teritorijos plotas kuriame galima įrengti horizontalius šilumos kolektorius yra apie 4 278,84 ha. Atsižvelgiant į tai grunto šiluminės galios techninis potencialas Anykščių rajono savivaldybėje lygus apie  1 224 MW, arba apie  10 720 GWh šilumos energijos. Darant prielaidą, kad šilumos siurblių galios išnaudojimo koeficientas lygus 0,5 (ribotas patalpų šildymo poreikis per metus ir per parą), energijos techninis potencialas sumažinamas perpus, iki </w:t>
      </w:r>
      <w:r w:rsidRPr="001F546B">
        <w:rPr>
          <w:rFonts w:ascii="Arial" w:eastAsia="Calibri" w:hAnsi="Arial" w:cs="Arial"/>
          <w:b/>
          <w:bCs/>
          <w:szCs w:val="20"/>
        </w:rPr>
        <w:t>5 360 GWh (460 961 tne).</w:t>
      </w:r>
    </w:p>
    <w:p w14:paraId="2292FEC8"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Įrengiant vertikalius kolektorius grunto šilumos energijos potencialas dar didesnis, nes gręžiniui reikalingas mažesnis žemės plotas.</w:t>
      </w:r>
    </w:p>
    <w:p w14:paraId="7C44F221"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Kalbant apie šilumos siurblius paminėtini ir aeroterminę energiją naudojantys šilumos siurbliai „oras-oras“ arba „oras-vanduo“. Šio tipo šilumos siurblių efektyvumo koeficientas yra mažesnis nei geoterminių, nes priklauso nuo aplinkos oro temperatūros, kuriai nukritus žemiau -20ºC didžioji dalis aeroterminių šilumos siurblių veikia kaip paprasti rezistoriniai elektriniai šildytuvai. Aeroterminės energijos techninį potencialą riboja tik technologijų efektyvumas ir vartotojų energijos poreikis. Techninis potencialas vertinamas tik individualiems gyvenamiesiems namams ir tik šildymo bei karšto vandens poreikiams tenkinti. Laikoma, kad daugiabučių namų butuose, kuriose nėra individualios šilumos energijos apskaitos, aeroterminius šilumos siurblius įsirengti netikslinga.</w:t>
      </w:r>
    </w:p>
    <w:p w14:paraId="7C09D405" w14:textId="77777777" w:rsidR="004222D1" w:rsidRPr="001F546B" w:rsidRDefault="004222D1" w:rsidP="004222D1">
      <w:pPr>
        <w:spacing w:before="0" w:after="160" w:line="259" w:lineRule="auto"/>
        <w:rPr>
          <w:rFonts w:ascii="Arial" w:eastAsia="Calibri" w:hAnsi="Arial" w:cs="Arial"/>
          <w:b/>
          <w:bCs/>
          <w:szCs w:val="20"/>
        </w:rPr>
      </w:pPr>
      <w:r w:rsidRPr="001F546B">
        <w:rPr>
          <w:rFonts w:ascii="Arial" w:eastAsia="Calibri" w:hAnsi="Arial" w:cs="Arial"/>
          <w:szCs w:val="20"/>
        </w:rPr>
        <w:t>Anykščių rajono savivaldybėje 2018 m. pradžioje buvo įregistruoti  10 235 individualūs namai, kurių bendras plotas  1 084 022 m</w:t>
      </w:r>
      <w:r w:rsidRPr="001F546B">
        <w:rPr>
          <w:rFonts w:ascii="Arial" w:eastAsia="Calibri" w:hAnsi="Arial" w:cs="Arial"/>
          <w:szCs w:val="20"/>
          <w:vertAlign w:val="superscript"/>
        </w:rPr>
        <w:t>2</w:t>
      </w:r>
      <w:r w:rsidRPr="001F546B">
        <w:rPr>
          <w:rFonts w:ascii="Arial" w:eastAsia="Calibri" w:hAnsi="Arial" w:cs="Arial"/>
          <w:szCs w:val="20"/>
        </w:rPr>
        <w:t>. Nagrinėjant aeroterminio šilumos siurblio įrengimo individualiame name galimybes, daroma prielaida, kad 150–200 m</w:t>
      </w:r>
      <w:r w:rsidRPr="001F546B">
        <w:rPr>
          <w:rFonts w:ascii="Arial" w:eastAsia="Calibri" w:hAnsi="Arial" w:cs="Arial"/>
          <w:szCs w:val="20"/>
          <w:vertAlign w:val="superscript"/>
        </w:rPr>
        <w:t>2</w:t>
      </w:r>
      <w:r w:rsidRPr="001F546B">
        <w:rPr>
          <w:rFonts w:ascii="Arial" w:eastAsia="Calibri" w:hAnsi="Arial" w:cs="Arial"/>
          <w:szCs w:val="20"/>
        </w:rPr>
        <w:t xml:space="preserve"> ploto individualaus namo, kurio energinio efektyvumo klasė A, metinis šilumos poreikis šildymui ir karštam vandeniui (3 asmenų šeimai) – apie 7,72 MWh. Kadangi ne visi individualūs namai yra aukšto energinio efektyvumo, daroma prielaida, kad potencialo vertinimui yra tinkami apie 50 % visų individualių namų, t. y. apie 5 118 vnt., kurių bendras plotas apie 542 011 m</w:t>
      </w:r>
      <w:r w:rsidRPr="001F546B">
        <w:rPr>
          <w:rFonts w:ascii="Arial" w:eastAsia="Calibri" w:hAnsi="Arial" w:cs="Arial"/>
          <w:szCs w:val="20"/>
          <w:vertAlign w:val="superscript"/>
        </w:rPr>
        <w:t>2</w:t>
      </w:r>
      <w:r w:rsidRPr="001F546B">
        <w:rPr>
          <w:rFonts w:ascii="Arial" w:eastAsia="Calibri" w:hAnsi="Arial" w:cs="Arial"/>
          <w:szCs w:val="20"/>
        </w:rPr>
        <w:t xml:space="preserve">. Bendras apytikslis šilumos energijos poreikis siektų apie 39 507,10 MWh, kurio apie 90 % būtų patenkinama naudojant aeroterminius šilumos siurblius (likę 10 % šilumos pagaminami elektriniais šildytuvais arba naudojant rezervinį šilumos gamybos įrenginį). Taigi aeroterminės energijos techninis potencialas Anykščių rajono savivaldybėje siekia apie </w:t>
      </w:r>
      <w:r w:rsidRPr="001F546B">
        <w:rPr>
          <w:rFonts w:ascii="Arial" w:eastAsia="Calibri" w:hAnsi="Arial" w:cs="Arial"/>
          <w:b/>
          <w:bCs/>
          <w:szCs w:val="20"/>
        </w:rPr>
        <w:t>35 556,39 MWh (3 057,85 tne).</w:t>
      </w:r>
    </w:p>
    <w:p w14:paraId="2017C3B9"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Apibendrinant galima teigti, kad sekliosios geoterminės energijos techninis potencialas dvylika kartų viršija Anykščių rajono savivaldybės šilumos energijos poreikius. Dėl gruntų įvairovės, skirtingų gręžinių šiluminių savybių ir šilumos siurblių įvairovės sudėtinga įvertinti šilumos siurblių panaudojimo ekonominį potencialą.</w:t>
      </w:r>
    </w:p>
    <w:p w14:paraId="4ABC4615" w14:textId="77777777" w:rsidR="004222D1" w:rsidRPr="001F546B" w:rsidRDefault="004222D1" w:rsidP="00837A39">
      <w:pPr>
        <w:pStyle w:val="Antrat2"/>
        <w:rPr>
          <w:lang w:val="lt-LT"/>
        </w:rPr>
      </w:pPr>
      <w:bookmarkStart w:id="501" w:name="_Toc72928582"/>
      <w:bookmarkStart w:id="502" w:name="_Toc74830209"/>
      <w:bookmarkStart w:id="503" w:name="_Toc75177769"/>
      <w:bookmarkStart w:id="504" w:name="_Toc80900133"/>
      <w:bookmarkStart w:id="505" w:name="_Toc87892384"/>
      <w:bookmarkStart w:id="506" w:name="_Toc112752573"/>
      <w:r w:rsidRPr="001F546B">
        <w:rPr>
          <w:lang w:val="lt-LT"/>
        </w:rPr>
        <w:t>4.9. Hidroenergijos ištekliai</w:t>
      </w:r>
      <w:bookmarkEnd w:id="501"/>
      <w:bookmarkEnd w:id="502"/>
      <w:bookmarkEnd w:id="503"/>
      <w:bookmarkEnd w:id="504"/>
      <w:bookmarkEnd w:id="505"/>
      <w:bookmarkEnd w:id="506"/>
    </w:p>
    <w:p w14:paraId="33D95E1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Aplinkosaugos reikalavimai hidroenergetikai Lietuvoje tarp griežčiausių iš visų ES šalių, todėl galimybės plačiau naudoti hidroenergijos išteklius yra ribotos. Tačiau hidroenergija yra pigiausia, o efektyvumas gali siekti net 90 %.</w:t>
      </w:r>
      <w:r w:rsidRPr="001F546B">
        <w:rPr>
          <w:rFonts w:ascii="Arial" w:eastAsia="Calibri" w:hAnsi="Arial" w:cs="Arial"/>
          <w:szCs w:val="20"/>
          <w:vertAlign w:val="superscript"/>
        </w:rPr>
        <w:footnoteReference w:id="33"/>
      </w:r>
      <w:r w:rsidRPr="001F546B">
        <w:rPr>
          <w:rFonts w:ascii="Arial" w:eastAsia="Calibri" w:hAnsi="Arial" w:cs="Arial"/>
          <w:szCs w:val="20"/>
          <w:vertAlign w:val="superscript"/>
        </w:rPr>
        <w:t xml:space="preserve"> </w:t>
      </w:r>
      <w:r w:rsidRPr="001F546B">
        <w:rPr>
          <w:rFonts w:ascii="Arial" w:eastAsia="Calibri" w:hAnsi="Arial" w:cs="Arial"/>
          <w:szCs w:val="20"/>
        </w:rPr>
        <w:t>Hidroenergija užtikrina nepertraukiamą energijos gamybą, kuri yra pigi, palyginti su kitais energijos ištekliais. Tekančio vandens kinetinę energiją ga</w:t>
      </w:r>
      <w:r w:rsidRPr="001F546B">
        <w:rPr>
          <w:rFonts w:ascii="Arial" w:eastAsia="Calibri" w:hAnsi="Arial" w:cs="Arial"/>
          <w:szCs w:val="20"/>
        </w:rPr>
        <w:softHyphen/>
        <w:t>lima panaudoti tiesiogiai, tačiau ji yra menka, o įrengimai nenašūs. Todėl dažniausiai panaudojama vandens tėkmės potencinė energija, kuri specialių įrenginių (turbinų) pagalba verčiama į elektros energiją.</w:t>
      </w:r>
      <w:r w:rsidRPr="001F546B">
        <w:rPr>
          <w:rFonts w:ascii="Arial" w:eastAsia="Calibri" w:hAnsi="Arial" w:cs="Arial"/>
          <w:szCs w:val="20"/>
          <w:vertAlign w:val="superscript"/>
        </w:rPr>
        <w:footnoteReference w:id="34"/>
      </w:r>
    </w:p>
    <w:p w14:paraId="34FC20C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Hidroenergijos potencialą nusako hidrogalios dydis, tenkantis 1 km ilgio upės ruožui (kW/km). Hidroenergetiniu požiūriu reikšmingi tik tie upių ruožai, kurių kilometrinė galia didesnė nei 20 kW/km. Pagal šį rodiklį didžiausią reikšmę Lietuvoje turi Nemuno ir Neries hidrogalia, hidroenergetiniu atžvilgiu tai yra pačios efektyviausios šalies upės. Nemuno vidutinė kilometrinė galia yra 575 kW/km. Visos kitos upės laikomos mažą hidroenergijos potencialą turinčiais šaltiniais. Didžiausia elektrinė Lietuvoje, naudojanti AEI elektros energijos gamybai, yra Kauno Algirdo Brazausko hidroelektrinė. </w:t>
      </w:r>
    </w:p>
    <w:p w14:paraId="47824C82"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Lietuva yra suskirstyta į keturias hidrologines sritis: Baltijos pajūrio, Žemaičių aukštumos, Vidurio Lietuvos ir Pietryčių. Anykščių rajono savivaldybės apylinkėse tekančios upės ir esantys ežerai bei tvenkiniai priklauso mažųjų Nemuno intakų baseinui. </w:t>
      </w:r>
    </w:p>
    <w:p w14:paraId="6CBDE560" w14:textId="77777777" w:rsidR="004222D1" w:rsidRPr="001F546B" w:rsidRDefault="004222D1" w:rsidP="004222D1">
      <w:pPr>
        <w:spacing w:before="0" w:after="160" w:line="259" w:lineRule="auto"/>
        <w:ind w:firstLine="0"/>
        <w:jc w:val="center"/>
        <w:rPr>
          <w:rFonts w:ascii="Arial" w:eastAsia="Calibri" w:hAnsi="Arial" w:cs="Arial"/>
          <w:szCs w:val="20"/>
        </w:rPr>
      </w:pPr>
      <w:r w:rsidRPr="001F546B">
        <w:rPr>
          <w:rFonts w:ascii="Arial" w:eastAsia="Calibri" w:hAnsi="Arial" w:cs="Arial"/>
          <w:noProof/>
          <w:szCs w:val="20"/>
        </w:rPr>
        <w:drawing>
          <wp:inline distT="0" distB="0" distL="0" distR="0" wp14:anchorId="2AB73649" wp14:editId="51AA64B0">
            <wp:extent cx="4902200" cy="3576955"/>
            <wp:effectExtent l="76200" t="38100" r="69850" b="118745"/>
            <wp:docPr id="35" name="Paveikslėlis 35"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aveikslėlis 52" descr="Paveikslėlis, kuriame yra žemėlapis&#10;&#10;Automatiškai sugeneruotas aprašymas"/>
                    <pic:cNvPicPr/>
                  </pic:nvPicPr>
                  <pic:blipFill>
                    <a:blip r:embed="rId37">
                      <a:extLst>
                        <a:ext uri="{28A0092B-C50C-407E-A947-70E740481C1C}">
                          <a14:useLocalDpi xmlns:a14="http://schemas.microsoft.com/office/drawing/2010/main" val="0"/>
                        </a:ext>
                      </a:extLst>
                    </a:blip>
                    <a:stretch>
                      <a:fillRect/>
                    </a:stretch>
                  </pic:blipFill>
                  <pic:spPr>
                    <a:xfrm>
                      <a:off x="0" y="0"/>
                      <a:ext cx="4902200" cy="3576955"/>
                    </a:xfrm>
                    <a:prstGeom prst="rect">
                      <a:avLst/>
                    </a:prstGeom>
                    <a:ln w="3175" cap="sq">
                      <a:solidFill>
                        <a:sysClr val="windowText" lastClr="000000">
                          <a:lumMod val="50000"/>
                          <a:lumOff val="50000"/>
                        </a:sysClr>
                      </a:solidFill>
                      <a:prstDash val="solid"/>
                      <a:miter lim="800000"/>
                    </a:ln>
                    <a:effectLst>
                      <a:outerShdw blurRad="50800" dist="38100" dir="5400000" algn="t" rotWithShape="0">
                        <a:prstClr val="black">
                          <a:alpha val="40000"/>
                        </a:prstClr>
                      </a:outerShdw>
                    </a:effectLst>
                  </pic:spPr>
                </pic:pic>
              </a:graphicData>
            </a:graphic>
          </wp:inline>
        </w:drawing>
      </w:r>
    </w:p>
    <w:p w14:paraId="6FB6D96D" w14:textId="11EC6335" w:rsidR="004222D1" w:rsidRPr="001F546B" w:rsidRDefault="004222D1" w:rsidP="00837A39">
      <w:pPr>
        <w:pStyle w:val="Antrat4"/>
        <w:rPr>
          <w:rFonts w:eastAsia="Times New Roman"/>
        </w:rPr>
      </w:pPr>
      <w:bookmarkStart w:id="507" w:name="_Toc75178798"/>
      <w:bookmarkStart w:id="508" w:name="_Toc80951434"/>
      <w:bookmarkStart w:id="509" w:name="_Toc87893021"/>
      <w:r w:rsidRPr="001F546B">
        <w:rPr>
          <w:rFonts w:eastAsia="Times New Roman"/>
        </w:rPr>
        <w:t>4.9.1. pav. Lietuvos hidrografinis žemėlapis</w:t>
      </w:r>
      <w:bookmarkEnd w:id="507"/>
      <w:bookmarkEnd w:id="508"/>
      <w:bookmarkEnd w:id="509"/>
    </w:p>
    <w:p w14:paraId="54C0190B"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Pagal Lietuvos Respublikos vandens įstatymo 14 straipsnio 6 dalį, draudžiama statyti užtvankas Nemune ir kitose upėse, jeigu: </w:t>
      </w:r>
    </w:p>
    <w:p w14:paraId="688D8AF1" w14:textId="77777777" w:rsidR="004222D1" w:rsidRPr="001F546B" w:rsidRDefault="004222D1" w:rsidP="004222D1">
      <w:pPr>
        <w:numPr>
          <w:ilvl w:val="0"/>
          <w:numId w:val="19"/>
        </w:numPr>
        <w:spacing w:before="0" w:after="160" w:line="259" w:lineRule="auto"/>
        <w:ind w:left="567" w:hanging="567"/>
        <w:rPr>
          <w:rFonts w:ascii="Arial" w:eastAsia="SegoeUI" w:hAnsi="Arial" w:cs="Arial"/>
          <w:szCs w:val="20"/>
        </w:rPr>
      </w:pPr>
      <w:r w:rsidRPr="001F546B">
        <w:rPr>
          <w:rFonts w:ascii="Arial" w:eastAsia="SegoeUI" w:hAnsi="Arial" w:cs="Arial"/>
          <w:szCs w:val="20"/>
        </w:rPr>
        <w:t>upės ar jų ruožai patenka į saugomas teritorijas;</w:t>
      </w:r>
    </w:p>
    <w:p w14:paraId="1918387D" w14:textId="77777777" w:rsidR="004222D1" w:rsidRPr="001F546B" w:rsidRDefault="004222D1" w:rsidP="004222D1">
      <w:pPr>
        <w:numPr>
          <w:ilvl w:val="0"/>
          <w:numId w:val="19"/>
        </w:numPr>
        <w:spacing w:before="0" w:after="160" w:line="259" w:lineRule="auto"/>
        <w:ind w:left="567" w:hanging="567"/>
        <w:rPr>
          <w:rFonts w:ascii="Arial" w:eastAsia="SegoeUI" w:hAnsi="Arial" w:cs="Arial"/>
          <w:szCs w:val="20"/>
        </w:rPr>
      </w:pPr>
      <w:r w:rsidRPr="001F546B">
        <w:rPr>
          <w:rFonts w:ascii="Arial" w:eastAsia="SegoeUI" w:hAnsi="Arial" w:cs="Arial"/>
          <w:szCs w:val="20"/>
        </w:rPr>
        <w:t>upėse aptinkama į Lietuvos raudonąją knygą įrašytų žuvų rūšių, Europos laukinės gamtos ir gamtinės aplinkos apsaugos konvencijos (Berno konvencijos) saugomų rūšių, Natūralių buveinių ir laukinės faunos bei floros apsaugos direktyvos (92/43/EEB) saugomų rūšių;</w:t>
      </w:r>
    </w:p>
    <w:p w14:paraId="513BCD54" w14:textId="77777777" w:rsidR="004222D1" w:rsidRPr="001F546B" w:rsidRDefault="004222D1" w:rsidP="004222D1">
      <w:pPr>
        <w:numPr>
          <w:ilvl w:val="0"/>
          <w:numId w:val="19"/>
        </w:numPr>
        <w:spacing w:before="0" w:after="160" w:line="259" w:lineRule="auto"/>
        <w:ind w:left="567" w:hanging="567"/>
        <w:rPr>
          <w:rFonts w:ascii="Arial" w:eastAsia="SegoeUI" w:hAnsi="Arial" w:cs="Arial"/>
          <w:szCs w:val="20"/>
        </w:rPr>
      </w:pPr>
      <w:r w:rsidRPr="001F546B">
        <w:rPr>
          <w:rFonts w:ascii="Arial" w:eastAsia="SegoeUI" w:hAnsi="Arial" w:cs="Arial"/>
          <w:szCs w:val="20"/>
        </w:rPr>
        <w:t>upių užtvenkimas neleistų užtikrinti geros vandens telkinių būklės ir Direktyvos 2000/60/EB reikalavimų įgyvendinimo.</w:t>
      </w:r>
    </w:p>
    <w:p w14:paraId="7E40F903"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Pagal anksčiau pateiktą informaciją Anykščių rajono upės laikomos mažą hidroenergijos potencialą turinčiu šaltiniu, be to dalis jų patenka į saugomas teritorijas, todėl vertinama, kad hidroenergijos potencialo Anykščių rajono savivaldybėje nėra.</w:t>
      </w:r>
    </w:p>
    <w:p w14:paraId="1D9DDEB4" w14:textId="77777777" w:rsidR="004222D1" w:rsidRPr="001F546B" w:rsidRDefault="004222D1" w:rsidP="00837A39">
      <w:pPr>
        <w:pStyle w:val="Antrat2"/>
        <w:rPr>
          <w:lang w:val="lt-LT"/>
        </w:rPr>
      </w:pPr>
      <w:bookmarkStart w:id="510" w:name="_Toc74830210"/>
      <w:bookmarkStart w:id="511" w:name="_Toc75177770"/>
      <w:bookmarkStart w:id="512" w:name="_Toc80900134"/>
      <w:bookmarkStart w:id="513" w:name="_Toc87892385"/>
      <w:bookmarkStart w:id="514" w:name="_Toc112752574"/>
      <w:r w:rsidRPr="001F546B">
        <w:rPr>
          <w:lang w:val="lt-LT"/>
        </w:rPr>
        <w:t>4.10. Hidroterminės energijos ištekliai</w:t>
      </w:r>
      <w:bookmarkEnd w:id="510"/>
      <w:bookmarkEnd w:id="511"/>
      <w:bookmarkEnd w:id="512"/>
      <w:bookmarkEnd w:id="513"/>
      <w:bookmarkEnd w:id="514"/>
    </w:p>
    <w:p w14:paraId="4C75678C"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Hidroterminė energija – paviršinių vandenų šilumos energija. Ši energija gali būti išgaunama šilumos siurbliais, kurie leidžia žematemperatūrę šilumą paversti aukštesnės temperatūros šiluma, ir panaudoti patalpų šildymui ir/ar karštam vandeniui ruošti. Naudojant šią technologiją, horizontalūs šilumos kolektoriai įrengiami vandens telkinio dugne. Šios technologijos privalumas – vandens temperatūra visada teigiama ir nedaug kintanti, tai užtikrina aukštą vidutinį metinį šilumos siurblio efektyvumo rodiklį.</w:t>
      </w:r>
    </w:p>
    <w:p w14:paraId="4F123CA0"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Hidroterminės energijos naudojimas centralizuotam šilumos tiekimui nesvarstomas, nes iš šilumos siurblių tiekiamo šilumnešio temperatūra (30-40ºC) būtų nepakankama šilumos tiekimo temperatūriniam grafikui išpildyti, ir norint ją pakelti, reikėtų papildomai deginti kurą kituose šilumos gamybos įrenginiuose.</w:t>
      </w:r>
    </w:p>
    <w:p w14:paraId="09ACAD01" w14:textId="77777777" w:rsidR="004222D1" w:rsidRPr="001F546B" w:rsidRDefault="004222D1" w:rsidP="004222D1">
      <w:pPr>
        <w:spacing w:before="0" w:after="160" w:line="259" w:lineRule="auto"/>
        <w:rPr>
          <w:rFonts w:ascii="Arial" w:eastAsia="Calibri" w:hAnsi="Arial" w:cs="Arial"/>
          <w:b/>
          <w:bCs/>
          <w:szCs w:val="20"/>
        </w:rPr>
      </w:pPr>
      <w:r w:rsidRPr="001F546B">
        <w:rPr>
          <w:rFonts w:ascii="Arial" w:eastAsia="Calibri" w:hAnsi="Arial" w:cs="Arial"/>
          <w:szCs w:val="20"/>
        </w:rPr>
        <w:t>Palankiausias galimybės panaudoti hidroterminę energiją turėtų gyventojai (ar kiti vartotojai), įsikūrę prie vandens telkinių (upių, ežerų, tvenkinių), todėl hidroenergijos potencialas turi būti vertinamas atsižvelgiant į savivaldybės teritorijoje esančių vidaus vandenų plotą. Anykščių rajono savivaldybės teritorija – 1 764 km</w:t>
      </w:r>
      <w:r w:rsidRPr="001F546B">
        <w:rPr>
          <w:rFonts w:ascii="Arial" w:eastAsia="Calibri" w:hAnsi="Arial" w:cs="Arial"/>
          <w:szCs w:val="20"/>
          <w:vertAlign w:val="superscript"/>
        </w:rPr>
        <w:t>2</w:t>
      </w:r>
      <w:r w:rsidRPr="001F546B">
        <w:rPr>
          <w:rFonts w:ascii="Arial" w:eastAsia="Calibri" w:hAnsi="Arial" w:cs="Arial"/>
          <w:szCs w:val="20"/>
        </w:rPr>
        <w:t>, vidaus vandenų plotas sudaro 52,16 km</w:t>
      </w:r>
      <w:r w:rsidRPr="001F546B">
        <w:rPr>
          <w:rFonts w:ascii="Arial" w:eastAsia="Calibri" w:hAnsi="Arial" w:cs="Arial"/>
          <w:szCs w:val="20"/>
          <w:vertAlign w:val="superscript"/>
        </w:rPr>
        <w:t>2</w:t>
      </w:r>
      <w:r w:rsidRPr="001F546B">
        <w:rPr>
          <w:rFonts w:ascii="Arial" w:eastAsia="Calibri" w:hAnsi="Arial" w:cs="Arial"/>
          <w:szCs w:val="20"/>
        </w:rPr>
        <w:t>. Energijos vartotojų prie vandens telkinių paprastai yra nedaug, tačiau potencialo vertinimo tikslais daroma prielaida, kad visi vandens telkiniai yra tinkami hidroenergijos ištekliams panaudoti. Darant prielaidą, kad vandens telkinio šilumos emisija tokia pati, kaip šlapio grunto (35 W/m</w:t>
      </w:r>
      <w:r w:rsidRPr="001F546B">
        <w:rPr>
          <w:rFonts w:ascii="Arial" w:eastAsia="Calibri" w:hAnsi="Arial" w:cs="Arial"/>
          <w:szCs w:val="20"/>
          <w:vertAlign w:val="superscript"/>
        </w:rPr>
        <w:t>2</w:t>
      </w:r>
      <w:r w:rsidRPr="001F546B">
        <w:rPr>
          <w:rFonts w:ascii="Arial" w:eastAsia="Calibri" w:hAnsi="Arial" w:cs="Arial"/>
          <w:szCs w:val="20"/>
        </w:rPr>
        <w:t>, žr. 4.8.1 lentelę), ir vienam kW energijos išgauti pakanka 20 m</w:t>
      </w:r>
      <w:r w:rsidRPr="001F546B">
        <w:rPr>
          <w:rFonts w:ascii="Arial" w:eastAsia="Calibri" w:hAnsi="Arial" w:cs="Arial"/>
          <w:szCs w:val="20"/>
          <w:vertAlign w:val="superscript"/>
        </w:rPr>
        <w:t>2</w:t>
      </w:r>
      <w:r w:rsidRPr="001F546B">
        <w:rPr>
          <w:rFonts w:ascii="Arial" w:eastAsia="Calibri" w:hAnsi="Arial" w:cs="Arial"/>
          <w:szCs w:val="20"/>
        </w:rPr>
        <w:t xml:space="preserve"> ploto, apskaičiuojama, kad Anykščių rajono savivaldybės vandens telkinių hidroenergijos išteklius naudojančių šilumos siurblių bendra galia sudarytų apie 2 608 MW, o šilumos energijos potencialas (šilumos siurbliui veikiant 8 760 val. per metus pilna galia) siektų 22 848 GWh. Dėl įvairių gamtinių ir techninių apribojimų realiai šilumos siurblių kolektoriais būtų galima nukloti tik nedidelę vandens telkinių dugno dalį, tarkime, iki 1 %. Be to, darant prielaidą, kad šilumos siurblių galios išnaudojimo koeficientas lygus 0,5 (ribotas patalpų šildymo poreikis per metus ir per parą), energijos potencialas sumažinamas dar dvigubai, ir gaunamas galutinis techninis potencialas – apie </w:t>
      </w:r>
      <w:r w:rsidRPr="001F546B">
        <w:rPr>
          <w:rFonts w:ascii="Arial" w:eastAsia="Calibri" w:hAnsi="Arial" w:cs="Arial"/>
          <w:b/>
          <w:bCs/>
          <w:szCs w:val="20"/>
        </w:rPr>
        <w:t>114 240 MWh (9 824,68 tne).</w:t>
      </w:r>
    </w:p>
    <w:p w14:paraId="4075C1E6" w14:textId="77777777" w:rsidR="004222D1" w:rsidRPr="001F546B" w:rsidRDefault="004222D1" w:rsidP="00837A39">
      <w:pPr>
        <w:pStyle w:val="Antrat2"/>
        <w:rPr>
          <w:lang w:val="lt-LT"/>
        </w:rPr>
      </w:pPr>
      <w:bookmarkStart w:id="515" w:name="_Toc74830211"/>
      <w:bookmarkStart w:id="516" w:name="_Toc75177771"/>
      <w:bookmarkStart w:id="517" w:name="_Toc80900135"/>
      <w:bookmarkStart w:id="518" w:name="_Toc87892386"/>
      <w:bookmarkStart w:id="519" w:name="_Toc112752575"/>
      <w:r w:rsidRPr="001F546B">
        <w:rPr>
          <w:rFonts w:eastAsia="SegoeUI"/>
          <w:lang w:val="lt-LT"/>
        </w:rPr>
        <w:t xml:space="preserve">4.11. </w:t>
      </w:r>
      <w:r w:rsidRPr="001F546B">
        <w:rPr>
          <w:lang w:val="lt-LT"/>
        </w:rPr>
        <w:t>AEI naudojimas centralizuoto šilumos tiekimo sistemoje</w:t>
      </w:r>
      <w:bookmarkEnd w:id="515"/>
      <w:bookmarkEnd w:id="516"/>
      <w:bookmarkEnd w:id="517"/>
      <w:bookmarkEnd w:id="518"/>
      <w:bookmarkEnd w:id="519"/>
    </w:p>
    <w:p w14:paraId="009C79C9" w14:textId="77777777" w:rsidR="004222D1" w:rsidRPr="001F546B" w:rsidRDefault="004222D1" w:rsidP="004222D1">
      <w:pPr>
        <w:spacing w:before="0" w:after="160" w:line="259" w:lineRule="auto"/>
        <w:rPr>
          <w:rFonts w:ascii="Arial" w:eastAsia="Calibri" w:hAnsi="Arial" w:cs="Arial"/>
          <w:color w:val="000000"/>
          <w:szCs w:val="20"/>
        </w:rPr>
      </w:pPr>
      <w:r w:rsidRPr="001F546B">
        <w:rPr>
          <w:rFonts w:ascii="Arial" w:eastAsia="Calibri" w:hAnsi="Arial" w:cs="Arial"/>
          <w:szCs w:val="20"/>
        </w:rPr>
        <w:t xml:space="preserve">Vienas iš AIE dalies didinimo Anykščių rajono savivaldybėje potencialas yra CŠT naudojama atsinaujinanti energija. Šio tobulinimo </w:t>
      </w:r>
      <w:r w:rsidRPr="001F546B">
        <w:rPr>
          <w:rFonts w:ascii="Arial" w:eastAsia="Calibri" w:hAnsi="Arial" w:cs="Arial"/>
          <w:color w:val="000000"/>
          <w:szCs w:val="20"/>
        </w:rPr>
        <w:t xml:space="preserve">tikslas yra modernizuoti savivaldybės CŠT sistemas taip, kad jos būtų veiksmingos ir jose būtų nulinės (ar beveik nulinės) taršos emisijos, kas prisidėtų prie klimato kaitos mažinimo. Didžiausia atsinaujinančios šilumos dalis yra gaunama iš biomasės, mažesnę dalį sudaro saulės ir geoterminė energija. </w:t>
      </w:r>
    </w:p>
    <w:p w14:paraId="0DF8D6B6" w14:textId="77777777" w:rsidR="004222D1" w:rsidRPr="001F546B" w:rsidRDefault="004222D1" w:rsidP="004222D1">
      <w:pPr>
        <w:spacing w:before="0" w:after="160" w:line="259" w:lineRule="auto"/>
        <w:rPr>
          <w:rFonts w:ascii="Arial" w:eastAsia="Calibri" w:hAnsi="Arial" w:cs="Arial"/>
          <w:color w:val="000000"/>
          <w:szCs w:val="20"/>
          <w:highlight w:val="yellow"/>
        </w:rPr>
      </w:pPr>
      <w:r w:rsidRPr="001F546B">
        <w:rPr>
          <w:rFonts w:ascii="Arial" w:eastAsia="Calibri" w:hAnsi="Arial" w:cs="Arial"/>
          <w:color w:val="000000"/>
          <w:szCs w:val="20"/>
        </w:rPr>
        <w:t>Lietuva yra pažengusi CŠT srityje, tačiau CŠT sistemų modernizavimas dar turi didelį potencialą, kuris turėtų būti panaudojamas siekiant šilumos vartojimo mažinimo, šilumos perdavimo nuostolių mažinimo ir šilumos gamybos optimizavimo. Pagrindinis ir ambicingas energetikos sektoriaus tikslas – 100 proc. energijos generavimas iš atsinaujinančių energijos šaltinių iki 2050 metų. CŠT tiekimo sistemos infrastruktūros plėtojimas, rekonstrukcija ir atnaujinimas leistų padidinti šilumos energijos tiekimo efektyvumą ir mažinti energijos tiekimo nuostolius.</w:t>
      </w:r>
    </w:p>
    <w:p w14:paraId="1E51AA8F" w14:textId="77777777" w:rsidR="004222D1" w:rsidRPr="001F546B" w:rsidRDefault="004222D1" w:rsidP="004222D1">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Atkreiptinas dėmesys, kad </w:t>
      </w:r>
      <w:r w:rsidRPr="001F546B">
        <w:rPr>
          <w:rFonts w:ascii="Arial" w:eastAsia="Calibri" w:hAnsi="Arial" w:cs="Arial"/>
        </w:rPr>
        <w:t xml:space="preserve">Anykščių rajono </w:t>
      </w:r>
      <w:r w:rsidRPr="001F546B">
        <w:rPr>
          <w:rFonts w:ascii="Arial" w:eastAsia="Calibri" w:hAnsi="Arial" w:cs="Arial"/>
          <w:szCs w:val="23"/>
        </w:rPr>
        <w:t xml:space="preserve">gyvenamosiose vietovėse, kur nevykdoma daugiaaukščių pastatų statyba, centralizuotos šilumos tinklus numatyti nėra tikslinga. Šilumos tinklų plėtra, pagal poreikį, turi būti nustatoma rengiant specialiuosius ir detaliuosius planus, atlikus reikiamus geologinius tyrimus. </w:t>
      </w:r>
    </w:p>
    <w:p w14:paraId="3E08F5E5" w14:textId="77777777" w:rsidR="004222D1" w:rsidRPr="001F546B" w:rsidRDefault="004222D1" w:rsidP="004222D1">
      <w:pPr>
        <w:widowControl w:val="0"/>
        <w:autoSpaceDE w:val="0"/>
        <w:autoSpaceDN w:val="0"/>
        <w:spacing w:before="0" w:after="160" w:line="259" w:lineRule="auto"/>
        <w:rPr>
          <w:rFonts w:ascii="Arial" w:eastAsia="Calibri" w:hAnsi="Arial" w:cs="Arial"/>
          <w:color w:val="000000"/>
          <w:szCs w:val="23"/>
        </w:rPr>
      </w:pPr>
      <w:r w:rsidRPr="001F546B">
        <w:rPr>
          <w:rFonts w:ascii="Arial" w:eastAsia="Calibri" w:hAnsi="Arial" w:cs="Arial"/>
          <w:color w:val="000000"/>
          <w:szCs w:val="23"/>
        </w:rPr>
        <w:t xml:space="preserve">Šioje dalyje aptariamos priemonės, kurios gali būti panaudojamos modernizuojant </w:t>
      </w:r>
      <w:r w:rsidRPr="001F546B">
        <w:rPr>
          <w:rFonts w:ascii="Arial" w:eastAsia="Calibri" w:hAnsi="Arial" w:cs="Arial"/>
        </w:rPr>
        <w:t xml:space="preserve">Anykščių </w:t>
      </w:r>
      <w:r w:rsidRPr="001F546B">
        <w:rPr>
          <w:rFonts w:ascii="Arial" w:eastAsia="Calibri" w:hAnsi="Arial" w:cs="Arial"/>
          <w:szCs w:val="23"/>
        </w:rPr>
        <w:t xml:space="preserve">rajono </w:t>
      </w:r>
      <w:r w:rsidRPr="001F546B">
        <w:rPr>
          <w:rFonts w:ascii="Arial" w:eastAsia="Calibri" w:hAnsi="Arial" w:cs="Arial"/>
          <w:color w:val="000000"/>
          <w:szCs w:val="23"/>
        </w:rPr>
        <w:t xml:space="preserve">savivaldybės CŠT, taip sudarant sąlygas savivaldybės AIE dalį galutiniame energijos suvartojime padidinti iki 100 proc. </w:t>
      </w:r>
    </w:p>
    <w:p w14:paraId="78CE2E63" w14:textId="77777777" w:rsidR="004222D1" w:rsidRPr="001F546B" w:rsidRDefault="004222D1" w:rsidP="00837A39">
      <w:pPr>
        <w:pStyle w:val="Antrat3"/>
        <w:rPr>
          <w:rFonts w:eastAsia="Times New Roman"/>
        </w:rPr>
      </w:pPr>
      <w:bookmarkStart w:id="520" w:name="_Toc74830212"/>
      <w:bookmarkStart w:id="521" w:name="_Toc75177772"/>
      <w:bookmarkStart w:id="522" w:name="_Toc80900136"/>
      <w:bookmarkStart w:id="523" w:name="_Toc87892387"/>
      <w:bookmarkStart w:id="524" w:name="_Toc112752576"/>
      <w:r w:rsidRPr="001F546B">
        <w:rPr>
          <w:rFonts w:eastAsia="Times New Roman"/>
        </w:rPr>
        <w:t>4.11.1 Saulės energija pagamintos šilumos integracija</w:t>
      </w:r>
      <w:bookmarkEnd w:id="520"/>
      <w:bookmarkEnd w:id="521"/>
      <w:bookmarkEnd w:id="522"/>
      <w:bookmarkEnd w:id="523"/>
      <w:bookmarkEnd w:id="524"/>
    </w:p>
    <w:p w14:paraId="18D68C8B"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Viena iš galimybių Anykščių rajono savivaldybės CŠT modernizavimui – saulės energija. Nors saulės šilumos kolektoriai yra plačiai naudojami privačiuose namuose, karštam vandeniui ruošti ir šildyti, tačiau Lietuvos CŠT sektoriuje šis potencialas nėra išnaudojamas. </w:t>
      </w:r>
    </w:p>
    <w:p w14:paraId="79DA7EA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Anykščių rajono savivaldybės geografinė padėtis yra vidutiniškai palanki saulės kolektorių integracijai šilumos sektoriuje, kadangi vidutinė metinė saulės spindėjimo trukmė savivaldybėje yra </w:t>
      </w:r>
      <w:r w:rsidRPr="001F546B">
        <w:rPr>
          <w:rFonts w:ascii="Arial" w:eastAsia="SegoeUI" w:hAnsi="Arial" w:cs="Arial"/>
          <w:szCs w:val="20"/>
        </w:rPr>
        <w:t xml:space="preserve">1 800 -1 850 </w:t>
      </w:r>
      <w:r w:rsidRPr="001F546B">
        <w:rPr>
          <w:rFonts w:ascii="Arial" w:eastAsia="Calibri" w:hAnsi="Arial" w:cs="Arial"/>
          <w:szCs w:val="20"/>
        </w:rPr>
        <w:t>val. Saulės energija CŠT sistemose panaudojama dėl didelio ploto saulės kolektorių jėgainių, kuriose sugeneruota šiluma tiekiama į tinklus. Saulės kolektoriai gali būti montuojami ant žemės arba ant pastatų stogų. Anykščių rajono savivaldybės atveju, siūlytina kolektorius montuoti ant pastatų stogų. Paprastai saulės energijos generavimo dalis sudaro iki 20 proc. metinio šilumos poreikio. Tačiau įrengus dideles sezonines šilumos akumuliacines talpyklas (ŠAT), kurios naudojamos ir šilumos bei elektros energijos gamybos balansavimui, saulės energijos generavimo dalį galima padidinti iki 50 proc. Taigi, šioje vietoje šilumos gamybos procese svarbus vaidmuo tenka šilumos akumuliacinėms talpykloms, kurių pagalba šilumos gamybos rėžimas tampa lankstesnis. ŠAT yra labai svarbi technologinė dalis, kadangi priklausomai nuo ŠAT dydžio, saulės jėgainė gali būti apkraunama maksimaliai, o perteklinė šiluma kaupiama talpykloje</w:t>
      </w:r>
      <w:r w:rsidRPr="001F546B">
        <w:rPr>
          <w:rFonts w:ascii="Arial" w:eastAsia="Calibri" w:hAnsi="Arial" w:cs="Arial"/>
          <w:color w:val="000000"/>
          <w:szCs w:val="20"/>
          <w:vertAlign w:val="superscript"/>
        </w:rPr>
        <w:footnoteReference w:id="35"/>
      </w:r>
      <w:r w:rsidRPr="001F546B">
        <w:rPr>
          <w:rFonts w:ascii="Arial" w:eastAsia="Calibri" w:hAnsi="Arial" w:cs="Arial"/>
          <w:szCs w:val="20"/>
        </w:rPr>
        <w:t xml:space="preserve">.  </w:t>
      </w:r>
    </w:p>
    <w:p w14:paraId="4E396B1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Remiantis ekspertų nuomone, saulės kolektorių plėtra (gavus paramą) tikslinga ten kur karšto vandens gamybai yra naudojama elektros energija. Saulės kolektorių plėtra daugiabučiuose (prijungtuose prie CŠT) vykdant renovaciją, neduos socialinės ir ekonominės naudos, o veikiau padidins nepageidaujamą šilumos energijos kainą. Saulės kolektorių panaudojimas šilumos gamybai CŠT sektoriuje būtų tikslingas tik tada jeigu paramos intensyvumas būtų ne mažesnis kaip 70 proc. Tačiau šiai dienai toks paramos intensyvumas nėra numatomas (siūloma apie 30 proc. parama).</w:t>
      </w:r>
    </w:p>
    <w:p w14:paraId="0BCE219B" w14:textId="77777777" w:rsidR="004222D1" w:rsidRPr="001F546B" w:rsidRDefault="004222D1" w:rsidP="00837A39">
      <w:pPr>
        <w:pStyle w:val="Antrat3"/>
        <w:rPr>
          <w:rFonts w:eastAsia="Times New Roman"/>
        </w:rPr>
      </w:pPr>
      <w:bookmarkStart w:id="525" w:name="_Toc74830213"/>
      <w:bookmarkStart w:id="526" w:name="_Toc75177773"/>
      <w:bookmarkStart w:id="527" w:name="_Toc80900137"/>
      <w:bookmarkStart w:id="528" w:name="_Toc87892388"/>
      <w:bookmarkStart w:id="529" w:name="_Toc112752577"/>
      <w:r w:rsidRPr="001F546B">
        <w:rPr>
          <w:rFonts w:eastAsia="Times New Roman"/>
        </w:rPr>
        <w:t>4.11.2 Šilumos gamyba naudojant elektrą</w:t>
      </w:r>
      <w:bookmarkEnd w:id="525"/>
      <w:bookmarkEnd w:id="526"/>
      <w:bookmarkEnd w:id="527"/>
      <w:bookmarkEnd w:id="528"/>
      <w:bookmarkEnd w:id="529"/>
    </w:p>
    <w:p w14:paraId="7DEBFF63"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Elektros naudojimas šilumos gamyboje sujungia šilumos ir elektros sektorius. Elektrinė šilumos gamyba taip pat gali būti naudojama CŠT sistemose. Tokiu atveju yra naudojami elektriniai katilai ir šilumos siurbliai. Elektriniai katilai, elektros energiją tiesiogiai paverčia šilumine energija ir tam yra naudojamos elektrodinių katilų arba elektrinių srauto šildytuvų technologijos. Šilumos siurbliai gali būti klasifikuojami į kompresorinius, absorbcinius ir adsorbcinius. Kompresoriniai šilumos siurbliai skirti elektros transformavimui į šilumą ir yra daž</w:t>
      </w:r>
      <w:r w:rsidRPr="001F546B">
        <w:rPr>
          <w:rFonts w:ascii="Arial" w:eastAsia="Calibri" w:hAnsi="Arial" w:cs="Arial"/>
          <w:szCs w:val="20"/>
        </w:rPr>
        <w:softHyphen/>
        <w:t xml:space="preserve">niausiai naudojami CŠT sistemose. </w:t>
      </w:r>
    </w:p>
    <w:p w14:paraId="61B16F20"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Tačiau tarp šių dviejų technologijų (elektrinių katilinių ir šilumos siurblių) egzistuoja esminiai skirtumai. Elektriniai šildymo katilai CŠT sistemose naudoja</w:t>
      </w:r>
      <w:r w:rsidRPr="001F546B">
        <w:rPr>
          <w:rFonts w:ascii="Arial" w:eastAsia="Calibri" w:hAnsi="Arial" w:cs="Arial"/>
          <w:szCs w:val="20"/>
        </w:rPr>
        <w:softHyphen/>
        <w:t>mi elektros tinklo stabilizavimui ir galios reguliavimui. Jei elektros energijos tinkle yra elektros perviršis, elektriniai katilai gali būti įjungti, kad suvartotų perteklinę elektros energiją, ją transformuotų į šiluminę energiją ir taip subalansuotų elektros tinklą. Viena vertus, tai yra pajamos, gaunamos teikiant galios reguliavimo paslaugą. Kita vertus, dėl svyruojančių elektros energijos kainų šis šilumos gamybos būdas gali būti ekonomiškesnis nei kiti. Priešingai, šilumos siurbliai naudojami pagrindiniams šilumos poreikiams tenkinti. Šilumos siurblių efektyvumą apibrėžia našumo koeficientas (COP), kuris reiškia naudin</w:t>
      </w:r>
      <w:r w:rsidRPr="001F546B">
        <w:rPr>
          <w:rFonts w:ascii="Arial" w:eastAsia="Calibri" w:hAnsi="Arial" w:cs="Arial"/>
          <w:szCs w:val="20"/>
        </w:rPr>
        <w:softHyphen/>
        <w:t>gos šiluminės energijos kiekio santykį su suvartotos elektros energijos kiekiu. Tačiau egzistuoja pagrindinės kliūtys, dėl kurių įrengti šilumos siurblius CŠT sistemose yra nenaudinga – santykinai didelės investicinės išlaidos ir jų atsiperkamumo priklausomybė nuo vietinės elekt</w:t>
      </w:r>
      <w:r w:rsidRPr="001F546B">
        <w:rPr>
          <w:rFonts w:ascii="Arial" w:eastAsia="Calibri" w:hAnsi="Arial" w:cs="Arial"/>
          <w:szCs w:val="20"/>
        </w:rPr>
        <w:softHyphen/>
        <w:t>ros energijos kainos. Taip pat šilu</w:t>
      </w:r>
      <w:r w:rsidRPr="001F546B">
        <w:rPr>
          <w:rFonts w:ascii="Arial" w:eastAsia="Calibri" w:hAnsi="Arial" w:cs="Arial"/>
          <w:szCs w:val="20"/>
        </w:rPr>
        <w:softHyphen/>
        <w:t>mos siurbliai nėra techniškai tinkami kaip atskira technologija visam CŠT sistemos poreikio tenkinimui.</w:t>
      </w:r>
      <w:r w:rsidRPr="001F546B">
        <w:rPr>
          <w:rFonts w:ascii="Arial" w:eastAsia="Calibri" w:hAnsi="Arial" w:cs="Arial"/>
          <w:color w:val="000000"/>
          <w:sz w:val="20"/>
          <w:szCs w:val="20"/>
          <w:vertAlign w:val="superscript"/>
        </w:rPr>
        <w:footnoteReference w:id="36"/>
      </w:r>
    </w:p>
    <w:p w14:paraId="6F0109B2" w14:textId="77777777" w:rsidR="004222D1" w:rsidRPr="001F546B" w:rsidRDefault="004222D1" w:rsidP="00837A39">
      <w:pPr>
        <w:pStyle w:val="Antrat3"/>
        <w:rPr>
          <w:rFonts w:eastAsia="SegoeUI"/>
        </w:rPr>
      </w:pPr>
      <w:bookmarkStart w:id="530" w:name="_Toc74830214"/>
      <w:bookmarkStart w:id="531" w:name="_Toc75177774"/>
      <w:bookmarkStart w:id="532" w:name="_Toc80900138"/>
      <w:bookmarkStart w:id="533" w:name="_Toc87892389"/>
      <w:bookmarkStart w:id="534" w:name="_Toc112752578"/>
      <w:r w:rsidRPr="001F546B">
        <w:rPr>
          <w:rFonts w:eastAsia="SegoeUI"/>
        </w:rPr>
        <w:t>4.11.3 Šilumos akumuliacijos technologijų integravimas</w:t>
      </w:r>
      <w:bookmarkEnd w:id="530"/>
      <w:bookmarkEnd w:id="531"/>
      <w:bookmarkEnd w:id="532"/>
      <w:bookmarkEnd w:id="533"/>
      <w:bookmarkEnd w:id="534"/>
    </w:p>
    <w:p w14:paraId="15DDE129"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Tradicinės trumpalaikės ŠAT yra neslėginiai rezervuarai, kurie veikia dėl atmosferinio slėgio. Rezervuarai yra gerai izoliuoti ir paprastai naudojami pikų metu. Tokiuose ŠAT saugomo vandens temperatūra yra šiek tiek žemesnė nei 100 °C. Kai kuriais atvejais galima modernizuoti mazuto rezervuarus ir juos pritaikyti ŠAT CŠT sistemoms. Slėginės ŠAT temperatūra yra aukštesnė nei 100 °C. Šios ŠAT gali būti panaudojamos siekiant patenkinti šilumos vartotojų poreikius arba siekiant sukaupti aukšto potencialo energiją. Palyginimui tarp slėginių ir neslėginių ŠAT – slėginės gali sukaupti didesnį energijos kiekį tokioje pačioje talpoje (tūryje). Tačiau pastarosioms yra keliami aukštesni saugumo reikalavimai ir yra didesnės priežiūros ir statybos išlaidos. Apibendrinant pagrindinius skirtumus tarp minėtų ŠAT – palyginti su neslėginėmis ŠAT, dviejų zonų ŠAT privalumas – didesnis sukaupiamos energijos kiekis tame pačiame tūryje. Palyginti su slėginėmis ŠAT, dviejų zonų ŠAT privalumas – mažesnės išlaidos dėl mažesnių saugumo priemonių reikalavimų</w:t>
      </w:r>
      <w:r w:rsidRPr="001F546B">
        <w:rPr>
          <w:rFonts w:ascii="Arial" w:eastAsia="Calibri" w:hAnsi="Arial" w:cs="Arial"/>
          <w:color w:val="000000"/>
          <w:szCs w:val="20"/>
          <w:vertAlign w:val="superscript"/>
        </w:rPr>
        <w:footnoteReference w:id="37"/>
      </w:r>
      <w:r w:rsidRPr="001F546B">
        <w:rPr>
          <w:rFonts w:ascii="Arial" w:eastAsia="Calibri" w:hAnsi="Arial" w:cs="Arial"/>
          <w:szCs w:val="20"/>
        </w:rPr>
        <w:t xml:space="preserve">. </w:t>
      </w:r>
    </w:p>
    <w:p w14:paraId="7C13A028"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Per pastaruosius kelis dešimtmečius pasaulyje buvo išbandytos kelios pagrindinės sezoninės ŠAT. Kiekviena iš jų turi skirtingą energijos akumuliavimo tankį, efektyvumą, galimą įkrovimų ir iškrovimų pajė</w:t>
      </w:r>
      <w:r w:rsidRPr="001F546B">
        <w:rPr>
          <w:rFonts w:ascii="Arial" w:eastAsia="Calibri" w:hAnsi="Arial" w:cs="Arial"/>
          <w:szCs w:val="20"/>
        </w:rPr>
        <w:softHyphen/>
        <w:t>gumą. Kiekvienas tipas taip pat turi skirtingus vietinės žemės ir sistemos ribinių sąlygų reikalavimus (pvz., temperatūros lygiai). Paminėtinos: rezervuaro tipo ŠAT, Gruntinės ŠAT, Gręžinių tipo ŠAT ir Natūralių požeminių vandens telkinių ŠAT. CŠT sistemoje tinkamiausias ŠAT būtų nustatomas atliktus techninį ir ekonominį įvertinimą, esant tam tikroms ribinėms sąlygoms. Atkreiptinas dėmesys, kad daliai ŠAT koncepcijų yra reikalingi papildomi komponentai, pvz., šilumos siurbliai. Taigi, apibendrinant, dažniausiai CŠT sistemose ŠAT naudojamos toliau minėtinais tikslais:</w:t>
      </w:r>
    </w:p>
    <w:p w14:paraId="17F41C90" w14:textId="77777777" w:rsidR="004222D1" w:rsidRPr="001F546B" w:rsidRDefault="004222D1" w:rsidP="004222D1">
      <w:pPr>
        <w:widowControl w:val="0"/>
        <w:numPr>
          <w:ilvl w:val="0"/>
          <w:numId w:val="20"/>
        </w:numPr>
        <w:autoSpaceDE w:val="0"/>
        <w:autoSpaceDN w:val="0"/>
        <w:spacing w:before="0" w:after="160" w:line="259" w:lineRule="auto"/>
        <w:ind w:left="1134" w:hanging="567"/>
        <w:rPr>
          <w:rFonts w:ascii="Arial" w:eastAsia="Calibri" w:hAnsi="Arial" w:cs="Arial"/>
          <w:szCs w:val="23"/>
        </w:rPr>
      </w:pPr>
      <w:r w:rsidRPr="001F546B">
        <w:rPr>
          <w:rFonts w:ascii="Arial" w:eastAsia="Calibri" w:hAnsi="Arial" w:cs="Arial"/>
          <w:szCs w:val="23"/>
        </w:rPr>
        <w:t xml:space="preserve">Trumpalaikiam šilumos saugojimui, šilumos piko poreikiui patenkinti, nejungiant papildomų energijos generatorių. </w:t>
      </w:r>
    </w:p>
    <w:p w14:paraId="0AF887DF" w14:textId="77777777" w:rsidR="004222D1" w:rsidRPr="001F546B" w:rsidRDefault="004222D1" w:rsidP="004222D1">
      <w:pPr>
        <w:widowControl w:val="0"/>
        <w:numPr>
          <w:ilvl w:val="0"/>
          <w:numId w:val="20"/>
        </w:numPr>
        <w:autoSpaceDE w:val="0"/>
        <w:autoSpaceDN w:val="0"/>
        <w:spacing w:before="0" w:after="160" w:line="259" w:lineRule="auto"/>
        <w:ind w:left="1134" w:hanging="567"/>
        <w:rPr>
          <w:rFonts w:ascii="Arial" w:eastAsia="Calibri" w:hAnsi="Arial" w:cs="Arial"/>
          <w:szCs w:val="23"/>
        </w:rPr>
      </w:pPr>
      <w:r w:rsidRPr="001F546B">
        <w:rPr>
          <w:rFonts w:ascii="Arial" w:eastAsia="Calibri" w:hAnsi="Arial" w:cs="Arial"/>
          <w:szCs w:val="23"/>
        </w:rPr>
        <w:t>Ilgalaikiam (sezoniniam) perteklinės šilumos saugojimui (pvz., energijai, pagamin</w:t>
      </w:r>
      <w:r w:rsidRPr="001F546B">
        <w:rPr>
          <w:rFonts w:ascii="Arial" w:eastAsia="Calibri" w:hAnsi="Arial" w:cs="Arial"/>
          <w:szCs w:val="23"/>
        </w:rPr>
        <w:softHyphen/>
        <w:t xml:space="preserve">tai saulės kolektoriais). </w:t>
      </w:r>
    </w:p>
    <w:p w14:paraId="7B813B64" w14:textId="77777777" w:rsidR="004222D1" w:rsidRPr="001F546B" w:rsidRDefault="004222D1" w:rsidP="004222D1">
      <w:pPr>
        <w:widowControl w:val="0"/>
        <w:numPr>
          <w:ilvl w:val="0"/>
          <w:numId w:val="20"/>
        </w:numPr>
        <w:autoSpaceDE w:val="0"/>
        <w:autoSpaceDN w:val="0"/>
        <w:spacing w:before="0" w:after="160" w:line="259" w:lineRule="auto"/>
        <w:ind w:left="1134" w:hanging="567"/>
        <w:rPr>
          <w:rFonts w:ascii="Arial" w:eastAsia="Calibri" w:hAnsi="Arial" w:cs="Arial"/>
          <w:szCs w:val="23"/>
        </w:rPr>
      </w:pPr>
      <w:r w:rsidRPr="001F546B">
        <w:rPr>
          <w:rFonts w:ascii="Arial" w:eastAsia="Calibri" w:hAnsi="Arial" w:cs="Arial"/>
          <w:szCs w:val="23"/>
        </w:rPr>
        <w:t xml:space="preserve">Energijos srautų sukaupimui ir subalansavimui, gaunant juos iš skirtingų šilumos generavimo įrenginių, pvz., kogeneracinių jėgainių, saulės kolektorių, šilumos siurblių ar pramonės įmonių. </w:t>
      </w:r>
    </w:p>
    <w:p w14:paraId="27D0732D" w14:textId="77777777" w:rsidR="004222D1" w:rsidRPr="001F546B" w:rsidRDefault="004222D1" w:rsidP="004222D1">
      <w:pPr>
        <w:widowControl w:val="0"/>
        <w:numPr>
          <w:ilvl w:val="0"/>
          <w:numId w:val="20"/>
        </w:numPr>
        <w:autoSpaceDE w:val="0"/>
        <w:autoSpaceDN w:val="0"/>
        <w:spacing w:before="0" w:after="160" w:line="259" w:lineRule="auto"/>
        <w:ind w:left="1134" w:hanging="567"/>
        <w:rPr>
          <w:rFonts w:ascii="Arial" w:eastAsia="Calibri" w:hAnsi="Arial" w:cs="Arial"/>
          <w:szCs w:val="23"/>
        </w:rPr>
      </w:pPr>
      <w:r w:rsidRPr="001F546B">
        <w:rPr>
          <w:rFonts w:ascii="Arial" w:eastAsia="Calibri" w:hAnsi="Arial" w:cs="Arial"/>
          <w:szCs w:val="23"/>
        </w:rPr>
        <w:t>Šiluma surenkama iš vėsinimo sistemų ir t. t.</w:t>
      </w:r>
      <w:r w:rsidRPr="001F546B">
        <w:rPr>
          <w:rFonts w:ascii="Arial" w:eastAsia="Calibri" w:hAnsi="Arial" w:cs="Arial"/>
          <w:szCs w:val="23"/>
          <w:vertAlign w:val="superscript"/>
        </w:rPr>
        <w:footnoteReference w:id="38"/>
      </w:r>
      <w:r w:rsidRPr="001F546B">
        <w:rPr>
          <w:rFonts w:ascii="Arial" w:eastAsia="Calibri" w:hAnsi="Arial" w:cs="Arial"/>
          <w:szCs w:val="23"/>
        </w:rPr>
        <w:t xml:space="preserve"> </w:t>
      </w:r>
    </w:p>
    <w:p w14:paraId="02DF44F7"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Remiantis ekspertų įžvalgomis, Anykščių rajono savivaldybėje perteklinės šilumos energijos surinkimas galimas iš pramonės įmonių (tačiau jose susidaro žemo potencialo šiluma ir papildomai reikėtų įrenginėti šilumos siurblius). Atliekinės šilumos energijos procesų šiluma tikėtina, kad nebus konkurencinga su šiuo metu gaminama šiluma iš biokuro. Todėl tokie projektai investuotojams neatsipirktų, taip pat nesukurtų socialinės/ekonominės naudos. Šilumos akumuliacinės talpos įrengimas būtų tikslingas tuo atveju jeigu būtų įrengta biokuro kogeneracinė elektrinė, nes ji galėtų dirbti stabiliau nešildymo sezono metu, o šildymo sezono metu užtikrintų taip pat tam tikrą rezervą tiek termofikacinio vandens, tiek ir šilumos. </w:t>
      </w:r>
    </w:p>
    <w:p w14:paraId="4A657360" w14:textId="77777777" w:rsidR="004222D1" w:rsidRPr="001F546B" w:rsidRDefault="004222D1" w:rsidP="00837A39">
      <w:pPr>
        <w:pStyle w:val="Antrat3"/>
        <w:rPr>
          <w:rFonts w:eastAsia="SegoeUI"/>
        </w:rPr>
      </w:pPr>
      <w:bookmarkStart w:id="535" w:name="_Toc74830215"/>
      <w:bookmarkStart w:id="536" w:name="_Toc75177775"/>
      <w:bookmarkStart w:id="537" w:name="_Toc80900139"/>
      <w:bookmarkStart w:id="538" w:name="_Toc87892390"/>
      <w:bookmarkStart w:id="539" w:name="_Toc112752579"/>
      <w:r w:rsidRPr="001F546B">
        <w:rPr>
          <w:rFonts w:eastAsia="Times New Roman"/>
        </w:rPr>
        <w:t>4.11.4 Vėsinimo technologijų integravimas</w:t>
      </w:r>
      <w:bookmarkEnd w:id="535"/>
      <w:bookmarkEnd w:id="536"/>
      <w:bookmarkEnd w:id="537"/>
      <w:bookmarkEnd w:id="538"/>
      <w:bookmarkEnd w:id="539"/>
    </w:p>
    <w:p w14:paraId="3107F3D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Centralizuotas šilumos ir vėsumos tiekimas yra laikomas vienu iš perspektyviausių klimato kaitos problemų sprendimo būdų ir jo skatinimas vis labiau tampa ES energetikos politikos dalimi. Apsirūpinimo šiluma ir vėsuma perspektyvos yra surinkti, kaupti ir efektyviai panaudoti atliekinę ir aplinkos energiją. Juo labiau, kad biomasės naudojimas vis dažniau traktuojamas, kaip laikina priemonė. </w:t>
      </w:r>
    </w:p>
    <w:p w14:paraId="19220793"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Centralizuotas vėsinimas – tai centralizuota vėsumos gamyba ir tiekimas, paverčiant šilumos energiją į vėsumą ir panaudojant turimą centralizuoto šilumos tiekimo infrastruktūrą. Pažymimi centralizuoto vėsinimo privalumai lyginant su individualiu vėsinimu: energijos ir išlaidų taupymas, pigesni vėsinimo įrenginiai, nereikia jiems skirti erdvės pastatų viduje ir išorėje, nėra rūpesčių dėl eksploatavimo, nebelieka triukšmo ir vibracijų, aplinkai draugiškas sprendimas, nedarkoma pastatų architektūra ir pan.</w:t>
      </w:r>
      <w:r w:rsidRPr="001F546B">
        <w:rPr>
          <w:rFonts w:ascii="Arial" w:eastAsia="Calibri" w:hAnsi="Arial" w:cs="Arial"/>
          <w:szCs w:val="20"/>
          <w:vertAlign w:val="superscript"/>
        </w:rPr>
        <w:footnoteReference w:id="39"/>
      </w:r>
      <w:r w:rsidRPr="001F546B">
        <w:rPr>
          <w:rFonts w:ascii="Arial" w:eastAsia="Calibri" w:hAnsi="Arial" w:cs="Arial"/>
          <w:szCs w:val="20"/>
        </w:rPr>
        <w:t xml:space="preserve"> Tam CŠT dažniausiai panaudojami kompresoriniai vieno ar dviejų laipsnių šilumos siurbliai (toliau – ŠS). Šildymui reikalinga pirminė energija gali būti imama iš grunto, vandens telkinio arba iš aplinkos oro. </w:t>
      </w:r>
    </w:p>
    <w:p w14:paraId="49895A09"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Viena iš naujausių technologijų vėsumai iš šilumai gaminti – absorbciniai šilumos siurbliai. Juose, gana sudėtingo technologinio proceso metu, šilumos energija paverčiama vėsuma, kuri kitais įrenginiais tiekiama į patalpas. Absorbciniai šilumos siurbliai yra gerokai ilgaamžiškesni už šiuo metu paplitusius kompresorinius oru aušinamus vėsinimo įrenginius, o jais pagaminama vėsuma yra iki 20 proc. pigesnė. Taip pat jie ir yra ne tokie triukšmingi, bei suvartoja mažiau elektros energijos. Didžiausias galimybes ir absorbcinių siurblių savybės atsiskleidžia administracinės, visuomeninės, komercinės ir pramoninės paskirties objektuose, kuriuose projektinis vėsinimo poreikis didesnis nei 500 kW.</w:t>
      </w:r>
      <w:r w:rsidRPr="001F546B">
        <w:rPr>
          <w:rFonts w:ascii="Arial" w:eastAsia="Calibri" w:hAnsi="Arial" w:cs="Arial"/>
          <w:szCs w:val="20"/>
          <w:vertAlign w:val="superscript"/>
        </w:rPr>
        <w:footnoteReference w:id="40"/>
      </w:r>
    </w:p>
    <w:p w14:paraId="354FD79F"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Ši technologija plačiai naudojama Vakarų Europos šalyse, Pietų Korėjoje ir kitur. Šiuo atveju vasarą tinklų vanduo tiekiamas kiek aukštesnės negu įprastai temperatūros (80–90 °C), kuris naudojamas ne tik KV ruošimui, bet ir tinkamas absorbcinių ŠS „veikimui“, ruošiant tradicinį 6–7 </w:t>
      </w:r>
      <w:r w:rsidRPr="001F546B">
        <w:rPr>
          <w:rFonts w:ascii="Arial" w:eastAsia="Calibri" w:hAnsi="Arial" w:cs="Arial"/>
          <w:szCs w:val="20"/>
          <w:vertAlign w:val="superscript"/>
        </w:rPr>
        <w:t>o</w:t>
      </w:r>
      <w:r w:rsidRPr="001F546B">
        <w:rPr>
          <w:rFonts w:ascii="Arial" w:eastAsia="Calibri" w:hAnsi="Arial" w:cs="Arial"/>
          <w:szCs w:val="20"/>
        </w:rPr>
        <w:t xml:space="preserve">C šaltnešį orinio vėsinimo sistemoms. </w:t>
      </w:r>
    </w:p>
    <w:p w14:paraId="530FCC1F"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Dar viena absorbcinių šilumos siurblių naudų yra ta, kad ši technologija leidžia vasarą efektyviau išnaudoti centralizuoto šilumos tiekimo tinklo katilines. Vasarą šilumos poreikis yra mažas, o įrengus absorbcinius šilumos siurblius, jis galėtų padidėti, kadangi juose, kaip varančioji energija, panaudojama šilumos tinkluose cirkuliuojančio šilumnešio energija. Taigi, įdiegus šią technologiją, šilumą gaminančios katilinės vasarą galėtų dirbti efektyviau.</w:t>
      </w:r>
    </w:p>
    <w:p w14:paraId="2016A78B" w14:textId="77777777" w:rsidR="004222D1" w:rsidRPr="001F546B" w:rsidRDefault="004222D1" w:rsidP="004222D1">
      <w:pPr>
        <w:spacing w:before="0" w:after="160" w:line="259" w:lineRule="auto"/>
        <w:rPr>
          <w:rFonts w:ascii="Arial" w:eastAsia="Calibri" w:hAnsi="Arial" w:cs="Arial"/>
          <w:szCs w:val="23"/>
        </w:rPr>
      </w:pPr>
      <w:r w:rsidRPr="001F546B">
        <w:rPr>
          <w:rFonts w:ascii="Arial" w:eastAsia="Calibri" w:hAnsi="Arial" w:cs="Arial"/>
          <w:szCs w:val="20"/>
        </w:rPr>
        <w:t>Geriausias pavyzdys Lietuvoje yra AB „Kauno energija“, kuriai tokį žematemperatūrį absorbcinį ŠS pagal užsakymą pagamino Pietų Korėjos įmonė World Energy. Toks įrenginys yra kiek brangesnis nei tradiciniai, aukštesnės temperatūros varančiajam vandeniui (80–95 °C) pritaikyti absorbciniai ŠS, tačiau tai suteikia galimybę, be CŠT sistemos koregavimo, vėsinti bet kuriuos objektus, prijungtus prie CŠT sistemos.</w:t>
      </w:r>
      <w:r w:rsidRPr="001F546B">
        <w:rPr>
          <w:rFonts w:ascii="Arial" w:eastAsia="Calibri" w:hAnsi="Arial" w:cs="Arial"/>
          <w:szCs w:val="23"/>
          <w:vertAlign w:val="superscript"/>
        </w:rPr>
        <w:footnoteReference w:id="41"/>
      </w:r>
      <w:r w:rsidRPr="001F546B">
        <w:rPr>
          <w:rFonts w:ascii="Arial" w:eastAsia="Calibri" w:hAnsi="Arial" w:cs="Arial"/>
          <w:szCs w:val="23"/>
        </w:rPr>
        <w:t xml:space="preserve"> </w:t>
      </w:r>
    </w:p>
    <w:p w14:paraId="202630A7" w14:textId="77777777" w:rsidR="004222D1" w:rsidRPr="001F546B" w:rsidRDefault="004222D1" w:rsidP="004222D1">
      <w:pPr>
        <w:spacing w:before="0" w:after="160" w:line="259" w:lineRule="auto"/>
        <w:rPr>
          <w:rFonts w:ascii="Arial" w:eastAsia="Calibri" w:hAnsi="Arial" w:cs="Arial"/>
          <w:szCs w:val="23"/>
        </w:rPr>
      </w:pPr>
      <w:r w:rsidRPr="001F546B">
        <w:rPr>
          <w:rFonts w:ascii="Arial" w:eastAsia="Calibri" w:hAnsi="Arial" w:cs="Arial"/>
          <w:szCs w:val="20"/>
        </w:rPr>
        <w:t>Esant galimybei ir ekonominiam tikslingumui, santykinai pigi vasaros vėsinimo šiluma ateityje turėtų būti panaudojama ir šildymo poreikiams žiemos laikotarpiu. Tam palanku panaudoti ir atliekinę energiją iš kogeneracinių elektrinių ar pramonės objektų, saulės kolektoriais pagamintą „nemokamą“ šilumą ar pan. Šia kryptimi aktyviai dirba ir jau turi sukaupę didelę patirtį Skandinavijos šalių šilumininkai, kurie vis dažniau save vadina centralizuotos energijos tiekėjais, nes šiluma, vėsuma ir elektra vis labiau susipina ir formuoja kompleksines energijos generavimo ir tiekimo sistemas.</w:t>
      </w:r>
      <w:r w:rsidRPr="001F546B">
        <w:rPr>
          <w:rFonts w:ascii="Arial" w:eastAsia="Calibri" w:hAnsi="Arial" w:cs="Arial"/>
          <w:szCs w:val="23"/>
          <w:vertAlign w:val="superscript"/>
        </w:rPr>
        <w:footnoteReference w:id="42"/>
      </w:r>
    </w:p>
    <w:p w14:paraId="74253023"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Kadangi Lietuva 2021–2027 ES paramos naudojimo laikotarpyje planuoja skirti lėšų centralizuoto vėsinimo sistemų vystymui, kad būtų galima panaudoti žalią, daugiausia vietinės kilmės biokuro ar atliekų šilumą ir taip pakeisti importuojamą iš dalies iš iškastinio kuro gaminamą elektros energiją. Tai padėtų siekti strateginių Lietuvos dekarbonizavimo ir energetinės nepriklausomybės tikslų. </w:t>
      </w:r>
    </w:p>
    <w:p w14:paraId="51B494C4" w14:textId="77777777" w:rsidR="004222D1" w:rsidRPr="001F546B" w:rsidRDefault="004222D1" w:rsidP="004222D1">
      <w:pPr>
        <w:spacing w:before="0" w:after="160" w:line="259" w:lineRule="auto"/>
        <w:rPr>
          <w:rFonts w:ascii="Arial" w:eastAsia="Calibri" w:hAnsi="Arial" w:cs="Arial"/>
          <w:szCs w:val="23"/>
        </w:rPr>
      </w:pPr>
      <w:r w:rsidRPr="001F546B">
        <w:rPr>
          <w:rFonts w:ascii="Arial" w:eastAsia="Calibri" w:hAnsi="Arial" w:cs="Arial"/>
          <w:szCs w:val="23"/>
        </w:rPr>
        <w:t xml:space="preserve">Atkreiptinas dėmesys, kad remiantis ekspertų įžvalgomis, centralizuotas vėsumos tiekimas </w:t>
      </w:r>
      <w:r w:rsidRPr="001F546B">
        <w:rPr>
          <w:rFonts w:ascii="Arial" w:eastAsia="Calibri" w:hAnsi="Arial" w:cs="Arial"/>
          <w:szCs w:val="20"/>
        </w:rPr>
        <w:t xml:space="preserve">Anykščių rajono </w:t>
      </w:r>
      <w:r w:rsidRPr="001F546B">
        <w:rPr>
          <w:rFonts w:ascii="Arial" w:eastAsia="Calibri" w:hAnsi="Arial" w:cs="Arial"/>
          <w:szCs w:val="23"/>
        </w:rPr>
        <w:t xml:space="preserve">sunkiai įsivaizduojamas, dėl gana mažo vėsumos poreikio tankio. Vėsuma iš esmės daugiausiai naudojama prekybos centruose, dideliuose biurų pastatuose. Kaip alternatyvą, galbūt būtų galima naudoti freecooling’ą – panaudoti vandentiekio vandens vėsumą pvz. prekybos centrų vėsinimui. Tačiau šiuo atveju šios iniciatyvos nepriklauso nuo savivaldybės, tai turėtų būti iniciatyvos iš prekybos centrų, bei neprieštaravimas naudotis nemokamu šalčiu iš vandens tiekimo įmonės. Tačiau toks projektas tikslingas ten kur praeina magistraliniai vandentiekio tinklai ir jie turėtų būti arti vėsumos vartotojų. </w:t>
      </w:r>
    </w:p>
    <w:p w14:paraId="17BC0C55" w14:textId="77777777" w:rsidR="004222D1" w:rsidRPr="001F546B" w:rsidRDefault="004222D1" w:rsidP="00837A39">
      <w:pPr>
        <w:pStyle w:val="Antrat3"/>
        <w:rPr>
          <w:rFonts w:eastAsia="Times New Roman"/>
        </w:rPr>
      </w:pPr>
      <w:bookmarkStart w:id="540" w:name="_Toc74830216"/>
      <w:bookmarkStart w:id="541" w:name="_Toc75177776"/>
      <w:bookmarkStart w:id="542" w:name="_Toc80900140"/>
      <w:bookmarkStart w:id="543" w:name="_Toc87892391"/>
      <w:bookmarkStart w:id="544" w:name="_Toc112752580"/>
      <w:r w:rsidRPr="001F546B">
        <w:rPr>
          <w:rFonts w:eastAsia="Times New Roman"/>
        </w:rPr>
        <w:t>4.11.5 Nuotekinio vandens šilumos panaudojimas</w:t>
      </w:r>
      <w:bookmarkEnd w:id="540"/>
      <w:bookmarkEnd w:id="541"/>
      <w:bookmarkEnd w:id="542"/>
      <w:bookmarkEnd w:id="543"/>
      <w:bookmarkEnd w:id="544"/>
    </w:p>
    <w:p w14:paraId="2431C64A"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 xml:space="preserve">Remiantis ekspertų įžvalgomis, </w:t>
      </w:r>
      <w:r w:rsidRPr="001F546B">
        <w:rPr>
          <w:rFonts w:ascii="Arial" w:eastAsia="Times New Roman" w:hAnsi="Arial" w:cs="Arial"/>
          <w:szCs w:val="20"/>
        </w:rPr>
        <w:t xml:space="preserve">nuotekinio vandens šilumos panaudojimas, šiai dienai yra sunkiai įsivaizduojamas, kadangi </w:t>
      </w:r>
      <w:r w:rsidRPr="001F546B">
        <w:rPr>
          <w:rFonts w:ascii="Arial" w:eastAsia="Calibri" w:hAnsi="Arial" w:cs="Arial"/>
          <w:szCs w:val="20"/>
        </w:rPr>
        <w:t xml:space="preserve">yra reikalingas pakankamas nuotekų debitas, o taip pat galimybė pasijungti arti į CŠT tinklą – magistralinė nuotekų linija, turi būti arti magistralinės CŠT linijos.  Technologijai reikalingas šilumos siurblys, kurio apskaičiuotas metinis vidutinis COP galėtų būti apie 3,3 (Tnuoteku=15C, T1=75C, T2=45C). Prie dabartinių ir prognozuojamų aukštesnių elektros energijos kainų net ir gavus 100 proc. paramą, toks šilumos siurblys negalėtų konkuruoti kintamais kaštais su CŠT ir iniciatyva būtų neatsiperkanti. </w:t>
      </w:r>
    </w:p>
    <w:p w14:paraId="2490BB3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Bendrai, Anykščių rajono savivaldybės CŠT modernizavimo potencialas turėtų būti pagrįstas duomenų analize ir galimybių tyrimais, kuriuose nurodoma keletą galimybių, kurios yra techniškai įmanomos. Tai sudaro galimybių tyrimų pa</w:t>
      </w:r>
      <w:r w:rsidRPr="001F546B">
        <w:rPr>
          <w:rFonts w:ascii="Arial" w:eastAsia="Calibri" w:hAnsi="Arial" w:cs="Arial"/>
          <w:szCs w:val="20"/>
        </w:rPr>
        <w:softHyphen/>
        <w:t>grindą, kurio tikslas yra įvertinti kiekvieną variantą ir atlikti palyginimą, kad būtų galima palengvinti galutinių sprendimų priėmimą ir pasirinkti geriausią (ekonominiu ir techniniu požiūriu) alternatyvą.</w:t>
      </w:r>
    </w:p>
    <w:p w14:paraId="5F6AAE2E" w14:textId="77777777" w:rsidR="004222D1" w:rsidRPr="001F546B" w:rsidRDefault="004222D1" w:rsidP="00837A39">
      <w:pPr>
        <w:pStyle w:val="Antrat2"/>
        <w:rPr>
          <w:lang w:val="lt-LT"/>
        </w:rPr>
      </w:pPr>
      <w:bookmarkStart w:id="545" w:name="_Toc72928591"/>
      <w:bookmarkStart w:id="546" w:name="_Toc74830218"/>
      <w:bookmarkStart w:id="547" w:name="_Toc75177778"/>
      <w:bookmarkStart w:id="548" w:name="_Toc80900141"/>
      <w:bookmarkStart w:id="549" w:name="_Toc87892392"/>
      <w:bookmarkStart w:id="550" w:name="_Toc112752581"/>
      <w:r w:rsidRPr="001F546B">
        <w:rPr>
          <w:lang w:val="lt-LT"/>
        </w:rPr>
        <w:t>4.12. Savivaldybės teritorijoje esančio atsinaujinančių išteklių energijos potencialo apibendrinimas</w:t>
      </w:r>
      <w:bookmarkEnd w:id="545"/>
      <w:bookmarkEnd w:id="546"/>
      <w:bookmarkEnd w:id="547"/>
      <w:bookmarkEnd w:id="548"/>
      <w:bookmarkEnd w:id="549"/>
      <w:bookmarkEnd w:id="550"/>
    </w:p>
    <w:p w14:paraId="1AA8F0F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Vertinant AIE technologijų potencialą nepaminėta vandenilio energetika, turinti didžiulį potencialą užtikrinant energijos tiekimo saugumą ir patikimumą bei mažiau išskiriant šiltnamio reiškinį skatinančių dujų, tačiau kol kas plačiau nepaplitusi dėl vis dar aukštos technologijų kainos. Vandenilio energetikos technologijų realus panaudojimas priklauso ne tik nuo mokslinių atradimų technologiniame lygmenyje, bet ir nuo valstybės energetikos politikos, palankios teisinės ir ekonominės aplinkos sukūrimo šių technologijų plėtrai bei įtraukimui į rinką.</w:t>
      </w:r>
    </w:p>
    <w:p w14:paraId="5E309D1A"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Taip pat AIE naudojimas ateityje susijęs su spartėjančia elektromobilių plėtra, kurie dėl didelės pažangos elektros energijos kaupiklių (akumuliatorių ir baterijų) srityje jau netolimoje ateityje gali tapti reikšminga automobilių pramonės ir elektros energijos vartotojų dalimi.</w:t>
      </w:r>
    </w:p>
    <w:p w14:paraId="0A07CDD5" w14:textId="77777777" w:rsidR="004222D1" w:rsidRPr="001F546B" w:rsidRDefault="004222D1" w:rsidP="004222D1">
      <w:pPr>
        <w:spacing w:before="0" w:after="160" w:line="259" w:lineRule="auto"/>
        <w:rPr>
          <w:rFonts w:ascii="Arial" w:eastAsia="Calibri" w:hAnsi="Arial" w:cs="Arial"/>
          <w:szCs w:val="20"/>
        </w:rPr>
      </w:pPr>
      <w:r w:rsidRPr="001F546B">
        <w:rPr>
          <w:rFonts w:ascii="Arial" w:eastAsia="Calibri" w:hAnsi="Arial" w:cs="Arial"/>
          <w:szCs w:val="20"/>
        </w:rPr>
        <w:t>4.12.1. lentelėje pateikiama apibendrinta informacija apie AIE techninį potencialą savivaldybės teritorijoje.</w:t>
      </w:r>
    </w:p>
    <w:p w14:paraId="6870209E" w14:textId="77777777" w:rsidR="004222D1" w:rsidRPr="001F546B" w:rsidRDefault="004222D1" w:rsidP="00C770C3">
      <w:pPr>
        <w:pStyle w:val="Antrat5"/>
        <w:rPr>
          <w:rFonts w:eastAsia="Times New Roman"/>
        </w:rPr>
      </w:pPr>
      <w:bookmarkStart w:id="551" w:name="_Toc72921683"/>
      <w:bookmarkStart w:id="552" w:name="_Toc75178556"/>
      <w:bookmarkStart w:id="553" w:name="_Toc80900611"/>
      <w:bookmarkStart w:id="554" w:name="_Toc87892968"/>
      <w:bookmarkStart w:id="555" w:name="_Toc123563598"/>
      <w:r w:rsidRPr="001F546B">
        <w:rPr>
          <w:rFonts w:eastAsia="Times New Roman"/>
        </w:rPr>
        <w:t>4.12.1. lentelė. AIE potencialas Anykščių rajono savivaldybėje</w:t>
      </w:r>
      <w:bookmarkEnd w:id="551"/>
      <w:bookmarkEnd w:id="552"/>
      <w:bookmarkEnd w:id="553"/>
      <w:bookmarkEnd w:id="554"/>
      <w:bookmarkEnd w:id="555"/>
    </w:p>
    <w:tbl>
      <w:tblPr>
        <w:tblStyle w:val="3sraolentel1parykinimas24"/>
        <w:tblW w:w="0" w:type="auto"/>
        <w:tblInd w:w="0" w:type="dxa"/>
        <w:tblLook w:val="04A0" w:firstRow="1" w:lastRow="0" w:firstColumn="1" w:lastColumn="0" w:noHBand="0" w:noVBand="1"/>
      </w:tblPr>
      <w:tblGrid>
        <w:gridCol w:w="1696"/>
        <w:gridCol w:w="2552"/>
        <w:gridCol w:w="3703"/>
        <w:gridCol w:w="2244"/>
      </w:tblGrid>
      <w:tr w:rsidR="004222D1" w:rsidRPr="001F546B" w14:paraId="75D353A9" w14:textId="77777777" w:rsidTr="00C770C3">
        <w:trPr>
          <w:cnfStyle w:val="100000000000" w:firstRow="1" w:lastRow="0" w:firstColumn="0" w:lastColumn="0" w:oddVBand="0" w:evenVBand="0" w:oddHBand="0" w:evenHBand="0" w:firstRowFirstColumn="0" w:firstRowLastColumn="0" w:lastRowFirstColumn="0" w:lastRowLastColumn="0"/>
          <w:trHeight w:val="528"/>
        </w:trPr>
        <w:tc>
          <w:tcPr>
            <w:cnfStyle w:val="001000000100" w:firstRow="0" w:lastRow="0" w:firstColumn="1" w:lastColumn="0" w:oddVBand="0" w:evenVBand="0" w:oddHBand="0" w:evenHBand="0" w:firstRowFirstColumn="1" w:firstRowLastColumn="0" w:lastRowFirstColumn="0" w:lastRowLastColumn="0"/>
            <w:tcW w:w="4248" w:type="dxa"/>
            <w:gridSpan w:val="2"/>
            <w:hideMark/>
          </w:tcPr>
          <w:p w14:paraId="30A04F1A" w14:textId="77777777" w:rsidR="004222D1" w:rsidRPr="001F546B" w:rsidRDefault="004222D1" w:rsidP="00837A39">
            <w:pPr>
              <w:spacing w:before="0" w:after="0"/>
              <w:ind w:firstLine="0"/>
              <w:jc w:val="center"/>
              <w:rPr>
                <w:rFonts w:eastAsia="Times New Roman"/>
                <w:color w:val="FFFFFF"/>
                <w:lang w:eastAsia="lt-LT"/>
              </w:rPr>
            </w:pPr>
            <w:r w:rsidRPr="001F546B">
              <w:rPr>
                <w:rFonts w:eastAsia="Times New Roman"/>
                <w:color w:val="FFFFFF"/>
                <w:lang w:eastAsia="lt-LT"/>
              </w:rPr>
              <w:t>AIE rūšis</w:t>
            </w:r>
          </w:p>
        </w:tc>
        <w:tc>
          <w:tcPr>
            <w:tcW w:w="3703" w:type="dxa"/>
            <w:hideMark/>
          </w:tcPr>
          <w:p w14:paraId="11075C09" w14:textId="77777777" w:rsidR="004222D1" w:rsidRPr="001F546B" w:rsidRDefault="004222D1" w:rsidP="00837A3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lang w:eastAsia="lt-LT"/>
              </w:rPr>
            </w:pPr>
            <w:r w:rsidRPr="001F546B">
              <w:rPr>
                <w:rFonts w:eastAsia="Times New Roman"/>
                <w:color w:val="FFFFFF"/>
                <w:lang w:eastAsia="lt-LT"/>
              </w:rPr>
              <w:t>AIE pritaikymas</w:t>
            </w:r>
          </w:p>
        </w:tc>
        <w:tc>
          <w:tcPr>
            <w:tcW w:w="0" w:type="auto"/>
            <w:hideMark/>
          </w:tcPr>
          <w:p w14:paraId="62627299" w14:textId="77777777" w:rsidR="004222D1" w:rsidRPr="001F546B" w:rsidRDefault="004222D1" w:rsidP="00837A3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FFFFFF"/>
                <w:lang w:eastAsia="lt-LT"/>
              </w:rPr>
            </w:pPr>
            <w:r w:rsidRPr="001F546B">
              <w:rPr>
                <w:rFonts w:eastAsia="Times New Roman"/>
                <w:color w:val="FFFFFF"/>
                <w:lang w:eastAsia="lt-LT"/>
              </w:rPr>
              <w:t>Techninis potencialas tne</w:t>
            </w:r>
          </w:p>
        </w:tc>
      </w:tr>
      <w:tr w:rsidR="004222D1" w:rsidRPr="001F546B" w14:paraId="1188FD65" w14:textId="77777777" w:rsidTr="00C770C3">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473D72CE"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Medienos kuras</w:t>
            </w:r>
          </w:p>
        </w:tc>
        <w:tc>
          <w:tcPr>
            <w:tcW w:w="3703" w:type="dxa"/>
            <w:hideMark/>
          </w:tcPr>
          <w:p w14:paraId="1B6A1EC8"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Biokuras katilinėms ir elektrinėms</w:t>
            </w:r>
          </w:p>
        </w:tc>
        <w:tc>
          <w:tcPr>
            <w:tcW w:w="0" w:type="auto"/>
            <w:hideMark/>
          </w:tcPr>
          <w:p w14:paraId="512B9F3E"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sz w:val="20"/>
                <w:szCs w:val="20"/>
              </w:rPr>
              <w:t>8 190,72</w:t>
            </w:r>
          </w:p>
        </w:tc>
      </w:tr>
      <w:tr w:rsidR="004222D1" w:rsidRPr="001F546B" w14:paraId="7506F31B" w14:textId="77777777" w:rsidTr="00C770C3">
        <w:trPr>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4F6DC66F"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Šiaudai</w:t>
            </w:r>
          </w:p>
        </w:tc>
        <w:tc>
          <w:tcPr>
            <w:tcW w:w="3703" w:type="dxa"/>
            <w:hideMark/>
          </w:tcPr>
          <w:p w14:paraId="416279C0"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Biokuras katilinėms ir elektrinėms</w:t>
            </w:r>
          </w:p>
        </w:tc>
        <w:tc>
          <w:tcPr>
            <w:tcW w:w="0" w:type="auto"/>
            <w:hideMark/>
          </w:tcPr>
          <w:p w14:paraId="79E58407" w14:textId="77777777" w:rsidR="004222D1" w:rsidRPr="001F546B" w:rsidRDefault="004222D1"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highlight w:val="yellow"/>
                <w:lang w:eastAsia="lt-LT"/>
              </w:rPr>
            </w:pPr>
            <w:r w:rsidRPr="001F546B">
              <w:rPr>
                <w:rFonts w:ascii="Arial" w:eastAsia="Times New Roman" w:hAnsi="Arial" w:cs="Arial"/>
                <w:b/>
                <w:bCs/>
                <w:sz w:val="20"/>
                <w:szCs w:val="20"/>
              </w:rPr>
              <w:t>34 031,15</w:t>
            </w:r>
          </w:p>
        </w:tc>
      </w:tr>
      <w:tr w:rsidR="004222D1" w:rsidRPr="001F546B" w14:paraId="6B6F806D" w14:textId="77777777" w:rsidTr="00C770C3">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26A948AC"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Biodujos</w:t>
            </w:r>
          </w:p>
        </w:tc>
        <w:tc>
          <w:tcPr>
            <w:tcW w:w="2552" w:type="dxa"/>
            <w:hideMark/>
          </w:tcPr>
          <w:p w14:paraId="4755BDAF"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Biodujos iš ŽŪ ir maisto pramonės atliekų</w:t>
            </w:r>
          </w:p>
        </w:tc>
        <w:tc>
          <w:tcPr>
            <w:tcW w:w="3703" w:type="dxa"/>
            <w:vMerge w:val="restart"/>
            <w:hideMark/>
          </w:tcPr>
          <w:p w14:paraId="3F5ABC30"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Kuras katilinėms, kogeneracinėms jėgainėms</w:t>
            </w:r>
          </w:p>
        </w:tc>
        <w:tc>
          <w:tcPr>
            <w:tcW w:w="0" w:type="auto"/>
            <w:hideMark/>
          </w:tcPr>
          <w:p w14:paraId="16F26092"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sz w:val="20"/>
                <w:szCs w:val="20"/>
              </w:rPr>
              <w:t>2 117,55</w:t>
            </w:r>
          </w:p>
        </w:tc>
      </w:tr>
      <w:tr w:rsidR="004222D1" w:rsidRPr="001F546B" w14:paraId="5DA3A188" w14:textId="77777777" w:rsidTr="00C770C3">
        <w:trPr>
          <w:trHeight w:hRule="exact" w:val="255"/>
        </w:trPr>
        <w:tc>
          <w:tcPr>
            <w:cnfStyle w:val="001000000000" w:firstRow="0" w:lastRow="0" w:firstColumn="1" w:lastColumn="0" w:oddVBand="0" w:evenVBand="0" w:oddHBand="0" w:evenHBand="0" w:firstRowFirstColumn="0" w:firstRowLastColumn="0" w:lastRowFirstColumn="0" w:lastRowLastColumn="0"/>
            <w:tcW w:w="1696" w:type="dxa"/>
            <w:vMerge/>
            <w:hideMark/>
          </w:tcPr>
          <w:p w14:paraId="2F9EC910"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p>
        </w:tc>
        <w:tc>
          <w:tcPr>
            <w:tcW w:w="2552" w:type="dxa"/>
            <w:hideMark/>
          </w:tcPr>
          <w:p w14:paraId="79944134"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Sąvartynų dujos</w:t>
            </w:r>
          </w:p>
        </w:tc>
        <w:tc>
          <w:tcPr>
            <w:tcW w:w="3703" w:type="dxa"/>
            <w:vMerge/>
            <w:hideMark/>
          </w:tcPr>
          <w:p w14:paraId="4796524A"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p>
        </w:tc>
        <w:tc>
          <w:tcPr>
            <w:tcW w:w="0" w:type="auto"/>
            <w:hideMark/>
          </w:tcPr>
          <w:p w14:paraId="6CDFB806" w14:textId="77777777" w:rsidR="004222D1" w:rsidRPr="001F546B" w:rsidRDefault="004222D1"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sz w:val="20"/>
                <w:szCs w:val="20"/>
              </w:rPr>
              <w:t>-</w:t>
            </w:r>
          </w:p>
        </w:tc>
      </w:tr>
      <w:tr w:rsidR="004222D1" w:rsidRPr="001F546B" w14:paraId="41D63D7E" w14:textId="77777777" w:rsidTr="00C770C3">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1696" w:type="dxa"/>
            <w:vMerge/>
            <w:hideMark/>
          </w:tcPr>
          <w:p w14:paraId="6978D936"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p>
        </w:tc>
        <w:tc>
          <w:tcPr>
            <w:tcW w:w="2552" w:type="dxa"/>
            <w:hideMark/>
          </w:tcPr>
          <w:p w14:paraId="5C31E1A7"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Biodujos iš nuotekų</w:t>
            </w:r>
          </w:p>
        </w:tc>
        <w:tc>
          <w:tcPr>
            <w:tcW w:w="3703" w:type="dxa"/>
            <w:vMerge/>
            <w:hideMark/>
          </w:tcPr>
          <w:p w14:paraId="00AAB93C"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p>
        </w:tc>
        <w:tc>
          <w:tcPr>
            <w:tcW w:w="0" w:type="auto"/>
            <w:hideMark/>
          </w:tcPr>
          <w:p w14:paraId="3090E60D"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sz w:val="20"/>
                <w:szCs w:val="20"/>
              </w:rPr>
              <w:t>67,05</w:t>
            </w:r>
          </w:p>
        </w:tc>
      </w:tr>
      <w:tr w:rsidR="004222D1" w:rsidRPr="001F546B" w14:paraId="301CA545" w14:textId="77777777" w:rsidTr="00C770C3">
        <w:trPr>
          <w:trHeight w:val="348"/>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5301D5AA"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Komunalinės atliekos</w:t>
            </w:r>
          </w:p>
        </w:tc>
        <w:tc>
          <w:tcPr>
            <w:tcW w:w="3703" w:type="dxa"/>
            <w:hideMark/>
          </w:tcPr>
          <w:p w14:paraId="086EB679"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Kuras katilinėms ir kogeneracinėms jėgainėms</w:t>
            </w:r>
          </w:p>
        </w:tc>
        <w:tc>
          <w:tcPr>
            <w:tcW w:w="0" w:type="auto"/>
            <w:hideMark/>
          </w:tcPr>
          <w:p w14:paraId="1A5B0006" w14:textId="77777777" w:rsidR="004222D1" w:rsidRPr="001F546B" w:rsidRDefault="004222D1"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highlight w:val="yellow"/>
                <w:lang w:eastAsia="lt-LT"/>
              </w:rPr>
            </w:pPr>
            <w:r w:rsidRPr="001F546B">
              <w:rPr>
                <w:rFonts w:ascii="Arial" w:eastAsia="Times New Roman" w:hAnsi="Arial" w:cs="Arial"/>
                <w:b/>
                <w:bCs/>
                <w:color w:val="000000"/>
                <w:sz w:val="20"/>
                <w:szCs w:val="20"/>
                <w:lang w:eastAsia="lt-LT"/>
              </w:rPr>
              <w:t>-</w:t>
            </w:r>
          </w:p>
        </w:tc>
      </w:tr>
      <w:tr w:rsidR="004222D1" w:rsidRPr="001F546B" w14:paraId="56C81808" w14:textId="77777777" w:rsidTr="00C770C3">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55FD1FA8"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Saulės energija</w:t>
            </w:r>
          </w:p>
        </w:tc>
        <w:tc>
          <w:tcPr>
            <w:tcW w:w="2552" w:type="dxa"/>
            <w:hideMark/>
          </w:tcPr>
          <w:p w14:paraId="6AB456D5"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Saulės šviesos elektrinės</w:t>
            </w:r>
          </w:p>
        </w:tc>
        <w:tc>
          <w:tcPr>
            <w:tcW w:w="3703" w:type="dxa"/>
            <w:hideMark/>
          </w:tcPr>
          <w:p w14:paraId="23740B50"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Elektros energija</w:t>
            </w:r>
          </w:p>
        </w:tc>
        <w:tc>
          <w:tcPr>
            <w:tcW w:w="0" w:type="auto"/>
            <w:hideMark/>
          </w:tcPr>
          <w:p w14:paraId="35E2BF0D"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highlight w:val="yellow"/>
                <w:lang w:eastAsia="lt-LT"/>
              </w:rPr>
            </w:pPr>
            <w:r w:rsidRPr="001F546B">
              <w:rPr>
                <w:rFonts w:ascii="Arial" w:eastAsia="Times New Roman" w:hAnsi="Arial" w:cs="Arial"/>
                <w:b/>
                <w:bCs/>
                <w:sz w:val="20"/>
                <w:szCs w:val="20"/>
              </w:rPr>
              <w:t>615,00</w:t>
            </w:r>
          </w:p>
        </w:tc>
      </w:tr>
      <w:tr w:rsidR="004222D1" w:rsidRPr="001F546B" w14:paraId="4E0FACB2" w14:textId="77777777" w:rsidTr="00C770C3">
        <w:trPr>
          <w:trHeight w:hRule="exact" w:val="255"/>
        </w:trPr>
        <w:tc>
          <w:tcPr>
            <w:cnfStyle w:val="001000000000" w:firstRow="0" w:lastRow="0" w:firstColumn="1" w:lastColumn="0" w:oddVBand="0" w:evenVBand="0" w:oddHBand="0" w:evenHBand="0" w:firstRowFirstColumn="0" w:firstRowLastColumn="0" w:lastRowFirstColumn="0" w:lastRowLastColumn="0"/>
            <w:tcW w:w="1696" w:type="dxa"/>
            <w:vMerge/>
            <w:hideMark/>
          </w:tcPr>
          <w:p w14:paraId="554EE197"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p>
        </w:tc>
        <w:tc>
          <w:tcPr>
            <w:tcW w:w="2552" w:type="dxa"/>
            <w:hideMark/>
          </w:tcPr>
          <w:p w14:paraId="4E315344"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Buitiniai saulės kolektoriai</w:t>
            </w:r>
          </w:p>
        </w:tc>
        <w:tc>
          <w:tcPr>
            <w:tcW w:w="3703" w:type="dxa"/>
            <w:hideMark/>
          </w:tcPr>
          <w:p w14:paraId="555449BE"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Šilumos energija buitiniams vartotojams</w:t>
            </w:r>
          </w:p>
        </w:tc>
        <w:tc>
          <w:tcPr>
            <w:tcW w:w="0" w:type="auto"/>
            <w:hideMark/>
          </w:tcPr>
          <w:p w14:paraId="1D9DE966" w14:textId="019DD625" w:rsidR="004222D1" w:rsidRPr="001F546B" w:rsidRDefault="00837A39"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highlight w:val="yellow"/>
                <w:lang w:eastAsia="lt-LT"/>
              </w:rPr>
            </w:pPr>
            <w:r w:rsidRPr="001F546B">
              <w:rPr>
                <w:rFonts w:ascii="Arial" w:eastAsia="Times New Roman" w:hAnsi="Arial" w:cs="Arial"/>
                <w:b/>
                <w:bCs/>
                <w:color w:val="000000"/>
                <w:sz w:val="20"/>
                <w:szCs w:val="20"/>
              </w:rPr>
              <w:t>596,26</w:t>
            </w:r>
          </w:p>
        </w:tc>
      </w:tr>
      <w:tr w:rsidR="004222D1" w:rsidRPr="001F546B" w14:paraId="35B240B6" w14:textId="77777777" w:rsidTr="00C770C3">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4A60FCCF"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Vėjo energija</w:t>
            </w:r>
          </w:p>
        </w:tc>
        <w:tc>
          <w:tcPr>
            <w:tcW w:w="3703" w:type="dxa"/>
            <w:hideMark/>
          </w:tcPr>
          <w:p w14:paraId="05CF6A5E"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Vėjo elektrinių parkai</w:t>
            </w:r>
          </w:p>
        </w:tc>
        <w:tc>
          <w:tcPr>
            <w:tcW w:w="0" w:type="auto"/>
            <w:hideMark/>
          </w:tcPr>
          <w:p w14:paraId="01305179"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highlight w:val="yellow"/>
                <w:lang w:eastAsia="lt-LT"/>
              </w:rPr>
            </w:pPr>
            <w:r w:rsidRPr="001F546B">
              <w:rPr>
                <w:rFonts w:ascii="Arial" w:eastAsia="Calibri" w:hAnsi="Arial" w:cs="Arial"/>
                <w:b/>
                <w:bCs/>
                <w:sz w:val="20"/>
                <w:szCs w:val="20"/>
              </w:rPr>
              <w:t>25 486,10</w:t>
            </w:r>
          </w:p>
        </w:tc>
      </w:tr>
      <w:tr w:rsidR="004222D1" w:rsidRPr="001F546B" w14:paraId="6C992440" w14:textId="77777777" w:rsidTr="00C770C3">
        <w:trPr>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126950FA"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Geoterminė energija</w:t>
            </w:r>
          </w:p>
        </w:tc>
        <w:tc>
          <w:tcPr>
            <w:tcW w:w="3703" w:type="dxa"/>
            <w:hideMark/>
          </w:tcPr>
          <w:p w14:paraId="6D543101"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Šilumos siurbliai</w:t>
            </w:r>
          </w:p>
        </w:tc>
        <w:tc>
          <w:tcPr>
            <w:tcW w:w="0" w:type="auto"/>
            <w:hideMark/>
          </w:tcPr>
          <w:p w14:paraId="51E8D751" w14:textId="77777777" w:rsidR="004222D1" w:rsidRPr="001F546B" w:rsidRDefault="004222D1"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highlight w:val="yellow"/>
                <w:lang w:eastAsia="lt-LT"/>
              </w:rPr>
            </w:pPr>
            <w:r w:rsidRPr="001F546B">
              <w:rPr>
                <w:rFonts w:ascii="Arial" w:eastAsia="Times New Roman" w:hAnsi="Arial" w:cs="Arial"/>
                <w:b/>
                <w:bCs/>
                <w:color w:val="000000"/>
                <w:sz w:val="20"/>
                <w:szCs w:val="20"/>
                <w:lang w:eastAsia="lt-LT"/>
              </w:rPr>
              <w:t>460 961,42</w:t>
            </w:r>
          </w:p>
        </w:tc>
      </w:tr>
      <w:tr w:rsidR="004222D1" w:rsidRPr="001F546B" w14:paraId="6DA7E92E" w14:textId="77777777" w:rsidTr="00C770C3">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4A10A5AF"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Aeroterminė energija</w:t>
            </w:r>
          </w:p>
        </w:tc>
        <w:tc>
          <w:tcPr>
            <w:tcW w:w="3703" w:type="dxa"/>
            <w:hideMark/>
          </w:tcPr>
          <w:p w14:paraId="7BB0FCEB"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Šilumos siurbliai</w:t>
            </w:r>
          </w:p>
        </w:tc>
        <w:tc>
          <w:tcPr>
            <w:tcW w:w="0" w:type="auto"/>
            <w:hideMark/>
          </w:tcPr>
          <w:p w14:paraId="4FE3B51D"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color w:val="000000"/>
                <w:sz w:val="20"/>
                <w:szCs w:val="20"/>
                <w:lang w:eastAsia="lt-LT"/>
              </w:rPr>
              <w:t>3 057,85</w:t>
            </w:r>
          </w:p>
        </w:tc>
      </w:tr>
      <w:tr w:rsidR="004222D1" w:rsidRPr="001F546B" w14:paraId="2C7809AC" w14:textId="77777777" w:rsidTr="00C770C3">
        <w:trPr>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5DA98D22"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Hidroenergija</w:t>
            </w:r>
          </w:p>
        </w:tc>
        <w:tc>
          <w:tcPr>
            <w:tcW w:w="3703" w:type="dxa"/>
            <w:hideMark/>
          </w:tcPr>
          <w:p w14:paraId="4C984245" w14:textId="77777777" w:rsidR="004222D1" w:rsidRPr="001F546B" w:rsidRDefault="004222D1" w:rsidP="00837A39">
            <w:pPr>
              <w:spacing w:before="0" w:after="0"/>
              <w:ind w:firstLine="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Elektros energijos gamyba hidroelektrinėse</w:t>
            </w:r>
          </w:p>
        </w:tc>
        <w:tc>
          <w:tcPr>
            <w:tcW w:w="0" w:type="auto"/>
            <w:noWrap/>
            <w:hideMark/>
          </w:tcPr>
          <w:p w14:paraId="083320A5" w14:textId="77777777" w:rsidR="004222D1" w:rsidRPr="001F546B" w:rsidRDefault="004222D1"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color w:val="000000"/>
                <w:sz w:val="20"/>
                <w:szCs w:val="20"/>
                <w:lang w:eastAsia="lt-LT"/>
              </w:rPr>
              <w:t>-</w:t>
            </w:r>
          </w:p>
        </w:tc>
      </w:tr>
      <w:tr w:rsidR="004222D1" w:rsidRPr="001F546B" w14:paraId="5B333FC1" w14:textId="77777777" w:rsidTr="00C770C3">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4248" w:type="dxa"/>
            <w:gridSpan w:val="2"/>
            <w:hideMark/>
          </w:tcPr>
          <w:p w14:paraId="1417DA03" w14:textId="77777777" w:rsidR="004222D1" w:rsidRPr="001F546B" w:rsidRDefault="004222D1" w:rsidP="00837A39">
            <w:pPr>
              <w:spacing w:before="0" w:after="0"/>
              <w:ind w:firstLine="0"/>
              <w:jc w:val="lef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Hidroterminė energija</w:t>
            </w:r>
          </w:p>
        </w:tc>
        <w:tc>
          <w:tcPr>
            <w:tcW w:w="3703" w:type="dxa"/>
            <w:hideMark/>
          </w:tcPr>
          <w:p w14:paraId="7213665A" w14:textId="77777777" w:rsidR="004222D1" w:rsidRPr="001F546B" w:rsidRDefault="004222D1" w:rsidP="00837A39">
            <w:pPr>
              <w:spacing w:before="0" w:after="0"/>
              <w:ind w:firstLine="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Šilumos siurbliai</w:t>
            </w:r>
          </w:p>
        </w:tc>
        <w:tc>
          <w:tcPr>
            <w:tcW w:w="0" w:type="auto"/>
            <w:hideMark/>
          </w:tcPr>
          <w:p w14:paraId="6D4A6C8D" w14:textId="77777777" w:rsidR="004222D1" w:rsidRPr="001F546B" w:rsidRDefault="004222D1" w:rsidP="00837A3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lang w:eastAsia="lt-LT"/>
              </w:rPr>
            </w:pPr>
            <w:r w:rsidRPr="001F546B">
              <w:rPr>
                <w:rFonts w:ascii="Arial" w:eastAsia="Times New Roman" w:hAnsi="Arial" w:cs="Arial"/>
                <w:b/>
                <w:bCs/>
                <w:color w:val="000000"/>
                <w:sz w:val="20"/>
                <w:szCs w:val="20"/>
                <w:lang w:eastAsia="lt-LT"/>
              </w:rPr>
              <w:t>9 824,68</w:t>
            </w:r>
          </w:p>
        </w:tc>
      </w:tr>
      <w:tr w:rsidR="004222D1" w:rsidRPr="001F546B" w14:paraId="303C9053" w14:textId="77777777" w:rsidTr="00C770C3">
        <w:trPr>
          <w:trHeight w:hRule="exact" w:val="255"/>
        </w:trPr>
        <w:tc>
          <w:tcPr>
            <w:cnfStyle w:val="001000000000" w:firstRow="0" w:lastRow="0" w:firstColumn="1" w:lastColumn="0" w:oddVBand="0" w:evenVBand="0" w:oddHBand="0" w:evenHBand="0" w:firstRowFirstColumn="0" w:firstRowLastColumn="0" w:lastRowFirstColumn="0" w:lastRowLastColumn="0"/>
            <w:tcW w:w="0" w:type="auto"/>
            <w:gridSpan w:val="3"/>
            <w:hideMark/>
          </w:tcPr>
          <w:p w14:paraId="5821A38E" w14:textId="77777777" w:rsidR="004222D1" w:rsidRPr="001F546B" w:rsidRDefault="004222D1" w:rsidP="00837A39">
            <w:pPr>
              <w:spacing w:before="0" w:after="0"/>
              <w:ind w:firstLine="0"/>
              <w:jc w:val="right"/>
              <w:rPr>
                <w:rFonts w:ascii="Arial" w:eastAsia="Times New Roman" w:hAnsi="Arial" w:cs="Arial"/>
                <w:color w:val="000000"/>
                <w:sz w:val="20"/>
                <w:szCs w:val="20"/>
                <w:lang w:eastAsia="lt-LT"/>
              </w:rPr>
            </w:pPr>
            <w:r w:rsidRPr="001F546B">
              <w:rPr>
                <w:rFonts w:ascii="Arial" w:eastAsia="Times New Roman" w:hAnsi="Arial" w:cs="Arial"/>
                <w:color w:val="000000"/>
                <w:sz w:val="20"/>
                <w:szCs w:val="20"/>
                <w:lang w:eastAsia="lt-LT"/>
              </w:rPr>
              <w:t>Viso</w:t>
            </w:r>
          </w:p>
        </w:tc>
        <w:tc>
          <w:tcPr>
            <w:tcW w:w="0" w:type="auto"/>
            <w:hideMark/>
          </w:tcPr>
          <w:p w14:paraId="1D8C73A0" w14:textId="053E87A0" w:rsidR="004222D1" w:rsidRPr="001F546B" w:rsidRDefault="004222D1" w:rsidP="00837A3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rPr>
            </w:pPr>
            <w:r w:rsidRPr="001F546B">
              <w:rPr>
                <w:rFonts w:ascii="Arial" w:eastAsia="Times New Roman" w:hAnsi="Arial" w:cs="Arial"/>
                <w:b/>
                <w:bCs/>
                <w:color w:val="000000"/>
                <w:sz w:val="20"/>
                <w:szCs w:val="20"/>
              </w:rPr>
              <w:t>544 </w:t>
            </w:r>
            <w:r w:rsidR="00837A39" w:rsidRPr="001F546B">
              <w:rPr>
                <w:rFonts w:ascii="Arial" w:eastAsia="Times New Roman" w:hAnsi="Arial" w:cs="Arial"/>
                <w:b/>
                <w:bCs/>
                <w:color w:val="000000"/>
                <w:sz w:val="20"/>
                <w:szCs w:val="20"/>
              </w:rPr>
              <w:t>947</w:t>
            </w:r>
          </w:p>
        </w:tc>
      </w:tr>
    </w:tbl>
    <w:p w14:paraId="1E7999C5" w14:textId="77777777" w:rsidR="004222D1" w:rsidRPr="001F546B" w:rsidRDefault="004222D1" w:rsidP="004222D1">
      <w:pPr>
        <w:widowControl w:val="0"/>
        <w:autoSpaceDE w:val="0"/>
        <w:autoSpaceDN w:val="0"/>
        <w:spacing w:before="0" w:after="160" w:line="259" w:lineRule="auto"/>
        <w:ind w:firstLine="0"/>
        <w:jc w:val="center"/>
        <w:rPr>
          <w:rFonts w:ascii="Arial" w:eastAsia="Calibri" w:hAnsi="Arial" w:cs="Arial"/>
          <w:sz w:val="20"/>
        </w:rPr>
      </w:pPr>
      <w:r w:rsidRPr="001F546B">
        <w:rPr>
          <w:rFonts w:ascii="Arial" w:eastAsia="SegoeUI" w:hAnsi="Arial" w:cs="Arial"/>
          <w:i/>
          <w:iCs/>
          <w:sz w:val="18"/>
          <w:szCs w:val="18"/>
        </w:rPr>
        <w:t>Šaltinis: sudaryta autorių</w:t>
      </w:r>
    </w:p>
    <w:p w14:paraId="5F8194BF" w14:textId="047BA11D" w:rsidR="00694368" w:rsidRPr="001F546B" w:rsidRDefault="004222D1" w:rsidP="00C770C3">
      <w:pPr>
        <w:spacing w:before="0" w:after="160" w:line="259" w:lineRule="auto"/>
        <w:rPr>
          <w:rFonts w:ascii="Arial" w:eastAsia="Calibri" w:hAnsi="Arial" w:cs="Arial"/>
          <w:szCs w:val="20"/>
        </w:rPr>
      </w:pPr>
      <w:r w:rsidRPr="001F546B">
        <w:rPr>
          <w:rFonts w:ascii="Arial" w:eastAsia="Calibri" w:hAnsi="Arial" w:cs="Arial"/>
          <w:szCs w:val="20"/>
        </w:rPr>
        <w:t xml:space="preserve">Suminis, pagal aprašytas prielaidas įvertintas savivaldybės teritorijoje esančių AEI techninis potencialas siekia apie </w:t>
      </w:r>
      <w:r w:rsidR="00837A39" w:rsidRPr="001F546B">
        <w:rPr>
          <w:rFonts w:ascii="Arial" w:eastAsia="Calibri" w:hAnsi="Arial" w:cs="Arial"/>
          <w:szCs w:val="20"/>
        </w:rPr>
        <w:t>545</w:t>
      </w:r>
      <w:r w:rsidRPr="001F546B">
        <w:rPr>
          <w:rFonts w:ascii="Arial" w:eastAsia="Calibri" w:hAnsi="Arial" w:cs="Arial"/>
          <w:szCs w:val="20"/>
        </w:rPr>
        <w:t xml:space="preserve"> ktne. Šis skaičius parodo AIE kiekį, kuris galėtų būti įsisavintas pasinaudojant tik savivaldybės teritorijoje esančiais ištekliais. Šis potencialas </w:t>
      </w:r>
      <w:r w:rsidR="00837A39" w:rsidRPr="001F546B">
        <w:rPr>
          <w:rFonts w:ascii="Arial" w:eastAsia="Calibri" w:hAnsi="Arial" w:cs="Arial"/>
          <w:szCs w:val="20"/>
        </w:rPr>
        <w:t>daug kartų</w:t>
      </w:r>
      <w:r w:rsidRPr="001F546B">
        <w:rPr>
          <w:rFonts w:ascii="Arial" w:eastAsia="Calibri" w:hAnsi="Arial" w:cs="Arial"/>
          <w:szCs w:val="20"/>
        </w:rPr>
        <w:t xml:space="preserve"> viršija savivaldybės metinius energijos poreikius (apie </w:t>
      </w:r>
      <w:r w:rsidR="00837A39" w:rsidRPr="001F546B">
        <w:rPr>
          <w:rFonts w:ascii="Arial" w:eastAsia="Calibri" w:hAnsi="Arial" w:cs="Arial"/>
          <w:szCs w:val="20"/>
        </w:rPr>
        <w:t>23</w:t>
      </w:r>
      <w:r w:rsidRPr="001F546B">
        <w:rPr>
          <w:rFonts w:ascii="Arial" w:eastAsia="Calibri" w:hAnsi="Arial" w:cs="Arial"/>
          <w:szCs w:val="20"/>
        </w:rPr>
        <w:t xml:space="preserve"> ktne).</w:t>
      </w:r>
      <w:bookmarkEnd w:id="398"/>
      <w:r w:rsidR="00694368" w:rsidRPr="001F546B">
        <w:rPr>
          <w:rFonts w:ascii="Arial" w:hAnsi="Arial" w:cs="Arial"/>
        </w:rPr>
        <w:br w:type="page"/>
      </w:r>
    </w:p>
    <w:p w14:paraId="09345103" w14:textId="77777777" w:rsidR="00694368" w:rsidRPr="001F546B" w:rsidRDefault="00694368" w:rsidP="00694368">
      <w:pPr>
        <w:pStyle w:val="Antrat1"/>
        <w:spacing w:before="0" w:after="160" w:line="259" w:lineRule="auto"/>
      </w:pPr>
      <w:bookmarkStart w:id="556" w:name="_Toc70321320"/>
      <w:bookmarkStart w:id="557" w:name="_Toc71275031"/>
      <w:bookmarkStart w:id="558" w:name="_Toc74830219"/>
      <w:bookmarkStart w:id="559" w:name="_Toc75177779"/>
      <w:bookmarkStart w:id="560" w:name="_Toc80900142"/>
      <w:bookmarkStart w:id="561" w:name="_Toc87892393"/>
      <w:bookmarkStart w:id="562" w:name="_Toc99372427"/>
      <w:bookmarkStart w:id="563" w:name="_Toc110844349"/>
      <w:bookmarkStart w:id="564" w:name="_Toc110844757"/>
      <w:bookmarkStart w:id="565" w:name="_Toc112752582"/>
      <w:r w:rsidRPr="001F546B">
        <w:t>5. Energijos vartotojų informavimas AIE naudojimo ir energijos vartojimo efektyvumo klausimais bei vartotojų informuotumo vertinimas</w:t>
      </w:r>
      <w:bookmarkEnd w:id="556"/>
      <w:bookmarkEnd w:id="557"/>
      <w:bookmarkEnd w:id="558"/>
      <w:bookmarkEnd w:id="559"/>
      <w:bookmarkEnd w:id="560"/>
      <w:bookmarkEnd w:id="561"/>
      <w:bookmarkEnd w:id="562"/>
      <w:bookmarkEnd w:id="563"/>
      <w:bookmarkEnd w:id="564"/>
      <w:bookmarkEnd w:id="565"/>
    </w:p>
    <w:p w14:paraId="3714A09B" w14:textId="1C6B8049" w:rsidR="00694368" w:rsidRPr="001F546B" w:rsidRDefault="00694368" w:rsidP="00694368">
      <w:pPr>
        <w:pStyle w:val="Tekstas"/>
        <w:spacing w:before="0" w:after="160" w:line="259" w:lineRule="auto"/>
        <w:rPr>
          <w:rFonts w:ascii="Arial" w:hAnsi="Arial" w:cs="Arial"/>
        </w:rPr>
      </w:pPr>
      <w:r w:rsidRPr="001F546B">
        <w:rPr>
          <w:rFonts w:ascii="Arial" w:hAnsi="Arial" w:cs="Arial"/>
        </w:rPr>
        <w:t>Siekiant įvertinti savivaldybės gyventojų informuotumą AIE naudojimo ir efektyvaus energijos</w:t>
      </w:r>
      <w:r w:rsidRPr="001F546B">
        <w:rPr>
          <w:rFonts w:ascii="Arial" w:hAnsi="Arial" w:cs="Arial"/>
          <w:spacing w:val="1"/>
        </w:rPr>
        <w:t xml:space="preserve"> </w:t>
      </w:r>
      <w:r w:rsidRPr="001F546B">
        <w:rPr>
          <w:rFonts w:ascii="Arial" w:hAnsi="Arial" w:cs="Arial"/>
        </w:rPr>
        <w:t>vartojimo</w:t>
      </w:r>
      <w:r w:rsidRPr="001F546B">
        <w:rPr>
          <w:rFonts w:ascii="Arial" w:hAnsi="Arial" w:cs="Arial"/>
          <w:spacing w:val="1"/>
        </w:rPr>
        <w:t xml:space="preserve"> </w:t>
      </w:r>
      <w:r w:rsidRPr="001F546B">
        <w:rPr>
          <w:rFonts w:ascii="Arial" w:hAnsi="Arial" w:cs="Arial"/>
        </w:rPr>
        <w:t>klausimais,</w:t>
      </w:r>
      <w:r w:rsidRPr="001F546B">
        <w:rPr>
          <w:rFonts w:ascii="Arial" w:hAnsi="Arial" w:cs="Arial"/>
          <w:spacing w:val="1"/>
        </w:rPr>
        <w:t xml:space="preserve"> </w:t>
      </w:r>
      <w:r w:rsidRPr="001F546B">
        <w:rPr>
          <w:rFonts w:ascii="Arial" w:hAnsi="Arial" w:cs="Arial"/>
        </w:rPr>
        <w:t>buvo</w:t>
      </w:r>
      <w:r w:rsidRPr="001F546B">
        <w:rPr>
          <w:rFonts w:ascii="Arial" w:hAnsi="Arial" w:cs="Arial"/>
          <w:spacing w:val="1"/>
        </w:rPr>
        <w:t xml:space="preserve"> </w:t>
      </w:r>
      <w:r w:rsidRPr="001F546B">
        <w:rPr>
          <w:rFonts w:ascii="Arial" w:hAnsi="Arial" w:cs="Arial"/>
        </w:rPr>
        <w:t>vykdoma</w:t>
      </w:r>
      <w:r w:rsidRPr="001F546B">
        <w:rPr>
          <w:rFonts w:ascii="Arial" w:hAnsi="Arial" w:cs="Arial"/>
          <w:spacing w:val="1"/>
        </w:rPr>
        <w:t xml:space="preserve"> </w:t>
      </w:r>
      <w:r w:rsidRPr="001F546B">
        <w:rPr>
          <w:rFonts w:ascii="Arial" w:hAnsi="Arial" w:cs="Arial"/>
        </w:rPr>
        <w:t>gyventojų</w:t>
      </w:r>
      <w:r w:rsidRPr="001F546B">
        <w:rPr>
          <w:rFonts w:ascii="Arial" w:hAnsi="Arial" w:cs="Arial"/>
          <w:spacing w:val="1"/>
        </w:rPr>
        <w:t xml:space="preserve"> </w:t>
      </w:r>
      <w:r w:rsidRPr="001F546B">
        <w:rPr>
          <w:rFonts w:ascii="Arial" w:hAnsi="Arial" w:cs="Arial"/>
        </w:rPr>
        <w:t>apklausa:</w:t>
      </w:r>
      <w:r w:rsidRPr="001F546B">
        <w:rPr>
          <w:rFonts w:ascii="Arial" w:hAnsi="Arial" w:cs="Arial"/>
          <w:spacing w:val="1"/>
        </w:rPr>
        <w:t xml:space="preserve"> </w:t>
      </w:r>
      <w:r w:rsidR="00F2128D" w:rsidRPr="001F546B">
        <w:rPr>
          <w:rFonts w:ascii="Arial" w:hAnsi="Arial" w:cs="Arial"/>
        </w:rPr>
        <w:t>Anykščių rajono</w:t>
      </w:r>
      <w:r w:rsidRPr="001F546B">
        <w:rPr>
          <w:rFonts w:ascii="Arial" w:hAnsi="Arial" w:cs="Arial"/>
          <w:spacing w:val="1"/>
        </w:rPr>
        <w:t xml:space="preserve"> </w:t>
      </w:r>
      <w:r w:rsidRPr="001F546B">
        <w:rPr>
          <w:rFonts w:ascii="Arial" w:hAnsi="Arial" w:cs="Arial"/>
        </w:rPr>
        <w:t>savivaldybės</w:t>
      </w:r>
      <w:r w:rsidRPr="001F546B">
        <w:rPr>
          <w:rFonts w:ascii="Arial" w:hAnsi="Arial" w:cs="Arial"/>
          <w:spacing w:val="1"/>
        </w:rPr>
        <w:t xml:space="preserve"> </w:t>
      </w:r>
      <w:r w:rsidRPr="001F546B">
        <w:rPr>
          <w:rFonts w:ascii="Arial" w:hAnsi="Arial" w:cs="Arial"/>
        </w:rPr>
        <w:t>tinklapyje</w:t>
      </w:r>
      <w:r w:rsidRPr="001F546B">
        <w:rPr>
          <w:rFonts w:ascii="Arial" w:hAnsi="Arial" w:cs="Arial"/>
          <w:spacing w:val="1"/>
        </w:rPr>
        <w:t xml:space="preserve"> </w:t>
      </w:r>
      <w:r w:rsidRPr="001F546B">
        <w:rPr>
          <w:rFonts w:ascii="Arial" w:hAnsi="Arial" w:cs="Arial"/>
        </w:rPr>
        <w:t>paskelbta anketa. Anketa gyventojams</w:t>
      </w:r>
      <w:r w:rsidRPr="001F546B">
        <w:rPr>
          <w:rFonts w:ascii="Arial" w:hAnsi="Arial" w:cs="Arial"/>
          <w:spacing w:val="1"/>
        </w:rPr>
        <w:t xml:space="preserve"> </w:t>
      </w:r>
      <w:r w:rsidRPr="001F546B">
        <w:rPr>
          <w:rFonts w:ascii="Arial" w:hAnsi="Arial" w:cs="Arial"/>
        </w:rPr>
        <w:t>skelbta</w:t>
      </w:r>
      <w:r w:rsidRPr="001F546B">
        <w:rPr>
          <w:rFonts w:ascii="Arial" w:hAnsi="Arial" w:cs="Arial"/>
          <w:spacing w:val="-3"/>
        </w:rPr>
        <w:t xml:space="preserve"> </w:t>
      </w:r>
      <w:r w:rsidRPr="001F546B">
        <w:rPr>
          <w:rFonts w:ascii="Arial" w:hAnsi="Arial" w:cs="Arial"/>
        </w:rPr>
        <w:t>savivaldybės</w:t>
      </w:r>
      <w:r w:rsidRPr="001F546B">
        <w:rPr>
          <w:rFonts w:ascii="Arial" w:hAnsi="Arial" w:cs="Arial"/>
          <w:spacing w:val="2"/>
        </w:rPr>
        <w:t xml:space="preserve"> </w:t>
      </w:r>
      <w:r w:rsidRPr="001F546B">
        <w:rPr>
          <w:rFonts w:ascii="Arial" w:hAnsi="Arial" w:cs="Arial"/>
        </w:rPr>
        <w:t>interneto</w:t>
      </w:r>
      <w:r w:rsidRPr="001F546B">
        <w:rPr>
          <w:rFonts w:ascii="Arial" w:hAnsi="Arial" w:cs="Arial"/>
          <w:spacing w:val="1"/>
        </w:rPr>
        <w:t xml:space="preserve"> </w:t>
      </w:r>
      <w:r w:rsidRPr="001F546B">
        <w:rPr>
          <w:rFonts w:ascii="Arial" w:hAnsi="Arial" w:cs="Arial"/>
        </w:rPr>
        <w:t>svetainėje</w:t>
      </w:r>
      <w:r w:rsidRPr="001F546B">
        <w:rPr>
          <w:rFonts w:ascii="Arial" w:hAnsi="Arial" w:cs="Arial"/>
          <w:spacing w:val="1"/>
        </w:rPr>
        <w:t xml:space="preserve"> </w:t>
      </w:r>
      <w:r w:rsidRPr="001F546B">
        <w:rPr>
          <w:rFonts w:ascii="Arial" w:hAnsi="Arial" w:cs="Arial"/>
        </w:rPr>
        <w:t>202</w:t>
      </w:r>
      <w:r w:rsidR="00D20810" w:rsidRPr="001F546B">
        <w:rPr>
          <w:rFonts w:ascii="Arial" w:hAnsi="Arial" w:cs="Arial"/>
        </w:rPr>
        <w:t>2</w:t>
      </w:r>
      <w:r w:rsidRPr="001F546B">
        <w:rPr>
          <w:rFonts w:ascii="Arial" w:hAnsi="Arial" w:cs="Arial"/>
        </w:rPr>
        <w:t xml:space="preserve"> m. </w:t>
      </w:r>
      <w:r w:rsidR="00837A39" w:rsidRPr="001F546B">
        <w:rPr>
          <w:rFonts w:ascii="Arial" w:hAnsi="Arial" w:cs="Arial"/>
        </w:rPr>
        <w:t>rugpjūčio</w:t>
      </w:r>
      <w:r w:rsidR="00D20810" w:rsidRPr="001F546B">
        <w:rPr>
          <w:rFonts w:ascii="Arial" w:hAnsi="Arial" w:cs="Arial"/>
        </w:rPr>
        <w:t xml:space="preserve"> mėnesį</w:t>
      </w:r>
      <w:r w:rsidRPr="001F546B">
        <w:rPr>
          <w:rFonts w:ascii="Arial" w:hAnsi="Arial" w:cs="Arial"/>
        </w:rPr>
        <w:t>.</w:t>
      </w:r>
    </w:p>
    <w:p w14:paraId="02BF226A" w14:textId="58C6A195" w:rsidR="00170F7C" w:rsidRPr="001F546B" w:rsidRDefault="00170F7C" w:rsidP="00170F7C">
      <w:pPr>
        <w:pStyle w:val="Antrat2"/>
        <w:rPr>
          <w:rFonts w:eastAsia="SegoeUI"/>
          <w:lang w:val="lt-LT"/>
        </w:rPr>
      </w:pPr>
      <w:bookmarkStart w:id="566" w:name="_Toc72928593"/>
      <w:bookmarkStart w:id="567" w:name="_Toc77754756"/>
      <w:bookmarkStart w:id="568" w:name="_Toc82703993"/>
      <w:bookmarkStart w:id="569" w:name="_Toc85465435"/>
      <w:bookmarkStart w:id="570" w:name="_Toc87867060"/>
      <w:bookmarkStart w:id="571" w:name="_Toc110844350"/>
      <w:bookmarkStart w:id="572" w:name="_Toc110844758"/>
      <w:bookmarkStart w:id="573" w:name="_Toc112752583"/>
      <w:r w:rsidRPr="001F546B">
        <w:rPr>
          <w:lang w:val="lt-LT"/>
        </w:rPr>
        <w:t xml:space="preserve">5.1 </w:t>
      </w:r>
      <w:r w:rsidRPr="001F546B">
        <w:rPr>
          <w:rFonts w:eastAsia="SegoeUI"/>
          <w:lang w:val="lt-LT"/>
        </w:rPr>
        <w:t>Savivaldybės darbuotojų apklausa</w:t>
      </w:r>
      <w:bookmarkEnd w:id="566"/>
      <w:bookmarkEnd w:id="567"/>
      <w:bookmarkEnd w:id="568"/>
      <w:bookmarkEnd w:id="569"/>
      <w:bookmarkEnd w:id="570"/>
      <w:bookmarkEnd w:id="571"/>
      <w:bookmarkEnd w:id="572"/>
      <w:bookmarkEnd w:id="573"/>
    </w:p>
    <w:p w14:paraId="7997E018" w14:textId="3941E8A5" w:rsidR="00170F7C" w:rsidRPr="001F546B" w:rsidRDefault="00170F7C" w:rsidP="00170F7C">
      <w:pPr>
        <w:pStyle w:val="Tekstas"/>
        <w:rPr>
          <w:rFonts w:ascii="Arial" w:hAnsi="Arial" w:cs="Arial"/>
        </w:rPr>
      </w:pPr>
      <w:r w:rsidRPr="001F546B">
        <w:rPr>
          <w:rFonts w:ascii="Arial" w:hAnsi="Arial" w:cs="Arial"/>
        </w:rPr>
        <w:t xml:space="preserve">Savivaldybės darbuotojų apklausos tikslas – išsiaiškinti, kokiais klausimais (tik susijusiais su AIE ir energijos vartojimo efektyvumu) savivaldybės gyventojai dažniausiai kreipiasi į savivaldybės darbuotojus. Teirautasi, ar gyventojai domisi, kreipiasi į juos dėl informacijos apie AIE naudojimo galimybes, su kokiomis problemomis susiduria gyventojai, norintys įsidiegti AIE technologijas ir kokios informacijos jie ieško. Taip pat domėtasi, ar savivaldybė rengia informacines dienas apie AIE, energijos taupymą ir ar skelbia AIE informaciją savo tinklapyje. </w:t>
      </w:r>
    </w:p>
    <w:p w14:paraId="1EB78D94" w14:textId="43B4AD11" w:rsidR="00170F7C" w:rsidRPr="001F546B" w:rsidRDefault="00170F7C" w:rsidP="00170F7C">
      <w:pPr>
        <w:pStyle w:val="Tekstas"/>
        <w:rPr>
          <w:rFonts w:ascii="Arial" w:hAnsi="Arial" w:cs="Arial"/>
        </w:rPr>
      </w:pPr>
      <w:r w:rsidRPr="001F546B">
        <w:rPr>
          <w:rFonts w:ascii="Arial" w:hAnsi="Arial" w:cs="Arial"/>
        </w:rPr>
        <w:t xml:space="preserve">Pagal respondentų apklausos atsakymus, matyti, kad gyventojai į savivaldybės atstovus nesikreipia bei AIE naudojimo galimybėmis nesidomi. Verta pabrėžti, jog savivaldybės administracijos darbuotojams trūksta žinių apie AIE technologijas, todėl būtina organizuoti daugiau mokymų AIE srityje. </w:t>
      </w:r>
    </w:p>
    <w:p w14:paraId="2D621CD9" w14:textId="77777777" w:rsidR="00694368" w:rsidRPr="001F546B" w:rsidRDefault="00694368" w:rsidP="00694368">
      <w:pPr>
        <w:pStyle w:val="Antrat2"/>
        <w:rPr>
          <w:lang w:val="lt-LT"/>
        </w:rPr>
      </w:pPr>
      <w:bookmarkStart w:id="574" w:name="_Toc75177781"/>
      <w:bookmarkStart w:id="575" w:name="_Toc80900144"/>
      <w:bookmarkStart w:id="576" w:name="_Toc87892395"/>
      <w:bookmarkStart w:id="577" w:name="_Toc99372429"/>
      <w:bookmarkStart w:id="578" w:name="_Toc110844351"/>
      <w:bookmarkStart w:id="579" w:name="_Toc110844759"/>
      <w:bookmarkStart w:id="580" w:name="_Toc112752584"/>
      <w:r w:rsidRPr="001F546B">
        <w:rPr>
          <w:lang w:val="lt-LT"/>
        </w:rPr>
        <w:t>5.1. Savivaldybės</w:t>
      </w:r>
      <w:r w:rsidRPr="001F546B">
        <w:rPr>
          <w:spacing w:val="-11"/>
          <w:lang w:val="lt-LT"/>
        </w:rPr>
        <w:t xml:space="preserve"> </w:t>
      </w:r>
      <w:r w:rsidRPr="001F546B">
        <w:rPr>
          <w:lang w:val="lt-LT"/>
        </w:rPr>
        <w:t>gyventojų</w:t>
      </w:r>
      <w:r w:rsidRPr="001F546B">
        <w:rPr>
          <w:spacing w:val="-10"/>
          <w:lang w:val="lt-LT"/>
        </w:rPr>
        <w:t xml:space="preserve"> </w:t>
      </w:r>
      <w:r w:rsidRPr="001F546B">
        <w:rPr>
          <w:lang w:val="lt-LT"/>
        </w:rPr>
        <w:t>apklausa</w:t>
      </w:r>
      <w:bookmarkEnd w:id="574"/>
      <w:bookmarkEnd w:id="575"/>
      <w:bookmarkEnd w:id="576"/>
      <w:bookmarkEnd w:id="577"/>
      <w:bookmarkEnd w:id="578"/>
      <w:bookmarkEnd w:id="579"/>
      <w:bookmarkEnd w:id="580"/>
    </w:p>
    <w:p w14:paraId="27F96FB3" w14:textId="5BBD7E22"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2022 m. </w:t>
      </w:r>
      <w:r w:rsidR="00BA57FC" w:rsidRPr="001F546B">
        <w:rPr>
          <w:rFonts w:ascii="Arial" w:hAnsi="Arial" w:cs="Arial"/>
        </w:rPr>
        <w:t>rugpjūčio</w:t>
      </w:r>
      <w:r w:rsidR="004B1AED" w:rsidRPr="001F546B">
        <w:rPr>
          <w:rFonts w:ascii="Arial" w:hAnsi="Arial" w:cs="Arial"/>
        </w:rPr>
        <w:t xml:space="preserve"> mėnesį</w:t>
      </w:r>
      <w:r w:rsidRPr="001F546B">
        <w:rPr>
          <w:rFonts w:ascii="Arial" w:hAnsi="Arial" w:cs="Arial"/>
        </w:rPr>
        <w:t xml:space="preserve"> </w:t>
      </w:r>
      <w:r w:rsidR="00F2128D" w:rsidRPr="001F546B">
        <w:rPr>
          <w:rFonts w:ascii="Arial" w:hAnsi="Arial" w:cs="Arial"/>
        </w:rPr>
        <w:t>Anykščių rajono</w:t>
      </w:r>
      <w:r w:rsidRPr="001F546B">
        <w:rPr>
          <w:rFonts w:ascii="Arial" w:hAnsi="Arial" w:cs="Arial"/>
        </w:rPr>
        <w:t xml:space="preserve"> savivaldybės tinklapyje ir Facebook paskyroje buvo paskelbta apklausa (apklausą sudarė 17 klausimų), kuriais buvo siekiama įvertinti energijos vartotojų informavimo AIE naudojimo bei energijos vartojimo efektyvumą, taip pat vartotojų informuotumą.</w:t>
      </w:r>
      <w:r w:rsidR="00D140C7" w:rsidRPr="001F546B">
        <w:rPr>
          <w:rFonts w:ascii="Arial" w:hAnsi="Arial" w:cs="Arial"/>
        </w:rPr>
        <w:t xml:space="preserve"> </w:t>
      </w:r>
    </w:p>
    <w:p w14:paraId="273EE8B7" w14:textId="74966F5C"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Apklausoje dalyvavo </w:t>
      </w:r>
      <w:r w:rsidR="00CB514D" w:rsidRPr="001F546B">
        <w:rPr>
          <w:rFonts w:ascii="Arial" w:hAnsi="Arial" w:cs="Arial"/>
        </w:rPr>
        <w:t>58</w:t>
      </w:r>
      <w:r w:rsidRPr="001F546B">
        <w:rPr>
          <w:rFonts w:ascii="Arial" w:hAnsi="Arial" w:cs="Arial"/>
        </w:rPr>
        <w:t xml:space="preserve"> proc. moterų ir 4</w:t>
      </w:r>
      <w:r w:rsidR="00CB514D" w:rsidRPr="001F546B">
        <w:rPr>
          <w:rFonts w:ascii="Arial" w:hAnsi="Arial" w:cs="Arial"/>
        </w:rPr>
        <w:t>2</w:t>
      </w:r>
      <w:r w:rsidRPr="001F546B">
        <w:rPr>
          <w:rFonts w:ascii="Arial" w:hAnsi="Arial" w:cs="Arial"/>
        </w:rPr>
        <w:t xml:space="preserve"> proc. vyrų. Apklausą daugiausiai sudarė respondentai, kurių amžius buvo nuo 25 iki 50 metų (</w:t>
      </w:r>
      <w:r w:rsidR="00CB514D" w:rsidRPr="001F546B">
        <w:rPr>
          <w:rFonts w:ascii="Arial" w:hAnsi="Arial" w:cs="Arial"/>
        </w:rPr>
        <w:t>58</w:t>
      </w:r>
      <w:r w:rsidRPr="001F546B">
        <w:rPr>
          <w:rFonts w:ascii="Arial" w:hAnsi="Arial" w:cs="Arial"/>
        </w:rPr>
        <w:t xml:space="preserve"> proc.), taip pat mažesnė dalis tyrime dalyvavusių respondentų buvo nuo 50 metų amžiaus (</w:t>
      </w:r>
      <w:r w:rsidR="00CB514D" w:rsidRPr="001F546B">
        <w:rPr>
          <w:rFonts w:ascii="Arial" w:hAnsi="Arial" w:cs="Arial"/>
        </w:rPr>
        <w:t>4</w:t>
      </w:r>
      <w:r w:rsidRPr="001F546B">
        <w:rPr>
          <w:rFonts w:ascii="Arial" w:hAnsi="Arial" w:cs="Arial"/>
        </w:rPr>
        <w:t>0 proc.), mažiausia dalis sudarė gyventojai kurių amžius yra iki 25 metų (</w:t>
      </w:r>
      <w:r w:rsidR="00CB514D" w:rsidRPr="001F546B">
        <w:rPr>
          <w:rFonts w:ascii="Arial" w:hAnsi="Arial" w:cs="Arial"/>
        </w:rPr>
        <w:t>2</w:t>
      </w:r>
      <w:r w:rsidRPr="001F546B">
        <w:rPr>
          <w:rFonts w:ascii="Arial" w:hAnsi="Arial" w:cs="Arial"/>
        </w:rPr>
        <w:t xml:space="preserve"> proc.). Daugiausia</w:t>
      </w:r>
      <w:r w:rsidR="008B465E" w:rsidRPr="001F546B">
        <w:rPr>
          <w:rFonts w:ascii="Arial" w:hAnsi="Arial" w:cs="Arial"/>
        </w:rPr>
        <w:t xml:space="preserve"> (98 proc.)</w:t>
      </w:r>
      <w:r w:rsidRPr="001F546B">
        <w:rPr>
          <w:rFonts w:ascii="Arial" w:hAnsi="Arial" w:cs="Arial"/>
        </w:rPr>
        <w:t xml:space="preserve"> respondentų turėjo aukštąjį išsilavinimą. Respondentų gyvenančių bute buvo daugiau nei gyvenančių gyvenamajame name (atitinkamai </w:t>
      </w:r>
      <w:r w:rsidR="008B465E" w:rsidRPr="001F546B">
        <w:rPr>
          <w:rFonts w:ascii="Arial" w:hAnsi="Arial" w:cs="Arial"/>
        </w:rPr>
        <w:t>55</w:t>
      </w:r>
      <w:r w:rsidRPr="001F546B">
        <w:rPr>
          <w:rFonts w:ascii="Arial" w:hAnsi="Arial" w:cs="Arial"/>
        </w:rPr>
        <w:t xml:space="preserve"> proc. ir </w:t>
      </w:r>
      <w:r w:rsidR="008B465E" w:rsidRPr="001F546B">
        <w:rPr>
          <w:rFonts w:ascii="Arial" w:hAnsi="Arial" w:cs="Arial"/>
        </w:rPr>
        <w:t>45</w:t>
      </w:r>
      <w:r w:rsidRPr="001F546B">
        <w:rPr>
          <w:rFonts w:ascii="Arial" w:hAnsi="Arial" w:cs="Arial"/>
        </w:rPr>
        <w:t xml:space="preserve"> proc.).</w:t>
      </w:r>
    </w:p>
    <w:p w14:paraId="4AD687F7" w14:textId="38813C35" w:rsidR="00694368" w:rsidRPr="001F546B" w:rsidRDefault="00F2128D" w:rsidP="00667511">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savivaldybės gyventojų buvo klausiama, kokias AIE rūšis jie naudoja namuose. Daugiausia apklausos dalyvių (</w:t>
      </w:r>
      <w:r w:rsidR="0025717C" w:rsidRPr="001F546B">
        <w:rPr>
          <w:rFonts w:ascii="Arial" w:hAnsi="Arial" w:cs="Arial"/>
        </w:rPr>
        <w:t>51</w:t>
      </w:r>
      <w:r w:rsidR="00694368" w:rsidRPr="001F546B">
        <w:rPr>
          <w:rFonts w:ascii="Arial" w:hAnsi="Arial" w:cs="Arial"/>
        </w:rPr>
        <w:t xml:space="preserve"> proc.) nurodė, kad nenaudoja jokios AIE rūšies namuose. 2</w:t>
      </w:r>
      <w:r w:rsidR="0025717C" w:rsidRPr="001F546B">
        <w:rPr>
          <w:rFonts w:ascii="Arial" w:hAnsi="Arial" w:cs="Arial"/>
        </w:rPr>
        <w:t xml:space="preserve">2 </w:t>
      </w:r>
      <w:r w:rsidR="00694368" w:rsidRPr="001F546B">
        <w:rPr>
          <w:rFonts w:ascii="Arial" w:hAnsi="Arial" w:cs="Arial"/>
        </w:rPr>
        <w:t xml:space="preserve">proc. pasirinko atsakymą, kad naudoja saulės energiją elektrai gaminti. </w:t>
      </w:r>
      <w:r w:rsidR="0025717C" w:rsidRPr="001F546B">
        <w:rPr>
          <w:rFonts w:ascii="Arial" w:hAnsi="Arial" w:cs="Arial"/>
        </w:rPr>
        <w:t>Taip pat, apie 18 proc. respondentų pažymėjo, jog naudoja biokurą, o kas dešimtas respondentas naudoja geoterminę energiją.</w:t>
      </w:r>
      <w:r w:rsidR="00667511" w:rsidRPr="001F546B">
        <w:rPr>
          <w:rFonts w:ascii="Arial" w:hAnsi="Arial" w:cs="Arial"/>
        </w:rPr>
        <w:t xml:space="preserve"> Pažymima, jog šiame klausime buvo galima rinktis ir kelis atsakymus, todėl bendros atsakymų proporcijos nesusiveda į 100 proc. </w:t>
      </w:r>
    </w:p>
    <w:p w14:paraId="5A0B1B70" w14:textId="7E728C63"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Jeigu respondentai turėtų galimybę pasirinkti, kokią (kokias) AIE technologiją taikyti namuose, </w:t>
      </w:r>
      <w:r w:rsidR="001C5238" w:rsidRPr="001F546B">
        <w:rPr>
          <w:rFonts w:ascii="Arial" w:hAnsi="Arial" w:cs="Arial"/>
        </w:rPr>
        <w:t xml:space="preserve">didžioji dalis (80 proc.) </w:t>
      </w:r>
      <w:r w:rsidRPr="001F546B">
        <w:rPr>
          <w:rFonts w:ascii="Arial" w:hAnsi="Arial" w:cs="Arial"/>
        </w:rPr>
        <w:t>pasirinktų saulės energiją elektrai gaminti bei saulės energiją karštam vandeniui ruošti (</w:t>
      </w:r>
      <w:r w:rsidR="001C5238" w:rsidRPr="001F546B">
        <w:rPr>
          <w:rFonts w:ascii="Arial" w:hAnsi="Arial" w:cs="Arial"/>
        </w:rPr>
        <w:t>55</w:t>
      </w:r>
      <w:r w:rsidRPr="001F546B">
        <w:rPr>
          <w:rFonts w:ascii="Arial" w:hAnsi="Arial" w:cs="Arial"/>
        </w:rPr>
        <w:t xml:space="preserve"> proc.). Taip pat kas </w:t>
      </w:r>
      <w:r w:rsidR="001C5238" w:rsidRPr="001F546B">
        <w:rPr>
          <w:rFonts w:ascii="Arial" w:hAnsi="Arial" w:cs="Arial"/>
        </w:rPr>
        <w:t>trečias</w:t>
      </w:r>
      <w:r w:rsidRPr="001F546B">
        <w:rPr>
          <w:rFonts w:ascii="Arial" w:hAnsi="Arial" w:cs="Arial"/>
        </w:rPr>
        <w:t xml:space="preserve"> asmuo pasirinktų geoterminę energiją</w:t>
      </w:r>
      <w:r w:rsidR="001C5238" w:rsidRPr="001F546B">
        <w:rPr>
          <w:rFonts w:ascii="Arial" w:hAnsi="Arial" w:cs="Arial"/>
        </w:rPr>
        <w:t>.</w:t>
      </w:r>
    </w:p>
    <w:p w14:paraId="4A8C250B" w14:textId="500F599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Apklausos dalyvių pasiteiravus ar jiems pakanka žinių apie AIE panaudojimo galimybes, </w:t>
      </w:r>
      <w:r w:rsidR="00021EBA" w:rsidRPr="001F546B">
        <w:rPr>
          <w:rFonts w:ascii="Arial" w:hAnsi="Arial" w:cs="Arial"/>
        </w:rPr>
        <w:t>37</w:t>
      </w:r>
      <w:r w:rsidRPr="001F546B">
        <w:rPr>
          <w:rFonts w:ascii="Arial" w:hAnsi="Arial" w:cs="Arial"/>
        </w:rPr>
        <w:t xml:space="preserve"> proc. apklaustųjų atsakė, kad jiems žinių pakanka, </w:t>
      </w:r>
      <w:r w:rsidR="00021EBA" w:rsidRPr="001F546B">
        <w:rPr>
          <w:rFonts w:ascii="Arial" w:hAnsi="Arial" w:cs="Arial"/>
        </w:rPr>
        <w:t>57</w:t>
      </w:r>
      <w:r w:rsidRPr="001F546B">
        <w:rPr>
          <w:rFonts w:ascii="Arial" w:hAnsi="Arial" w:cs="Arial"/>
        </w:rPr>
        <w:t xml:space="preserve"> proc. apklaustųjų nurodė, kad jiems žinių nepakanka, o </w:t>
      </w:r>
      <w:r w:rsidR="00021EBA" w:rsidRPr="001F546B">
        <w:rPr>
          <w:rFonts w:ascii="Arial" w:hAnsi="Arial" w:cs="Arial"/>
        </w:rPr>
        <w:t>6</w:t>
      </w:r>
      <w:r w:rsidRPr="001F546B">
        <w:rPr>
          <w:rFonts w:ascii="Arial" w:hAnsi="Arial" w:cs="Arial"/>
        </w:rPr>
        <w:t xml:space="preserve"> proc. išvis nesidomi AIE panaudojimo galimybėmis.</w:t>
      </w:r>
    </w:p>
    <w:p w14:paraId="7D75F1E1" w14:textId="21C1611D" w:rsidR="00694368" w:rsidRPr="001F546B" w:rsidRDefault="00694368" w:rsidP="00694368">
      <w:pPr>
        <w:pStyle w:val="Tekstas"/>
        <w:spacing w:before="0" w:after="160" w:line="259" w:lineRule="auto"/>
        <w:rPr>
          <w:rFonts w:ascii="Arial" w:hAnsi="Arial" w:cs="Arial"/>
        </w:rPr>
      </w:pPr>
      <w:r w:rsidRPr="001F546B">
        <w:rPr>
          <w:rFonts w:ascii="Arial" w:hAnsi="Arial" w:cs="Arial"/>
        </w:rPr>
        <w:t>Respondentams buvo užduotas klausimas „Ar sutiktumėte mokėti už energiją daugiau, jei žinotumėte, kad tai energija iš atsinaujinančių energijos išteklių“. Didžiausia dalis atsakiusiųjų nurodė, kad ne, net jei išlaidos padidėtų tik simboliškai (50 proc.), dalis respondentų sutiktų mokėti už energiją daugiau, bet jei išlaidos padidėtų ne daugiau kaip 5-10 proc. (</w:t>
      </w:r>
      <w:r w:rsidR="00FA5F62" w:rsidRPr="001F546B">
        <w:rPr>
          <w:rFonts w:ascii="Arial" w:hAnsi="Arial" w:cs="Arial"/>
        </w:rPr>
        <w:t>31</w:t>
      </w:r>
      <w:r w:rsidRPr="001F546B">
        <w:rPr>
          <w:rFonts w:ascii="Arial" w:hAnsi="Arial" w:cs="Arial"/>
        </w:rPr>
        <w:t xml:space="preserve"> proc.)</w:t>
      </w:r>
      <w:r w:rsidR="00FA5F62" w:rsidRPr="001F546B">
        <w:rPr>
          <w:rFonts w:ascii="Arial" w:hAnsi="Arial" w:cs="Arial"/>
        </w:rPr>
        <w:t>, likusieji 19 proc. respondentų sutiktų mokėti už energiją daugiau, neatsižvelgiant į tai, kiek kainos pakiltų.</w:t>
      </w:r>
    </w:p>
    <w:p w14:paraId="2430829F"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Į klausimą „Kaip Jums atrodo, kokia yra šiuo metu svarbiausia atsinaujinančios energijos vartojimo prasmė?“ didesnė dalis apklaustųjų (41 proc.) mano, kad tai švelnina klimato kaitą. Taip pat 22 proc. apklaustųjų mano, kad, kad tokiu būdu sparčiau tobulėja AIE technologijos ir leidžia tikėtis, kad ateityje jos nukonkuruos tradicines technologijas bei 25 proc. apklaustųjų mano, jog svarbiausia priežastis - priklausymo nuo importuojamų energijos išteklių mažinimas. Nematančių prasmės atsinaujinančių išteklių vartojime, buvo 7 proc.</w:t>
      </w:r>
    </w:p>
    <w:p w14:paraId="740FCE92" w14:textId="124A1C20" w:rsidR="00694368" w:rsidRPr="001F546B" w:rsidRDefault="00694368" w:rsidP="00694368">
      <w:pPr>
        <w:pStyle w:val="Tekstas"/>
        <w:spacing w:before="0" w:after="160" w:line="259" w:lineRule="auto"/>
        <w:rPr>
          <w:rFonts w:ascii="Arial" w:hAnsi="Arial" w:cs="Arial"/>
        </w:rPr>
      </w:pPr>
      <w:r w:rsidRPr="001F546B">
        <w:rPr>
          <w:rFonts w:ascii="Arial" w:hAnsi="Arial" w:cs="Arial"/>
        </w:rPr>
        <w:t>Gyventojams</w:t>
      </w:r>
      <w:r w:rsidRPr="001F546B">
        <w:rPr>
          <w:rFonts w:ascii="Arial" w:hAnsi="Arial" w:cs="Arial"/>
          <w:spacing w:val="1"/>
        </w:rPr>
        <w:t xml:space="preserve"> </w:t>
      </w:r>
      <w:r w:rsidRPr="001F546B">
        <w:rPr>
          <w:rFonts w:ascii="Arial" w:hAnsi="Arial" w:cs="Arial"/>
        </w:rPr>
        <w:t>užduotas</w:t>
      </w:r>
      <w:r w:rsidRPr="001F546B">
        <w:rPr>
          <w:rFonts w:ascii="Arial" w:hAnsi="Arial" w:cs="Arial"/>
          <w:spacing w:val="1"/>
        </w:rPr>
        <w:t xml:space="preserve"> </w:t>
      </w:r>
      <w:r w:rsidRPr="001F546B">
        <w:rPr>
          <w:rFonts w:ascii="Arial" w:hAnsi="Arial" w:cs="Arial"/>
        </w:rPr>
        <w:t>klausimas</w:t>
      </w:r>
      <w:r w:rsidRPr="001F546B">
        <w:rPr>
          <w:rFonts w:ascii="Arial" w:hAnsi="Arial" w:cs="Arial"/>
          <w:spacing w:val="1"/>
        </w:rPr>
        <w:t xml:space="preserve"> </w:t>
      </w:r>
      <w:r w:rsidRPr="001F546B">
        <w:rPr>
          <w:rFonts w:ascii="Arial" w:hAnsi="Arial" w:cs="Arial"/>
        </w:rPr>
        <w:t>„Kokia</w:t>
      </w:r>
      <w:r w:rsidRPr="001F546B">
        <w:rPr>
          <w:rFonts w:ascii="Arial" w:hAnsi="Arial" w:cs="Arial"/>
          <w:spacing w:val="1"/>
        </w:rPr>
        <w:t xml:space="preserve"> </w:t>
      </w:r>
      <w:r w:rsidRPr="001F546B">
        <w:rPr>
          <w:rFonts w:ascii="Arial" w:hAnsi="Arial" w:cs="Arial"/>
        </w:rPr>
        <w:t>Jums</w:t>
      </w:r>
      <w:r w:rsidRPr="001F546B">
        <w:rPr>
          <w:rFonts w:ascii="Arial" w:hAnsi="Arial" w:cs="Arial"/>
          <w:spacing w:val="1"/>
        </w:rPr>
        <w:t xml:space="preserve"> </w:t>
      </w:r>
      <w:r w:rsidRPr="001F546B">
        <w:rPr>
          <w:rFonts w:ascii="Arial" w:hAnsi="Arial" w:cs="Arial"/>
        </w:rPr>
        <w:t>labiausiai</w:t>
      </w:r>
      <w:r w:rsidRPr="001F546B">
        <w:rPr>
          <w:rFonts w:ascii="Arial" w:hAnsi="Arial" w:cs="Arial"/>
          <w:spacing w:val="1"/>
        </w:rPr>
        <w:t xml:space="preserve"> </w:t>
      </w:r>
      <w:r w:rsidRPr="001F546B">
        <w:rPr>
          <w:rFonts w:ascii="Arial" w:hAnsi="Arial" w:cs="Arial"/>
        </w:rPr>
        <w:t>priimtina</w:t>
      </w:r>
      <w:r w:rsidRPr="001F546B">
        <w:rPr>
          <w:rFonts w:ascii="Arial" w:hAnsi="Arial" w:cs="Arial"/>
          <w:spacing w:val="1"/>
        </w:rPr>
        <w:t xml:space="preserve"> </w:t>
      </w:r>
      <w:r w:rsidRPr="001F546B">
        <w:rPr>
          <w:rFonts w:ascii="Arial" w:hAnsi="Arial" w:cs="Arial"/>
        </w:rPr>
        <w:t>investicijų</w:t>
      </w:r>
      <w:r w:rsidRPr="001F546B">
        <w:rPr>
          <w:rFonts w:ascii="Arial" w:hAnsi="Arial" w:cs="Arial"/>
          <w:spacing w:val="1"/>
        </w:rPr>
        <w:t xml:space="preserve"> </w:t>
      </w:r>
      <w:r w:rsidRPr="001F546B">
        <w:rPr>
          <w:rFonts w:ascii="Arial" w:hAnsi="Arial" w:cs="Arial"/>
        </w:rPr>
        <w:t>į</w:t>
      </w:r>
      <w:r w:rsidRPr="001F546B">
        <w:rPr>
          <w:rFonts w:ascii="Arial" w:hAnsi="Arial" w:cs="Arial"/>
          <w:spacing w:val="1"/>
        </w:rPr>
        <w:t xml:space="preserve"> </w:t>
      </w:r>
      <w:r w:rsidRPr="001F546B">
        <w:rPr>
          <w:rFonts w:ascii="Arial" w:hAnsi="Arial" w:cs="Arial"/>
        </w:rPr>
        <w:t>AIE</w:t>
      </w:r>
      <w:r w:rsidRPr="001F546B">
        <w:rPr>
          <w:rFonts w:ascii="Arial" w:hAnsi="Arial" w:cs="Arial"/>
          <w:spacing w:val="1"/>
        </w:rPr>
        <w:t xml:space="preserve"> </w:t>
      </w:r>
      <w:r w:rsidRPr="001F546B">
        <w:rPr>
          <w:rFonts w:ascii="Arial" w:hAnsi="Arial" w:cs="Arial"/>
        </w:rPr>
        <w:t>didesnį</w:t>
      </w:r>
      <w:r w:rsidRPr="001F546B">
        <w:rPr>
          <w:rFonts w:ascii="Arial" w:hAnsi="Arial" w:cs="Arial"/>
          <w:spacing w:val="1"/>
        </w:rPr>
        <w:t xml:space="preserve"> </w:t>
      </w:r>
      <w:r w:rsidRPr="001F546B">
        <w:rPr>
          <w:rFonts w:ascii="Arial" w:hAnsi="Arial" w:cs="Arial"/>
        </w:rPr>
        <w:t>naudojimą skatinimo priemonė?“. Labiausiai priimtinos priemonės apklausos dalyviams</w:t>
      </w:r>
      <w:r w:rsidRPr="001F546B">
        <w:rPr>
          <w:rFonts w:ascii="Arial" w:hAnsi="Arial" w:cs="Arial"/>
          <w:spacing w:val="1"/>
        </w:rPr>
        <w:t xml:space="preserve"> bent 50 </w:t>
      </w:r>
      <w:r w:rsidRPr="001F546B">
        <w:rPr>
          <w:rFonts w:ascii="Arial" w:hAnsi="Arial" w:cs="Arial"/>
        </w:rPr>
        <w:t>proc.</w:t>
      </w:r>
      <w:r w:rsidRPr="001F546B">
        <w:rPr>
          <w:rFonts w:ascii="Arial" w:hAnsi="Arial" w:cs="Arial"/>
          <w:spacing w:val="1"/>
        </w:rPr>
        <w:t xml:space="preserve"> </w:t>
      </w:r>
      <w:r w:rsidRPr="001F546B">
        <w:rPr>
          <w:rFonts w:ascii="Arial" w:hAnsi="Arial" w:cs="Arial"/>
        </w:rPr>
        <w:t>subsidija (39 proc.)</w:t>
      </w:r>
      <w:r w:rsidR="00BE6622" w:rsidRPr="001F546B">
        <w:rPr>
          <w:rFonts w:ascii="Arial" w:hAnsi="Arial" w:cs="Arial"/>
        </w:rPr>
        <w:t xml:space="preserve"> bei</w:t>
      </w:r>
      <w:r w:rsidRPr="001F546B">
        <w:rPr>
          <w:rFonts w:ascii="Arial" w:hAnsi="Arial" w:cs="Arial"/>
        </w:rPr>
        <w:t xml:space="preserve"> </w:t>
      </w:r>
      <w:r w:rsidR="00BE6622" w:rsidRPr="001F546B">
        <w:rPr>
          <w:rFonts w:ascii="Arial" w:hAnsi="Arial" w:cs="Arial"/>
        </w:rPr>
        <w:t>100 proc. subsidija. (41 proc.). Taip pat, 15 proc. respondentų mano, jog viena iš skatinimo priemonių galėtų būti atleidimas nuo mokamų mokesčių laikotarpiu, per kurį būti atperkamos investicijos.</w:t>
      </w:r>
    </w:p>
    <w:p w14:paraId="51E65C2E" w14:textId="73EE44F5" w:rsidR="00694368" w:rsidRPr="001F546B" w:rsidRDefault="00694368" w:rsidP="00694368">
      <w:pPr>
        <w:pStyle w:val="Tekstas"/>
        <w:spacing w:before="0" w:after="160" w:line="259" w:lineRule="auto"/>
        <w:rPr>
          <w:rFonts w:ascii="Arial" w:hAnsi="Arial" w:cs="Arial"/>
        </w:rPr>
      </w:pPr>
      <w:r w:rsidRPr="001F546B">
        <w:rPr>
          <w:rFonts w:ascii="Arial" w:hAnsi="Arial" w:cs="Arial"/>
        </w:rPr>
        <w:t>Pasiteiravus respondentų, kokios</w:t>
      </w:r>
      <w:r w:rsidRPr="001F546B">
        <w:rPr>
          <w:rFonts w:ascii="Arial" w:hAnsi="Arial" w:cs="Arial"/>
          <w:spacing w:val="1"/>
        </w:rPr>
        <w:t xml:space="preserve"> </w:t>
      </w:r>
      <w:r w:rsidRPr="001F546B">
        <w:rPr>
          <w:rFonts w:ascii="Arial" w:hAnsi="Arial" w:cs="Arial"/>
        </w:rPr>
        <w:t>šilumos</w:t>
      </w:r>
      <w:r w:rsidRPr="001F546B">
        <w:rPr>
          <w:rFonts w:ascii="Arial" w:hAnsi="Arial" w:cs="Arial"/>
          <w:spacing w:val="1"/>
        </w:rPr>
        <w:t xml:space="preserve"> </w:t>
      </w:r>
      <w:r w:rsidRPr="001F546B">
        <w:rPr>
          <w:rFonts w:ascii="Arial" w:hAnsi="Arial" w:cs="Arial"/>
        </w:rPr>
        <w:t>taupymo</w:t>
      </w:r>
      <w:r w:rsidRPr="001F546B">
        <w:rPr>
          <w:rFonts w:ascii="Arial" w:hAnsi="Arial" w:cs="Arial"/>
          <w:spacing w:val="1"/>
        </w:rPr>
        <w:t xml:space="preserve"> </w:t>
      </w:r>
      <w:r w:rsidRPr="001F546B">
        <w:rPr>
          <w:rFonts w:ascii="Arial" w:hAnsi="Arial" w:cs="Arial"/>
        </w:rPr>
        <w:t>ir (arba)</w:t>
      </w:r>
      <w:r w:rsidRPr="001F546B">
        <w:rPr>
          <w:rFonts w:ascii="Arial" w:hAnsi="Arial" w:cs="Arial"/>
          <w:spacing w:val="1"/>
        </w:rPr>
        <w:t xml:space="preserve"> </w:t>
      </w:r>
      <w:r w:rsidRPr="001F546B">
        <w:rPr>
          <w:rFonts w:ascii="Arial" w:hAnsi="Arial" w:cs="Arial"/>
        </w:rPr>
        <w:t>energijos</w:t>
      </w:r>
      <w:r w:rsidRPr="001F546B">
        <w:rPr>
          <w:rFonts w:ascii="Arial" w:hAnsi="Arial" w:cs="Arial"/>
          <w:spacing w:val="1"/>
        </w:rPr>
        <w:t xml:space="preserve"> </w:t>
      </w:r>
      <w:r w:rsidRPr="001F546B">
        <w:rPr>
          <w:rFonts w:ascii="Arial" w:hAnsi="Arial" w:cs="Arial"/>
        </w:rPr>
        <w:t>efektyvumo</w:t>
      </w:r>
      <w:r w:rsidRPr="001F546B">
        <w:rPr>
          <w:rFonts w:ascii="Arial" w:hAnsi="Arial" w:cs="Arial"/>
          <w:spacing w:val="1"/>
        </w:rPr>
        <w:t xml:space="preserve"> </w:t>
      </w:r>
      <w:r w:rsidRPr="001F546B">
        <w:rPr>
          <w:rFonts w:ascii="Arial" w:hAnsi="Arial" w:cs="Arial"/>
        </w:rPr>
        <w:t>didinimo priemonės įrengtos jų būste, didžiausia dalis respondentų atsakė, kad naudoja energiją taupančias elektros lemputes (</w:t>
      </w:r>
      <w:r w:rsidR="00936558" w:rsidRPr="001F546B">
        <w:rPr>
          <w:rFonts w:ascii="Arial" w:hAnsi="Arial" w:cs="Arial"/>
        </w:rPr>
        <w:t>80</w:t>
      </w:r>
      <w:r w:rsidRPr="001F546B">
        <w:rPr>
          <w:rFonts w:ascii="Arial" w:hAnsi="Arial" w:cs="Arial"/>
        </w:rPr>
        <w:t xml:space="preserve"> proc.) ir savo namuose yra įsistatę</w:t>
      </w:r>
      <w:r w:rsidRPr="001F546B">
        <w:rPr>
          <w:rFonts w:ascii="Arial" w:hAnsi="Arial" w:cs="Arial"/>
          <w:spacing w:val="1"/>
        </w:rPr>
        <w:t xml:space="preserve"> </w:t>
      </w:r>
      <w:r w:rsidRPr="001F546B">
        <w:rPr>
          <w:rFonts w:ascii="Arial" w:hAnsi="Arial" w:cs="Arial"/>
        </w:rPr>
        <w:t>mažo šilumos laidumo langus (</w:t>
      </w:r>
      <w:r w:rsidR="00936558" w:rsidRPr="001F546B">
        <w:rPr>
          <w:rFonts w:ascii="Arial" w:hAnsi="Arial" w:cs="Arial"/>
        </w:rPr>
        <w:t>72</w:t>
      </w:r>
      <w:r w:rsidRPr="001F546B">
        <w:rPr>
          <w:rFonts w:ascii="Arial" w:hAnsi="Arial" w:cs="Arial"/>
        </w:rPr>
        <w:t xml:space="preserve"> proc.). Taip pat </w:t>
      </w:r>
      <w:r w:rsidR="00936558" w:rsidRPr="001F546B">
        <w:rPr>
          <w:rFonts w:ascii="Arial" w:hAnsi="Arial" w:cs="Arial"/>
        </w:rPr>
        <w:t xml:space="preserve">63 </w:t>
      </w:r>
      <w:r w:rsidRPr="001F546B">
        <w:rPr>
          <w:rFonts w:ascii="Arial" w:hAnsi="Arial" w:cs="Arial"/>
        </w:rPr>
        <w:t>proc. nurodė, kad yra apšiltinę pastato</w:t>
      </w:r>
      <w:r w:rsidRPr="001F546B">
        <w:rPr>
          <w:rFonts w:ascii="Arial" w:hAnsi="Arial" w:cs="Arial"/>
          <w:spacing w:val="1"/>
        </w:rPr>
        <w:t xml:space="preserve"> </w:t>
      </w:r>
      <w:r w:rsidRPr="001F546B">
        <w:rPr>
          <w:rFonts w:ascii="Arial" w:hAnsi="Arial" w:cs="Arial"/>
        </w:rPr>
        <w:t>išorines sienas</w:t>
      </w:r>
      <w:r w:rsidR="00936558" w:rsidRPr="001F546B">
        <w:rPr>
          <w:rFonts w:ascii="Arial" w:hAnsi="Arial" w:cs="Arial"/>
        </w:rPr>
        <w:t>.</w:t>
      </w:r>
    </w:p>
    <w:p w14:paraId="38CB8BCD"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Į</w:t>
      </w:r>
      <w:r w:rsidRPr="001F546B">
        <w:rPr>
          <w:rFonts w:ascii="Arial" w:hAnsi="Arial" w:cs="Arial"/>
          <w:spacing w:val="1"/>
        </w:rPr>
        <w:t xml:space="preserve"> </w:t>
      </w:r>
      <w:r w:rsidRPr="001F546B">
        <w:rPr>
          <w:rFonts w:ascii="Arial" w:hAnsi="Arial" w:cs="Arial"/>
        </w:rPr>
        <w:t>klausimą</w:t>
      </w:r>
      <w:r w:rsidRPr="001F546B">
        <w:rPr>
          <w:rFonts w:ascii="Arial" w:hAnsi="Arial" w:cs="Arial"/>
          <w:spacing w:val="1"/>
        </w:rPr>
        <w:t xml:space="preserve"> </w:t>
      </w:r>
      <w:r w:rsidRPr="001F546B">
        <w:rPr>
          <w:rFonts w:ascii="Arial" w:hAnsi="Arial" w:cs="Arial"/>
        </w:rPr>
        <w:t>„Ar</w:t>
      </w:r>
      <w:r w:rsidRPr="001F546B">
        <w:rPr>
          <w:rFonts w:ascii="Arial" w:hAnsi="Arial" w:cs="Arial"/>
          <w:spacing w:val="1"/>
        </w:rPr>
        <w:t xml:space="preserve"> </w:t>
      </w:r>
      <w:r w:rsidRPr="001F546B">
        <w:rPr>
          <w:rFonts w:ascii="Arial" w:hAnsi="Arial" w:cs="Arial"/>
        </w:rPr>
        <w:t>Jums</w:t>
      </w:r>
      <w:r w:rsidRPr="001F546B">
        <w:rPr>
          <w:rFonts w:ascii="Arial" w:hAnsi="Arial" w:cs="Arial"/>
          <w:spacing w:val="1"/>
        </w:rPr>
        <w:t xml:space="preserve"> </w:t>
      </w:r>
      <w:r w:rsidRPr="001F546B">
        <w:rPr>
          <w:rFonts w:ascii="Arial" w:hAnsi="Arial" w:cs="Arial"/>
        </w:rPr>
        <w:t>pakanka</w:t>
      </w:r>
      <w:r w:rsidRPr="001F546B">
        <w:rPr>
          <w:rFonts w:ascii="Arial" w:hAnsi="Arial" w:cs="Arial"/>
          <w:spacing w:val="1"/>
        </w:rPr>
        <w:t xml:space="preserve"> </w:t>
      </w:r>
      <w:r w:rsidRPr="001F546B">
        <w:rPr>
          <w:rFonts w:ascii="Arial" w:hAnsi="Arial" w:cs="Arial"/>
        </w:rPr>
        <w:t>žinių</w:t>
      </w:r>
      <w:r w:rsidRPr="001F546B">
        <w:rPr>
          <w:rFonts w:ascii="Arial" w:hAnsi="Arial" w:cs="Arial"/>
          <w:spacing w:val="1"/>
        </w:rPr>
        <w:t xml:space="preserve"> </w:t>
      </w:r>
      <w:r w:rsidRPr="001F546B">
        <w:rPr>
          <w:rFonts w:ascii="Arial" w:hAnsi="Arial" w:cs="Arial"/>
        </w:rPr>
        <w:t>apie</w:t>
      </w:r>
      <w:r w:rsidRPr="001F546B">
        <w:rPr>
          <w:rFonts w:ascii="Arial" w:hAnsi="Arial" w:cs="Arial"/>
          <w:spacing w:val="1"/>
        </w:rPr>
        <w:t xml:space="preserve"> </w:t>
      </w:r>
      <w:r w:rsidRPr="001F546B">
        <w:rPr>
          <w:rFonts w:ascii="Arial" w:hAnsi="Arial" w:cs="Arial"/>
        </w:rPr>
        <w:t>energijos</w:t>
      </w:r>
      <w:r w:rsidRPr="001F546B">
        <w:rPr>
          <w:rFonts w:ascii="Arial" w:hAnsi="Arial" w:cs="Arial"/>
          <w:spacing w:val="1"/>
        </w:rPr>
        <w:t xml:space="preserve"> </w:t>
      </w:r>
      <w:r w:rsidRPr="001F546B">
        <w:rPr>
          <w:rFonts w:ascii="Arial" w:hAnsi="Arial" w:cs="Arial"/>
        </w:rPr>
        <w:t>taupymo</w:t>
      </w:r>
      <w:r w:rsidRPr="001F546B">
        <w:rPr>
          <w:rFonts w:ascii="Arial" w:hAnsi="Arial" w:cs="Arial"/>
          <w:spacing w:val="1"/>
        </w:rPr>
        <w:t xml:space="preserve"> </w:t>
      </w:r>
      <w:r w:rsidRPr="001F546B">
        <w:rPr>
          <w:rFonts w:ascii="Arial" w:hAnsi="Arial" w:cs="Arial"/>
        </w:rPr>
        <w:t>ir (arba)</w:t>
      </w:r>
      <w:r w:rsidRPr="001F546B">
        <w:rPr>
          <w:rFonts w:ascii="Arial" w:hAnsi="Arial" w:cs="Arial"/>
          <w:spacing w:val="1"/>
        </w:rPr>
        <w:t xml:space="preserve"> </w:t>
      </w:r>
      <w:r w:rsidRPr="001F546B">
        <w:rPr>
          <w:rFonts w:ascii="Arial" w:hAnsi="Arial" w:cs="Arial"/>
        </w:rPr>
        <w:t>efektyvumo</w:t>
      </w:r>
      <w:r w:rsidRPr="001F546B">
        <w:rPr>
          <w:rFonts w:ascii="Arial" w:hAnsi="Arial" w:cs="Arial"/>
          <w:spacing w:val="53"/>
        </w:rPr>
        <w:t xml:space="preserve"> </w:t>
      </w:r>
      <w:r w:rsidRPr="001F546B">
        <w:rPr>
          <w:rFonts w:ascii="Arial" w:hAnsi="Arial" w:cs="Arial"/>
        </w:rPr>
        <w:t>didinimo</w:t>
      </w:r>
      <w:r w:rsidRPr="001F546B">
        <w:rPr>
          <w:rFonts w:ascii="Arial" w:hAnsi="Arial" w:cs="Arial"/>
          <w:spacing w:val="1"/>
        </w:rPr>
        <w:t xml:space="preserve"> </w:t>
      </w:r>
      <w:r w:rsidRPr="001F546B">
        <w:rPr>
          <w:rFonts w:ascii="Arial" w:hAnsi="Arial" w:cs="Arial"/>
        </w:rPr>
        <w:t>galimybes?“, didesnė dauguma apklausos dalyvių (52 proc.) atsakė, kad savo žinias vertina kaip pakankamas, 43 proc. respondentų žinias vertina kaip nepakankamas ir nesidominčių energijos taupymo ir (arba) efektyvumo didinimo galimybėmis buvo 5 proc. apklaustųjų.</w:t>
      </w:r>
    </w:p>
    <w:p w14:paraId="73BF1415"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Ekovairavimas – šiuolaikinis, sumanus ir atsakingas vairavimo būdas, padedantis taupyti degalus,</w:t>
      </w:r>
      <w:r w:rsidRPr="001F546B">
        <w:rPr>
          <w:rFonts w:ascii="Arial" w:hAnsi="Arial" w:cs="Arial"/>
          <w:spacing w:val="1"/>
        </w:rPr>
        <w:t xml:space="preserve"> </w:t>
      </w:r>
      <w:r w:rsidRPr="001F546B">
        <w:rPr>
          <w:rFonts w:ascii="Arial" w:hAnsi="Arial" w:cs="Arial"/>
        </w:rPr>
        <w:t>važiuoti</w:t>
      </w:r>
      <w:r w:rsidRPr="001F546B">
        <w:rPr>
          <w:rFonts w:ascii="Arial" w:hAnsi="Arial" w:cs="Arial"/>
          <w:spacing w:val="1"/>
        </w:rPr>
        <w:t xml:space="preserve"> </w:t>
      </w:r>
      <w:r w:rsidRPr="001F546B">
        <w:rPr>
          <w:rFonts w:ascii="Arial" w:hAnsi="Arial" w:cs="Arial"/>
        </w:rPr>
        <w:t>saugiau</w:t>
      </w:r>
      <w:r w:rsidRPr="001F546B">
        <w:rPr>
          <w:rFonts w:ascii="Arial" w:hAnsi="Arial" w:cs="Arial"/>
          <w:spacing w:val="1"/>
        </w:rPr>
        <w:t xml:space="preserve"> </w:t>
      </w:r>
      <w:r w:rsidRPr="001F546B">
        <w:rPr>
          <w:rFonts w:ascii="Arial" w:hAnsi="Arial" w:cs="Arial"/>
        </w:rPr>
        <w:t>ir</w:t>
      </w:r>
      <w:r w:rsidRPr="001F546B">
        <w:rPr>
          <w:rFonts w:ascii="Arial" w:hAnsi="Arial" w:cs="Arial"/>
          <w:spacing w:val="1"/>
        </w:rPr>
        <w:t xml:space="preserve"> </w:t>
      </w:r>
      <w:r w:rsidRPr="001F546B">
        <w:rPr>
          <w:rFonts w:ascii="Arial" w:hAnsi="Arial" w:cs="Arial"/>
        </w:rPr>
        <w:t>labiau</w:t>
      </w:r>
      <w:r w:rsidRPr="001F546B">
        <w:rPr>
          <w:rFonts w:ascii="Arial" w:hAnsi="Arial" w:cs="Arial"/>
          <w:spacing w:val="1"/>
        </w:rPr>
        <w:t xml:space="preserve"> </w:t>
      </w:r>
      <w:r w:rsidRPr="001F546B">
        <w:rPr>
          <w:rFonts w:ascii="Arial" w:hAnsi="Arial" w:cs="Arial"/>
        </w:rPr>
        <w:t>tausojant</w:t>
      </w:r>
      <w:r w:rsidRPr="001F546B">
        <w:rPr>
          <w:rFonts w:ascii="Arial" w:hAnsi="Arial" w:cs="Arial"/>
          <w:spacing w:val="1"/>
        </w:rPr>
        <w:t xml:space="preserve"> </w:t>
      </w:r>
      <w:r w:rsidRPr="001F546B">
        <w:rPr>
          <w:rFonts w:ascii="Arial" w:hAnsi="Arial" w:cs="Arial"/>
        </w:rPr>
        <w:t>automobilį</w:t>
      </w:r>
      <w:r w:rsidRPr="001F546B">
        <w:rPr>
          <w:rFonts w:ascii="Arial" w:hAnsi="Arial" w:cs="Arial"/>
          <w:spacing w:val="1"/>
        </w:rPr>
        <w:t xml:space="preserve"> </w:t>
      </w:r>
      <w:r w:rsidRPr="001F546B">
        <w:rPr>
          <w:rFonts w:ascii="Arial" w:hAnsi="Arial" w:cs="Arial"/>
        </w:rPr>
        <w:t>ir</w:t>
      </w:r>
      <w:r w:rsidRPr="001F546B">
        <w:rPr>
          <w:rFonts w:ascii="Arial" w:hAnsi="Arial" w:cs="Arial"/>
          <w:spacing w:val="1"/>
        </w:rPr>
        <w:t xml:space="preserve"> </w:t>
      </w:r>
      <w:r w:rsidRPr="001F546B">
        <w:rPr>
          <w:rFonts w:ascii="Arial" w:hAnsi="Arial" w:cs="Arial"/>
        </w:rPr>
        <w:t>aplinką.</w:t>
      </w:r>
      <w:r w:rsidRPr="001F546B">
        <w:rPr>
          <w:rFonts w:ascii="Arial" w:hAnsi="Arial" w:cs="Arial"/>
          <w:spacing w:val="1"/>
        </w:rPr>
        <w:t xml:space="preserve"> </w:t>
      </w:r>
      <w:r w:rsidRPr="001F546B">
        <w:rPr>
          <w:rFonts w:ascii="Arial" w:hAnsi="Arial" w:cs="Arial"/>
        </w:rPr>
        <w:t>Nepriklausomai</w:t>
      </w:r>
      <w:r w:rsidRPr="001F546B">
        <w:rPr>
          <w:rFonts w:ascii="Arial" w:hAnsi="Arial" w:cs="Arial"/>
          <w:spacing w:val="1"/>
        </w:rPr>
        <w:t xml:space="preserve"> </w:t>
      </w:r>
      <w:r w:rsidRPr="001F546B">
        <w:rPr>
          <w:rFonts w:ascii="Arial" w:hAnsi="Arial" w:cs="Arial"/>
        </w:rPr>
        <w:t>nuo</w:t>
      </w:r>
      <w:r w:rsidRPr="001F546B">
        <w:rPr>
          <w:rFonts w:ascii="Arial" w:hAnsi="Arial" w:cs="Arial"/>
          <w:spacing w:val="1"/>
        </w:rPr>
        <w:t xml:space="preserve"> </w:t>
      </w:r>
      <w:r w:rsidRPr="001F546B">
        <w:rPr>
          <w:rFonts w:ascii="Arial" w:hAnsi="Arial" w:cs="Arial"/>
        </w:rPr>
        <w:t>vairuojamo</w:t>
      </w:r>
      <w:r w:rsidRPr="001F546B">
        <w:rPr>
          <w:rFonts w:ascii="Arial" w:hAnsi="Arial" w:cs="Arial"/>
          <w:spacing w:val="1"/>
        </w:rPr>
        <w:t xml:space="preserve"> </w:t>
      </w:r>
      <w:r w:rsidRPr="001F546B">
        <w:rPr>
          <w:rFonts w:ascii="Arial" w:hAnsi="Arial" w:cs="Arial"/>
        </w:rPr>
        <w:t>automobilio markės, amžiaus ar techninių parametrų ir be jokių papildomų investicijų, vien tik</w:t>
      </w:r>
      <w:r w:rsidRPr="001F546B">
        <w:rPr>
          <w:rFonts w:ascii="Arial" w:hAnsi="Arial" w:cs="Arial"/>
          <w:spacing w:val="1"/>
        </w:rPr>
        <w:t xml:space="preserve"> </w:t>
      </w:r>
      <w:r w:rsidRPr="001F546B">
        <w:rPr>
          <w:rFonts w:ascii="Arial" w:hAnsi="Arial" w:cs="Arial"/>
        </w:rPr>
        <w:t>vairuotojo</w:t>
      </w:r>
      <w:r w:rsidRPr="001F546B">
        <w:rPr>
          <w:rFonts w:ascii="Arial" w:hAnsi="Arial" w:cs="Arial"/>
          <w:spacing w:val="1"/>
        </w:rPr>
        <w:t xml:space="preserve"> </w:t>
      </w:r>
      <w:r w:rsidRPr="001F546B">
        <w:rPr>
          <w:rFonts w:ascii="Arial" w:hAnsi="Arial" w:cs="Arial"/>
        </w:rPr>
        <w:t>pastangomis</w:t>
      </w:r>
      <w:r w:rsidRPr="001F546B">
        <w:rPr>
          <w:rFonts w:ascii="Arial" w:hAnsi="Arial" w:cs="Arial"/>
          <w:spacing w:val="1"/>
        </w:rPr>
        <w:t xml:space="preserve"> </w:t>
      </w:r>
      <w:r w:rsidRPr="001F546B">
        <w:rPr>
          <w:rFonts w:ascii="Arial" w:hAnsi="Arial" w:cs="Arial"/>
        </w:rPr>
        <w:t>degalų</w:t>
      </w:r>
      <w:r w:rsidRPr="001F546B">
        <w:rPr>
          <w:rFonts w:ascii="Arial" w:hAnsi="Arial" w:cs="Arial"/>
          <w:spacing w:val="1"/>
        </w:rPr>
        <w:t xml:space="preserve"> </w:t>
      </w:r>
      <w:r w:rsidRPr="001F546B">
        <w:rPr>
          <w:rFonts w:ascii="Arial" w:hAnsi="Arial" w:cs="Arial"/>
        </w:rPr>
        <w:t>sąnaudas</w:t>
      </w:r>
      <w:r w:rsidRPr="001F546B">
        <w:rPr>
          <w:rFonts w:ascii="Arial" w:hAnsi="Arial" w:cs="Arial"/>
          <w:spacing w:val="1"/>
        </w:rPr>
        <w:t xml:space="preserve"> </w:t>
      </w:r>
      <w:r w:rsidRPr="001F546B">
        <w:rPr>
          <w:rFonts w:ascii="Arial" w:hAnsi="Arial" w:cs="Arial"/>
        </w:rPr>
        <w:t>galima</w:t>
      </w:r>
      <w:r w:rsidRPr="001F546B">
        <w:rPr>
          <w:rFonts w:ascii="Arial" w:hAnsi="Arial" w:cs="Arial"/>
          <w:spacing w:val="1"/>
        </w:rPr>
        <w:t xml:space="preserve"> </w:t>
      </w:r>
      <w:r w:rsidRPr="001F546B">
        <w:rPr>
          <w:rFonts w:ascii="Arial" w:hAnsi="Arial" w:cs="Arial"/>
        </w:rPr>
        <w:t>sumažinti</w:t>
      </w:r>
      <w:r w:rsidRPr="001F546B">
        <w:rPr>
          <w:rFonts w:ascii="Arial" w:hAnsi="Arial" w:cs="Arial"/>
          <w:spacing w:val="1"/>
        </w:rPr>
        <w:t xml:space="preserve"> </w:t>
      </w:r>
      <w:r w:rsidRPr="001F546B">
        <w:rPr>
          <w:rFonts w:ascii="Arial" w:hAnsi="Arial" w:cs="Arial"/>
        </w:rPr>
        <w:t>5–10</w:t>
      </w:r>
      <w:r w:rsidRPr="001F546B">
        <w:rPr>
          <w:rFonts w:ascii="Arial" w:hAnsi="Arial" w:cs="Arial"/>
          <w:spacing w:val="1"/>
        </w:rPr>
        <w:t xml:space="preserve"> </w:t>
      </w:r>
      <w:r w:rsidRPr="001F546B">
        <w:rPr>
          <w:rFonts w:ascii="Arial" w:hAnsi="Arial" w:cs="Arial"/>
        </w:rPr>
        <w:t>proc.</w:t>
      </w:r>
      <w:r w:rsidRPr="001F546B">
        <w:rPr>
          <w:rFonts w:ascii="Arial" w:hAnsi="Arial" w:cs="Arial"/>
          <w:spacing w:val="1"/>
        </w:rPr>
        <w:t xml:space="preserve"> </w:t>
      </w:r>
      <w:r w:rsidRPr="001F546B">
        <w:rPr>
          <w:rFonts w:ascii="Arial" w:hAnsi="Arial" w:cs="Arial"/>
        </w:rPr>
        <w:t>Taikant</w:t>
      </w:r>
      <w:r w:rsidRPr="001F546B">
        <w:rPr>
          <w:rFonts w:ascii="Arial" w:hAnsi="Arial" w:cs="Arial"/>
          <w:spacing w:val="1"/>
        </w:rPr>
        <w:t xml:space="preserve"> </w:t>
      </w:r>
      <w:r w:rsidRPr="001F546B">
        <w:rPr>
          <w:rFonts w:ascii="Arial" w:hAnsi="Arial" w:cs="Arial"/>
        </w:rPr>
        <w:t>ekovairavimo</w:t>
      </w:r>
      <w:r w:rsidRPr="001F546B">
        <w:rPr>
          <w:rFonts w:ascii="Arial" w:hAnsi="Arial" w:cs="Arial"/>
          <w:spacing w:val="1"/>
        </w:rPr>
        <w:t xml:space="preserve"> </w:t>
      </w:r>
      <w:r w:rsidRPr="001F546B">
        <w:rPr>
          <w:rFonts w:ascii="Arial" w:hAnsi="Arial" w:cs="Arial"/>
        </w:rPr>
        <w:t>principus kasdieniniame vairavime, sumažėja ir transporto priemonių techninės priežiūros bei</w:t>
      </w:r>
      <w:r w:rsidRPr="001F546B">
        <w:rPr>
          <w:rFonts w:ascii="Arial" w:hAnsi="Arial" w:cs="Arial"/>
          <w:spacing w:val="1"/>
        </w:rPr>
        <w:t xml:space="preserve"> </w:t>
      </w:r>
      <w:r w:rsidRPr="001F546B">
        <w:rPr>
          <w:rFonts w:ascii="Arial" w:hAnsi="Arial" w:cs="Arial"/>
        </w:rPr>
        <w:t>eksploatacinės išlaidos, mažėja remonto išlaidos dėl autoįvykių. Lietuvoje ekovairavimo principai</w:t>
      </w:r>
      <w:r w:rsidRPr="001F546B">
        <w:rPr>
          <w:rFonts w:ascii="Arial" w:hAnsi="Arial" w:cs="Arial"/>
          <w:spacing w:val="1"/>
        </w:rPr>
        <w:t xml:space="preserve"> </w:t>
      </w:r>
      <w:r w:rsidRPr="001F546B">
        <w:rPr>
          <w:rFonts w:ascii="Arial" w:hAnsi="Arial" w:cs="Arial"/>
        </w:rPr>
        <w:t>jau</w:t>
      </w:r>
      <w:r w:rsidRPr="001F546B">
        <w:rPr>
          <w:rFonts w:ascii="Arial" w:hAnsi="Arial" w:cs="Arial"/>
          <w:spacing w:val="1"/>
        </w:rPr>
        <w:t xml:space="preserve"> </w:t>
      </w:r>
      <w:r w:rsidRPr="001F546B">
        <w:rPr>
          <w:rFonts w:ascii="Arial" w:hAnsi="Arial" w:cs="Arial"/>
        </w:rPr>
        <w:t>yra</w:t>
      </w:r>
      <w:r w:rsidRPr="001F546B">
        <w:rPr>
          <w:rFonts w:ascii="Arial" w:hAnsi="Arial" w:cs="Arial"/>
          <w:spacing w:val="1"/>
        </w:rPr>
        <w:t xml:space="preserve"> </w:t>
      </w:r>
      <w:r w:rsidRPr="001F546B">
        <w:rPr>
          <w:rFonts w:ascii="Arial" w:hAnsi="Arial" w:cs="Arial"/>
        </w:rPr>
        <w:t>integruoti</w:t>
      </w:r>
      <w:r w:rsidRPr="001F546B">
        <w:rPr>
          <w:rFonts w:ascii="Arial" w:hAnsi="Arial" w:cs="Arial"/>
          <w:spacing w:val="1"/>
        </w:rPr>
        <w:t xml:space="preserve"> </w:t>
      </w:r>
      <w:r w:rsidRPr="001F546B">
        <w:rPr>
          <w:rFonts w:ascii="Arial" w:hAnsi="Arial" w:cs="Arial"/>
        </w:rPr>
        <w:t>į</w:t>
      </w:r>
      <w:r w:rsidRPr="001F546B">
        <w:rPr>
          <w:rFonts w:ascii="Arial" w:hAnsi="Arial" w:cs="Arial"/>
          <w:spacing w:val="1"/>
        </w:rPr>
        <w:t xml:space="preserve"> </w:t>
      </w:r>
      <w:r w:rsidRPr="001F546B">
        <w:rPr>
          <w:rFonts w:ascii="Arial" w:hAnsi="Arial" w:cs="Arial"/>
        </w:rPr>
        <w:t>pradedančiųjų</w:t>
      </w:r>
      <w:r w:rsidRPr="001F546B">
        <w:rPr>
          <w:rFonts w:ascii="Arial" w:hAnsi="Arial" w:cs="Arial"/>
          <w:spacing w:val="1"/>
        </w:rPr>
        <w:t xml:space="preserve"> </w:t>
      </w:r>
      <w:r w:rsidRPr="001F546B">
        <w:rPr>
          <w:rFonts w:ascii="Arial" w:hAnsi="Arial" w:cs="Arial"/>
        </w:rPr>
        <w:t>vairuotojų</w:t>
      </w:r>
      <w:r w:rsidRPr="001F546B">
        <w:rPr>
          <w:rFonts w:ascii="Arial" w:hAnsi="Arial" w:cs="Arial"/>
          <w:spacing w:val="1"/>
        </w:rPr>
        <w:t xml:space="preserve"> </w:t>
      </w:r>
      <w:r w:rsidRPr="001F546B">
        <w:rPr>
          <w:rFonts w:ascii="Arial" w:hAnsi="Arial" w:cs="Arial"/>
        </w:rPr>
        <w:t>apmokymus.</w:t>
      </w:r>
      <w:r w:rsidRPr="001F546B">
        <w:rPr>
          <w:rFonts w:ascii="Arial" w:hAnsi="Arial" w:cs="Arial"/>
          <w:spacing w:val="1"/>
        </w:rPr>
        <w:t xml:space="preserve"> </w:t>
      </w:r>
      <w:r w:rsidRPr="001F546B">
        <w:rPr>
          <w:rFonts w:ascii="Arial" w:hAnsi="Arial" w:cs="Arial"/>
        </w:rPr>
        <w:t>Į</w:t>
      </w:r>
      <w:r w:rsidRPr="001F546B">
        <w:rPr>
          <w:rFonts w:ascii="Arial" w:hAnsi="Arial" w:cs="Arial"/>
          <w:spacing w:val="1"/>
        </w:rPr>
        <w:t xml:space="preserve"> </w:t>
      </w:r>
      <w:r w:rsidRPr="001F546B">
        <w:rPr>
          <w:rFonts w:ascii="Arial" w:hAnsi="Arial" w:cs="Arial"/>
        </w:rPr>
        <w:t>klausimą</w:t>
      </w:r>
      <w:r w:rsidRPr="001F546B">
        <w:rPr>
          <w:rFonts w:ascii="Arial" w:hAnsi="Arial" w:cs="Arial"/>
          <w:spacing w:val="1"/>
        </w:rPr>
        <w:t xml:space="preserve"> </w:t>
      </w:r>
      <w:r w:rsidRPr="001F546B">
        <w:rPr>
          <w:rFonts w:ascii="Arial" w:hAnsi="Arial" w:cs="Arial"/>
        </w:rPr>
        <w:t>„Ar</w:t>
      </w:r>
      <w:r w:rsidRPr="001F546B">
        <w:rPr>
          <w:rFonts w:ascii="Arial" w:hAnsi="Arial" w:cs="Arial"/>
          <w:spacing w:val="1"/>
        </w:rPr>
        <w:t xml:space="preserve"> </w:t>
      </w:r>
      <w:r w:rsidRPr="001F546B">
        <w:rPr>
          <w:rFonts w:ascii="Arial" w:hAnsi="Arial" w:cs="Arial"/>
        </w:rPr>
        <w:t>žinote,</w:t>
      </w:r>
      <w:r w:rsidRPr="001F546B">
        <w:rPr>
          <w:rFonts w:ascii="Arial" w:hAnsi="Arial" w:cs="Arial"/>
          <w:spacing w:val="1"/>
        </w:rPr>
        <w:t xml:space="preserve"> </w:t>
      </w:r>
      <w:r w:rsidRPr="001F546B">
        <w:rPr>
          <w:rFonts w:ascii="Arial" w:hAnsi="Arial" w:cs="Arial"/>
        </w:rPr>
        <w:t>kas</w:t>
      </w:r>
      <w:r w:rsidRPr="001F546B">
        <w:rPr>
          <w:rFonts w:ascii="Arial" w:hAnsi="Arial" w:cs="Arial"/>
          <w:spacing w:val="1"/>
        </w:rPr>
        <w:t xml:space="preserve"> </w:t>
      </w:r>
      <w:r w:rsidRPr="001F546B">
        <w:rPr>
          <w:rFonts w:ascii="Arial" w:hAnsi="Arial" w:cs="Arial"/>
        </w:rPr>
        <w:t>yra</w:t>
      </w:r>
      <w:r w:rsidRPr="001F546B">
        <w:rPr>
          <w:rFonts w:ascii="Arial" w:hAnsi="Arial" w:cs="Arial"/>
          <w:spacing w:val="1"/>
        </w:rPr>
        <w:t xml:space="preserve"> </w:t>
      </w:r>
      <w:r w:rsidRPr="001F546B">
        <w:rPr>
          <w:rFonts w:ascii="Arial" w:hAnsi="Arial" w:cs="Arial"/>
        </w:rPr>
        <w:t>ekovairavimas?“</w:t>
      </w:r>
      <w:r w:rsidRPr="001F546B">
        <w:rPr>
          <w:rFonts w:ascii="Arial" w:hAnsi="Arial" w:cs="Arial"/>
          <w:spacing w:val="1"/>
        </w:rPr>
        <w:t xml:space="preserve"> </w:t>
      </w:r>
      <w:r w:rsidRPr="001F546B">
        <w:rPr>
          <w:rFonts w:ascii="Arial" w:hAnsi="Arial" w:cs="Arial"/>
        </w:rPr>
        <w:t>46</w:t>
      </w:r>
      <w:r w:rsidRPr="001F546B">
        <w:rPr>
          <w:rFonts w:ascii="Arial" w:hAnsi="Arial" w:cs="Arial"/>
          <w:spacing w:val="1"/>
        </w:rPr>
        <w:t xml:space="preserve"> </w:t>
      </w:r>
      <w:r w:rsidRPr="001F546B">
        <w:rPr>
          <w:rFonts w:ascii="Arial" w:hAnsi="Arial" w:cs="Arial"/>
        </w:rPr>
        <w:t>proc.</w:t>
      </w:r>
      <w:r w:rsidRPr="001F546B">
        <w:rPr>
          <w:rFonts w:ascii="Arial" w:hAnsi="Arial" w:cs="Arial"/>
          <w:spacing w:val="1"/>
        </w:rPr>
        <w:t xml:space="preserve"> yra </w:t>
      </w:r>
      <w:r w:rsidRPr="001F546B">
        <w:rPr>
          <w:rFonts w:ascii="Arial" w:hAnsi="Arial" w:cs="Arial"/>
        </w:rPr>
        <w:t>girdėję, tačiau norėtų sužinoti daugiau, 23 proc.</w:t>
      </w:r>
      <w:r w:rsidRPr="001F546B">
        <w:rPr>
          <w:rFonts w:ascii="Arial" w:hAnsi="Arial" w:cs="Arial"/>
          <w:spacing w:val="1"/>
        </w:rPr>
        <w:t xml:space="preserve"> </w:t>
      </w:r>
      <w:r w:rsidRPr="001F546B">
        <w:rPr>
          <w:rFonts w:ascii="Arial" w:hAnsi="Arial" w:cs="Arial"/>
        </w:rPr>
        <w:t>respondentų</w:t>
      </w:r>
      <w:r w:rsidRPr="001F546B">
        <w:rPr>
          <w:rFonts w:ascii="Arial" w:hAnsi="Arial" w:cs="Arial"/>
          <w:spacing w:val="1"/>
        </w:rPr>
        <w:t xml:space="preserve"> </w:t>
      </w:r>
      <w:r w:rsidRPr="001F546B">
        <w:rPr>
          <w:rFonts w:ascii="Arial" w:hAnsi="Arial" w:cs="Arial"/>
        </w:rPr>
        <w:t>atsakė,</w:t>
      </w:r>
      <w:r w:rsidRPr="001F546B">
        <w:rPr>
          <w:rFonts w:ascii="Arial" w:hAnsi="Arial" w:cs="Arial"/>
          <w:spacing w:val="1"/>
        </w:rPr>
        <w:t xml:space="preserve"> </w:t>
      </w:r>
      <w:r w:rsidRPr="001F546B">
        <w:rPr>
          <w:rFonts w:ascii="Arial" w:hAnsi="Arial" w:cs="Arial"/>
        </w:rPr>
        <w:t>kad</w:t>
      </w:r>
      <w:r w:rsidRPr="001F546B">
        <w:rPr>
          <w:rFonts w:ascii="Arial" w:hAnsi="Arial" w:cs="Arial"/>
          <w:spacing w:val="1"/>
        </w:rPr>
        <w:t xml:space="preserve"> </w:t>
      </w:r>
      <w:r w:rsidRPr="001F546B">
        <w:rPr>
          <w:rFonts w:ascii="Arial" w:hAnsi="Arial" w:cs="Arial"/>
        </w:rPr>
        <w:t>puikiai žino ir vadovaujasi jo principais ir apie</w:t>
      </w:r>
      <w:r w:rsidRPr="001F546B">
        <w:rPr>
          <w:rFonts w:ascii="Arial" w:hAnsi="Arial" w:cs="Arial"/>
          <w:spacing w:val="1"/>
        </w:rPr>
        <w:t xml:space="preserve"> </w:t>
      </w:r>
      <w:r w:rsidRPr="001F546B">
        <w:rPr>
          <w:rFonts w:ascii="Arial" w:hAnsi="Arial" w:cs="Arial"/>
        </w:rPr>
        <w:t>ekovairavimą</w:t>
      </w:r>
      <w:r w:rsidRPr="001F546B">
        <w:rPr>
          <w:rFonts w:ascii="Arial" w:hAnsi="Arial" w:cs="Arial"/>
          <w:spacing w:val="-1"/>
        </w:rPr>
        <w:t xml:space="preserve"> </w:t>
      </w:r>
      <w:r w:rsidRPr="001F546B">
        <w:rPr>
          <w:rFonts w:ascii="Arial" w:hAnsi="Arial" w:cs="Arial"/>
        </w:rPr>
        <w:t>nesidomi 31</w:t>
      </w:r>
      <w:r w:rsidRPr="001F546B">
        <w:rPr>
          <w:rFonts w:ascii="Arial" w:hAnsi="Arial" w:cs="Arial"/>
          <w:spacing w:val="1"/>
        </w:rPr>
        <w:t xml:space="preserve"> </w:t>
      </w:r>
      <w:r w:rsidRPr="001F546B">
        <w:rPr>
          <w:rFonts w:ascii="Arial" w:hAnsi="Arial" w:cs="Arial"/>
        </w:rPr>
        <w:t>proc. respondentų.</w:t>
      </w:r>
    </w:p>
    <w:p w14:paraId="047256F4"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Respondentų nuomone, viešai skelbiamos informacijos apie AIE naudojimo ir energijos taupymą ir (arba) efektyvumo didinimą pakanka – šį atsakymą pasirinko 11 proc. apklaustųjų. Dauguma teigia, kad informacijos galima rasti, bet jos galėtų būti daugiau (62 proc.). Respondentų, kuriems nepakanka informacijos, buvo 18 proc. bei atsirado respondentų, kurie nesidomi (9 proc.) (žr. 5.2.7. pav.).</w:t>
      </w:r>
    </w:p>
    <w:p w14:paraId="34CE2B8E" w14:textId="464674E4" w:rsidR="00694368" w:rsidRPr="001F546B" w:rsidRDefault="00694368" w:rsidP="00694368">
      <w:pPr>
        <w:pStyle w:val="Tekstas"/>
        <w:spacing w:before="0" w:after="160" w:line="259" w:lineRule="auto"/>
        <w:rPr>
          <w:rFonts w:ascii="Arial" w:hAnsi="Arial" w:cs="Arial"/>
        </w:rPr>
      </w:pPr>
      <w:r w:rsidRPr="001F546B">
        <w:rPr>
          <w:rFonts w:ascii="Arial" w:hAnsi="Arial" w:cs="Arial"/>
        </w:rPr>
        <w:t>Respondentams užduotas klausimas „Jūsų nuomone, kokia informacija apie AIE naudojimo ir energijos taupymo ir (arba) efektyvumo didinimo galimybes turėtų būti papildomai skelbiama?“. Didžiosios dalies respondentų nuomone kad papildomai reikia informacijos apie finansavimo galimybes (50 proc.). Taip pat respondentai nurodė, kad papildomai galėtų būti informuojama apie įsirengimo niuansus (32 proc.). Kiti respondentai mano (9 proc.), mano, kad turėtų būti skelbiami teisės aktų, reglamentuojančių AIE naudojimą, santraukos ir (arba) išaiškinimai</w:t>
      </w:r>
      <w:r w:rsidR="001B3A58" w:rsidRPr="001F546B">
        <w:rPr>
          <w:rFonts w:ascii="Arial" w:hAnsi="Arial" w:cs="Arial"/>
        </w:rPr>
        <w:t>.</w:t>
      </w:r>
    </w:p>
    <w:p w14:paraId="689E8A07" w14:textId="6DC85D03" w:rsidR="00694368" w:rsidRPr="001F546B" w:rsidRDefault="00694368" w:rsidP="00694368">
      <w:pPr>
        <w:pStyle w:val="Tekstas"/>
        <w:spacing w:before="0" w:after="160" w:line="259" w:lineRule="auto"/>
        <w:rPr>
          <w:rFonts w:ascii="Arial" w:hAnsi="Arial" w:cs="Arial"/>
        </w:rPr>
      </w:pPr>
      <w:r w:rsidRPr="001F546B">
        <w:rPr>
          <w:rFonts w:ascii="Arial" w:hAnsi="Arial" w:cs="Arial"/>
        </w:rPr>
        <w:t>Į klausimą „Jūsų nuomone, kur ir kaip turėtų būti platinama informacija apie AIE naudojimo ir energijos taupymo ir (arba) efektyvumo didinimo galimybes?“ daugiausiai apklaustųjų (48 proc.)</w:t>
      </w:r>
      <w:r w:rsidRPr="001F546B">
        <w:rPr>
          <w:rFonts w:ascii="Arial" w:hAnsi="Arial" w:cs="Arial"/>
          <w:spacing w:val="1"/>
        </w:rPr>
        <w:t xml:space="preserve"> </w:t>
      </w:r>
      <w:r w:rsidRPr="001F546B">
        <w:rPr>
          <w:rFonts w:ascii="Arial" w:hAnsi="Arial" w:cs="Arial"/>
        </w:rPr>
        <w:t>atsakė, kad platinama informacija apie AIE panaudojimo ir energijos taupymo ir (arba) efektyvumo</w:t>
      </w:r>
      <w:r w:rsidRPr="001F546B">
        <w:rPr>
          <w:rFonts w:ascii="Arial" w:hAnsi="Arial" w:cs="Arial"/>
          <w:spacing w:val="1"/>
        </w:rPr>
        <w:t xml:space="preserve"> </w:t>
      </w:r>
      <w:r w:rsidRPr="001F546B">
        <w:rPr>
          <w:rFonts w:ascii="Arial" w:hAnsi="Arial" w:cs="Arial"/>
        </w:rPr>
        <w:t>didinimo</w:t>
      </w:r>
      <w:r w:rsidRPr="001F546B">
        <w:rPr>
          <w:rFonts w:ascii="Arial" w:hAnsi="Arial" w:cs="Arial"/>
          <w:spacing w:val="1"/>
        </w:rPr>
        <w:t xml:space="preserve"> </w:t>
      </w:r>
      <w:r w:rsidRPr="001F546B">
        <w:rPr>
          <w:rFonts w:ascii="Arial" w:hAnsi="Arial" w:cs="Arial"/>
        </w:rPr>
        <w:t>galimybes</w:t>
      </w:r>
      <w:r w:rsidRPr="001F546B">
        <w:rPr>
          <w:rFonts w:ascii="Arial" w:hAnsi="Arial" w:cs="Arial"/>
          <w:spacing w:val="1"/>
        </w:rPr>
        <w:t xml:space="preserve"> </w:t>
      </w:r>
      <w:r w:rsidRPr="001F546B">
        <w:rPr>
          <w:rFonts w:ascii="Arial" w:hAnsi="Arial" w:cs="Arial"/>
        </w:rPr>
        <w:t>galėtų</w:t>
      </w:r>
      <w:r w:rsidRPr="001F546B">
        <w:rPr>
          <w:rFonts w:ascii="Arial" w:hAnsi="Arial" w:cs="Arial"/>
          <w:spacing w:val="1"/>
        </w:rPr>
        <w:t xml:space="preserve"> </w:t>
      </w:r>
      <w:r w:rsidRPr="001F546B">
        <w:rPr>
          <w:rFonts w:ascii="Arial" w:hAnsi="Arial" w:cs="Arial"/>
        </w:rPr>
        <w:t>būti skelbiama</w:t>
      </w:r>
      <w:r w:rsidRPr="001F546B">
        <w:rPr>
          <w:rFonts w:ascii="Arial" w:hAnsi="Arial" w:cs="Arial"/>
          <w:spacing w:val="1"/>
        </w:rPr>
        <w:t xml:space="preserve"> </w:t>
      </w:r>
      <w:r w:rsidRPr="001F546B">
        <w:rPr>
          <w:rFonts w:ascii="Arial" w:hAnsi="Arial" w:cs="Arial"/>
        </w:rPr>
        <w:t>Savivaldybės interneto svetainėje, 20 proc. apklaustųjų nurodė, kad galėtų būti skelbiama vietos spaudoje, bei 9 proc. nurodė, kad galėtų būti skelbiama specialiuose renginiuose, pvz. per energijos dienas</w:t>
      </w:r>
      <w:r w:rsidR="001B3A58" w:rsidRPr="001F546B">
        <w:rPr>
          <w:rFonts w:ascii="Arial" w:hAnsi="Arial" w:cs="Arial"/>
        </w:rPr>
        <w:t>.</w:t>
      </w:r>
    </w:p>
    <w:p w14:paraId="6DB917AC"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Apibendrinant apklausos rezultatus, nustatyta, kad didžioji dalis dalyvavusių apklausoje gyventojų naudoja, domisi ir žino apie AIE naudojimo ir energijos taupymo ir (arba) efektyvumo didinimo galimybes. Svarbu pabrėžti, kad remiantis apklausos duomenimis, informacijos apie AIE naudojimo ir energijos taupymo ir (arba) efektyvumo didinimo galimybes užtenka, tačiau papildomos informacijos galėtų būti daugiau.</w:t>
      </w:r>
      <w:r w:rsidRPr="001F546B">
        <w:rPr>
          <w:rFonts w:ascii="Arial" w:hAnsi="Arial" w:cs="Arial"/>
        </w:rPr>
        <w:br w:type="page"/>
      </w:r>
    </w:p>
    <w:p w14:paraId="70CE1120" w14:textId="77777777" w:rsidR="00694368" w:rsidRPr="001F546B" w:rsidRDefault="00694368" w:rsidP="00694368">
      <w:pPr>
        <w:pStyle w:val="Tekstas"/>
        <w:spacing w:before="0" w:after="160" w:line="259" w:lineRule="auto"/>
        <w:rPr>
          <w:rFonts w:ascii="Arial" w:hAnsi="Arial" w:cs="Arial"/>
        </w:rPr>
      </w:pPr>
    </w:p>
    <w:p w14:paraId="2C73EB57" w14:textId="77777777" w:rsidR="00694368" w:rsidRPr="001F546B" w:rsidRDefault="00694368" w:rsidP="00694368">
      <w:pPr>
        <w:pStyle w:val="Antrat1"/>
        <w:spacing w:before="0" w:after="160" w:line="259" w:lineRule="auto"/>
      </w:pPr>
      <w:bookmarkStart w:id="581" w:name="_Toc74830222"/>
      <w:bookmarkStart w:id="582" w:name="_Toc75177782"/>
      <w:bookmarkStart w:id="583" w:name="_Toc80900145"/>
      <w:bookmarkStart w:id="584" w:name="_Toc87892396"/>
      <w:bookmarkStart w:id="585" w:name="_Toc99372430"/>
      <w:bookmarkStart w:id="586" w:name="_Toc110844352"/>
      <w:bookmarkStart w:id="587" w:name="_Toc110844760"/>
      <w:bookmarkStart w:id="588" w:name="_Toc112752585"/>
      <w:r w:rsidRPr="001F546B">
        <w:t>6. Savivaldybės energijos poreikių prognozė iki 2030 metų be papildomų priemonių</w:t>
      </w:r>
      <w:bookmarkEnd w:id="581"/>
      <w:bookmarkEnd w:id="582"/>
      <w:bookmarkEnd w:id="583"/>
      <w:bookmarkEnd w:id="584"/>
      <w:bookmarkEnd w:id="585"/>
      <w:bookmarkEnd w:id="586"/>
      <w:bookmarkEnd w:id="587"/>
      <w:bookmarkEnd w:id="588"/>
    </w:p>
    <w:p w14:paraId="7618460A" w14:textId="115672F9"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Šiame skyriuje pateikiamos savivaldybės kuro ir energijos balanso iki 2030 metų prognozės. Skaičiavimuose naudojami ankstesniuose skyriuose pateikti duomenys apie </w:t>
      </w:r>
      <w:r w:rsidR="00F2128D" w:rsidRPr="001F546B">
        <w:rPr>
          <w:rFonts w:ascii="Arial" w:hAnsi="Arial" w:cs="Arial"/>
        </w:rPr>
        <w:t>Anykščių rajono</w:t>
      </w:r>
      <w:r w:rsidRPr="001F546B">
        <w:rPr>
          <w:rFonts w:ascii="Arial" w:hAnsi="Arial" w:cs="Arial"/>
        </w:rPr>
        <w:t xml:space="preserve"> savivaldybės energijos ir kuro suvartojimus. Prognozės atliktos esamos būklės tęstinumo atveju, kai nėra taikomos papildomos efektyvaus energijos naudojimo priemonės.</w:t>
      </w:r>
    </w:p>
    <w:p w14:paraId="1C43DAE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Galutiniam energijos suvartojimui įtakos turi makroekonominiai rodikliai bei gyventojų skaičiaus kitimas. Pagrindinis makroekonominis rodiklis, lemiantis energijos suvartojimą – bendrasis vidaus produktas (BVP). Galutinio energijos vartojimo kitimo prielaidos priklausomai nuo BVP ir gyventojų skaičiaus didėjimo pateiktos sekančioje lentelėje (žr. 6.1. lentelę).</w:t>
      </w:r>
    </w:p>
    <w:p w14:paraId="7230BD48" w14:textId="77777777" w:rsidR="00694368" w:rsidRPr="001F546B" w:rsidRDefault="00694368" w:rsidP="00694368">
      <w:pPr>
        <w:pStyle w:val="Antrat5"/>
        <w:spacing w:after="160"/>
      </w:pPr>
      <w:bookmarkStart w:id="589" w:name="_Toc70006465"/>
      <w:bookmarkStart w:id="590" w:name="_Toc71031138"/>
      <w:bookmarkStart w:id="591" w:name="_Toc75178557"/>
      <w:bookmarkStart w:id="592" w:name="_Toc80900612"/>
      <w:bookmarkStart w:id="593" w:name="_Toc87892969"/>
      <w:bookmarkStart w:id="594" w:name="_Toc110844761"/>
      <w:bookmarkStart w:id="595" w:name="_Toc123563599"/>
      <w:r w:rsidRPr="001F546B">
        <w:t>6.1. lentelė. Galutinio energijos poreikio skirtinguose ūkio sektoriuose priklausomybė nuo BVP augimo ir gyventojų skaičiaus kitimo</w:t>
      </w:r>
      <w:bookmarkEnd w:id="589"/>
      <w:bookmarkEnd w:id="590"/>
      <w:bookmarkEnd w:id="591"/>
      <w:bookmarkEnd w:id="592"/>
      <w:bookmarkEnd w:id="593"/>
      <w:bookmarkEnd w:id="594"/>
      <w:bookmarkEnd w:id="595"/>
    </w:p>
    <w:tbl>
      <w:tblPr>
        <w:tblStyle w:val="3sraolentel1parykinimas24"/>
        <w:tblW w:w="3533" w:type="pct"/>
        <w:tblInd w:w="0" w:type="dxa"/>
        <w:tblLayout w:type="fixed"/>
        <w:tblLook w:val="0420" w:firstRow="1" w:lastRow="0" w:firstColumn="0" w:lastColumn="0" w:noHBand="0" w:noVBand="1"/>
      </w:tblPr>
      <w:tblGrid>
        <w:gridCol w:w="2846"/>
        <w:gridCol w:w="2407"/>
        <w:gridCol w:w="1951"/>
      </w:tblGrid>
      <w:tr w:rsidR="00694368" w:rsidRPr="001F546B" w14:paraId="451AAF50" w14:textId="77777777" w:rsidTr="00170F7C">
        <w:trPr>
          <w:cnfStyle w:val="100000000000" w:firstRow="1" w:lastRow="0" w:firstColumn="0" w:lastColumn="0" w:oddVBand="0" w:evenVBand="0" w:oddHBand="0" w:evenHBand="0" w:firstRowFirstColumn="0" w:firstRowLastColumn="0" w:lastRowFirstColumn="0" w:lastRowLastColumn="0"/>
          <w:trHeight w:hRule="exact" w:val="551"/>
        </w:trPr>
        <w:tc>
          <w:tcPr>
            <w:tcW w:w="2688" w:type="dxa"/>
          </w:tcPr>
          <w:p w14:paraId="52DA614D" w14:textId="77777777" w:rsidR="00694368" w:rsidRPr="001F546B" w:rsidRDefault="00694368" w:rsidP="00ED7C06">
            <w:pPr>
              <w:spacing w:before="0" w:after="160" w:line="259" w:lineRule="auto"/>
              <w:ind w:firstLine="0"/>
              <w:jc w:val="center"/>
              <w:rPr>
                <w:szCs w:val="16"/>
              </w:rPr>
            </w:pPr>
            <w:r w:rsidRPr="001F546B">
              <w:rPr>
                <w:szCs w:val="16"/>
              </w:rPr>
              <w:t>Energijos sąnaudų vartojimo sektorius</w:t>
            </w:r>
          </w:p>
        </w:tc>
        <w:tc>
          <w:tcPr>
            <w:tcW w:w="2273" w:type="dxa"/>
          </w:tcPr>
          <w:p w14:paraId="1ED3A16A" w14:textId="77777777" w:rsidR="00694368" w:rsidRPr="001F546B" w:rsidRDefault="00694368" w:rsidP="00ED7C06">
            <w:pPr>
              <w:spacing w:before="0" w:after="160" w:line="259" w:lineRule="auto"/>
              <w:ind w:firstLine="0"/>
              <w:jc w:val="center"/>
              <w:rPr>
                <w:szCs w:val="16"/>
              </w:rPr>
            </w:pPr>
            <w:r w:rsidRPr="001F546B">
              <w:rPr>
                <w:szCs w:val="16"/>
              </w:rPr>
              <w:t>BVP augant 1 %</w:t>
            </w:r>
          </w:p>
        </w:tc>
        <w:tc>
          <w:tcPr>
            <w:tcW w:w="1842" w:type="dxa"/>
          </w:tcPr>
          <w:p w14:paraId="37E41C33" w14:textId="77777777" w:rsidR="00694368" w:rsidRPr="001F546B" w:rsidRDefault="00694368" w:rsidP="00ED7C06">
            <w:pPr>
              <w:spacing w:before="0" w:after="160" w:line="259" w:lineRule="auto"/>
              <w:ind w:firstLine="0"/>
              <w:jc w:val="center"/>
              <w:rPr>
                <w:szCs w:val="16"/>
              </w:rPr>
            </w:pPr>
            <w:r w:rsidRPr="001F546B">
              <w:rPr>
                <w:szCs w:val="16"/>
              </w:rPr>
              <w:t>Gyventojų skaičiui padidėjus 1 %</w:t>
            </w:r>
          </w:p>
        </w:tc>
      </w:tr>
      <w:tr w:rsidR="00694368" w:rsidRPr="001F546B" w14:paraId="45DCBDCB" w14:textId="77777777" w:rsidTr="00170F7C">
        <w:trPr>
          <w:cnfStyle w:val="000000100000" w:firstRow="0" w:lastRow="0" w:firstColumn="0" w:lastColumn="0" w:oddVBand="0" w:evenVBand="0" w:oddHBand="1" w:evenHBand="0" w:firstRowFirstColumn="0" w:firstRowLastColumn="0" w:lastRowFirstColumn="0" w:lastRowLastColumn="0"/>
          <w:trHeight w:hRule="exact" w:val="284"/>
        </w:trPr>
        <w:tc>
          <w:tcPr>
            <w:tcW w:w="2688" w:type="dxa"/>
          </w:tcPr>
          <w:p w14:paraId="2BC46149" w14:textId="77777777" w:rsidR="00694368" w:rsidRPr="001F546B" w:rsidRDefault="00694368" w:rsidP="00ED7C06">
            <w:pPr>
              <w:spacing w:before="0" w:after="160" w:line="259" w:lineRule="auto"/>
              <w:ind w:firstLine="0"/>
              <w:rPr>
                <w:rFonts w:ascii="Arial" w:hAnsi="Arial" w:cs="Arial"/>
                <w:b/>
                <w:bCs/>
                <w:sz w:val="20"/>
                <w:szCs w:val="20"/>
              </w:rPr>
            </w:pPr>
            <w:r w:rsidRPr="001F546B">
              <w:rPr>
                <w:rFonts w:ascii="Arial" w:hAnsi="Arial" w:cs="Arial"/>
                <w:b/>
                <w:bCs/>
                <w:sz w:val="20"/>
                <w:szCs w:val="20"/>
              </w:rPr>
              <w:t>Kuras, šiluma</w:t>
            </w:r>
          </w:p>
        </w:tc>
        <w:tc>
          <w:tcPr>
            <w:tcW w:w="2273" w:type="dxa"/>
          </w:tcPr>
          <w:p w14:paraId="27D50377" w14:textId="77777777" w:rsidR="00694368" w:rsidRPr="001F546B" w:rsidRDefault="00694368" w:rsidP="00ED7C06">
            <w:pPr>
              <w:spacing w:before="0" w:after="160" w:line="259" w:lineRule="auto"/>
              <w:ind w:firstLine="0"/>
              <w:jc w:val="center"/>
              <w:rPr>
                <w:rFonts w:ascii="Arial" w:hAnsi="Arial" w:cs="Arial"/>
                <w:sz w:val="20"/>
                <w:szCs w:val="20"/>
              </w:rPr>
            </w:pPr>
          </w:p>
        </w:tc>
        <w:tc>
          <w:tcPr>
            <w:tcW w:w="1842" w:type="dxa"/>
          </w:tcPr>
          <w:p w14:paraId="31F2ACD2" w14:textId="77777777" w:rsidR="00694368" w:rsidRPr="001F546B" w:rsidRDefault="00694368" w:rsidP="00ED7C06">
            <w:pPr>
              <w:spacing w:before="0" w:after="160" w:line="259" w:lineRule="auto"/>
              <w:ind w:firstLine="0"/>
              <w:jc w:val="center"/>
              <w:rPr>
                <w:rFonts w:ascii="Arial" w:hAnsi="Arial" w:cs="Arial"/>
                <w:sz w:val="20"/>
                <w:szCs w:val="20"/>
              </w:rPr>
            </w:pPr>
          </w:p>
        </w:tc>
      </w:tr>
      <w:tr w:rsidR="00694368" w:rsidRPr="001F546B" w14:paraId="48307833" w14:textId="77777777" w:rsidTr="00170F7C">
        <w:trPr>
          <w:trHeight w:hRule="exact" w:val="284"/>
        </w:trPr>
        <w:tc>
          <w:tcPr>
            <w:tcW w:w="2688" w:type="dxa"/>
          </w:tcPr>
          <w:p w14:paraId="4069F5DA" w14:textId="77777777" w:rsidR="00694368" w:rsidRPr="001F546B" w:rsidRDefault="00694368" w:rsidP="00ED7C06">
            <w:pPr>
              <w:spacing w:before="0" w:after="160" w:line="259" w:lineRule="auto"/>
              <w:ind w:firstLine="0"/>
              <w:rPr>
                <w:rFonts w:ascii="Arial" w:hAnsi="Arial" w:cs="Arial"/>
                <w:sz w:val="20"/>
                <w:szCs w:val="20"/>
              </w:rPr>
            </w:pPr>
            <w:r w:rsidRPr="001F546B">
              <w:rPr>
                <w:rFonts w:ascii="Arial" w:hAnsi="Arial" w:cs="Arial"/>
                <w:sz w:val="20"/>
                <w:szCs w:val="20"/>
              </w:rPr>
              <w:t>Pramonė, žemės ūkis</w:t>
            </w:r>
          </w:p>
        </w:tc>
        <w:tc>
          <w:tcPr>
            <w:tcW w:w="2273" w:type="dxa"/>
          </w:tcPr>
          <w:p w14:paraId="3C09959F"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0,5 %</w:t>
            </w:r>
          </w:p>
        </w:tc>
        <w:tc>
          <w:tcPr>
            <w:tcW w:w="1842" w:type="dxa"/>
          </w:tcPr>
          <w:p w14:paraId="56BDBE0A"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0 %</w:t>
            </w:r>
          </w:p>
        </w:tc>
      </w:tr>
      <w:tr w:rsidR="00694368" w:rsidRPr="001F546B" w14:paraId="15318F68" w14:textId="77777777" w:rsidTr="00170F7C">
        <w:trPr>
          <w:cnfStyle w:val="000000100000" w:firstRow="0" w:lastRow="0" w:firstColumn="0" w:lastColumn="0" w:oddVBand="0" w:evenVBand="0" w:oddHBand="1" w:evenHBand="0" w:firstRowFirstColumn="0" w:firstRowLastColumn="0" w:lastRowFirstColumn="0" w:lastRowLastColumn="0"/>
          <w:trHeight w:hRule="exact" w:val="284"/>
        </w:trPr>
        <w:tc>
          <w:tcPr>
            <w:tcW w:w="2688" w:type="dxa"/>
          </w:tcPr>
          <w:p w14:paraId="06800BF5" w14:textId="77777777" w:rsidR="00694368" w:rsidRPr="001F546B" w:rsidRDefault="00694368" w:rsidP="00ED7C06">
            <w:pPr>
              <w:spacing w:before="0" w:after="160" w:line="259" w:lineRule="auto"/>
              <w:ind w:firstLine="0"/>
              <w:rPr>
                <w:rFonts w:ascii="Arial" w:hAnsi="Arial" w:cs="Arial"/>
                <w:sz w:val="20"/>
                <w:szCs w:val="20"/>
              </w:rPr>
            </w:pPr>
            <w:r w:rsidRPr="001F546B">
              <w:rPr>
                <w:rFonts w:ascii="Arial" w:hAnsi="Arial" w:cs="Arial"/>
                <w:sz w:val="20"/>
                <w:szCs w:val="20"/>
              </w:rPr>
              <w:t>Paslaugų sektorius</w:t>
            </w:r>
          </w:p>
        </w:tc>
        <w:tc>
          <w:tcPr>
            <w:tcW w:w="2273" w:type="dxa"/>
          </w:tcPr>
          <w:p w14:paraId="795757CB"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0,2 %</w:t>
            </w:r>
          </w:p>
        </w:tc>
        <w:tc>
          <w:tcPr>
            <w:tcW w:w="1842" w:type="dxa"/>
          </w:tcPr>
          <w:p w14:paraId="26D003E1"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0,2 %</w:t>
            </w:r>
          </w:p>
        </w:tc>
      </w:tr>
      <w:tr w:rsidR="00694368" w:rsidRPr="001F546B" w14:paraId="7217CF8A" w14:textId="77777777" w:rsidTr="00170F7C">
        <w:trPr>
          <w:trHeight w:hRule="exact" w:val="284"/>
        </w:trPr>
        <w:tc>
          <w:tcPr>
            <w:tcW w:w="2688" w:type="dxa"/>
          </w:tcPr>
          <w:p w14:paraId="295732E5" w14:textId="77777777" w:rsidR="00694368" w:rsidRPr="001F546B" w:rsidRDefault="00694368" w:rsidP="00ED7C06">
            <w:pPr>
              <w:spacing w:before="0" w:after="160" w:line="259" w:lineRule="auto"/>
              <w:ind w:firstLine="0"/>
              <w:rPr>
                <w:rFonts w:ascii="Arial" w:hAnsi="Arial" w:cs="Arial"/>
                <w:sz w:val="20"/>
                <w:szCs w:val="20"/>
              </w:rPr>
            </w:pPr>
            <w:r w:rsidRPr="001F546B">
              <w:rPr>
                <w:rFonts w:ascii="Arial" w:hAnsi="Arial" w:cs="Arial"/>
                <w:sz w:val="20"/>
                <w:szCs w:val="20"/>
              </w:rPr>
              <w:t>Transportas</w:t>
            </w:r>
          </w:p>
        </w:tc>
        <w:tc>
          <w:tcPr>
            <w:tcW w:w="2273" w:type="dxa"/>
          </w:tcPr>
          <w:p w14:paraId="114831D1"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0,3 %</w:t>
            </w:r>
          </w:p>
        </w:tc>
        <w:tc>
          <w:tcPr>
            <w:tcW w:w="1842" w:type="dxa"/>
          </w:tcPr>
          <w:p w14:paraId="19ABE25D"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0,2 %</w:t>
            </w:r>
          </w:p>
        </w:tc>
      </w:tr>
      <w:tr w:rsidR="00694368" w:rsidRPr="001F546B" w14:paraId="1295E137" w14:textId="77777777" w:rsidTr="00170F7C">
        <w:trPr>
          <w:cnfStyle w:val="000000100000" w:firstRow="0" w:lastRow="0" w:firstColumn="0" w:lastColumn="0" w:oddVBand="0" w:evenVBand="0" w:oddHBand="1" w:evenHBand="0" w:firstRowFirstColumn="0" w:firstRowLastColumn="0" w:lastRowFirstColumn="0" w:lastRowLastColumn="0"/>
          <w:trHeight w:hRule="exact" w:val="284"/>
        </w:trPr>
        <w:tc>
          <w:tcPr>
            <w:tcW w:w="2688" w:type="dxa"/>
          </w:tcPr>
          <w:p w14:paraId="1681E576" w14:textId="77777777" w:rsidR="00694368" w:rsidRPr="001F546B" w:rsidRDefault="00694368" w:rsidP="00ED7C06">
            <w:pPr>
              <w:spacing w:before="0" w:after="160" w:line="259" w:lineRule="auto"/>
              <w:ind w:firstLine="0"/>
              <w:rPr>
                <w:rFonts w:ascii="Arial" w:hAnsi="Arial" w:cs="Arial"/>
                <w:sz w:val="20"/>
                <w:szCs w:val="20"/>
              </w:rPr>
            </w:pPr>
            <w:r w:rsidRPr="001F546B">
              <w:rPr>
                <w:rFonts w:ascii="Arial" w:hAnsi="Arial" w:cs="Arial"/>
                <w:sz w:val="20"/>
                <w:szCs w:val="20"/>
              </w:rPr>
              <w:t>Namų ūkiai</w:t>
            </w:r>
          </w:p>
        </w:tc>
        <w:tc>
          <w:tcPr>
            <w:tcW w:w="2273" w:type="dxa"/>
          </w:tcPr>
          <w:p w14:paraId="104C8AF4"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0 %</w:t>
            </w:r>
          </w:p>
        </w:tc>
        <w:tc>
          <w:tcPr>
            <w:tcW w:w="1842" w:type="dxa"/>
          </w:tcPr>
          <w:p w14:paraId="637B7720"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0,5 %</w:t>
            </w:r>
          </w:p>
        </w:tc>
      </w:tr>
      <w:tr w:rsidR="00694368" w:rsidRPr="001F546B" w14:paraId="4EA8DA8A" w14:textId="77777777" w:rsidTr="00170F7C">
        <w:trPr>
          <w:trHeight w:hRule="exact" w:val="284"/>
        </w:trPr>
        <w:tc>
          <w:tcPr>
            <w:tcW w:w="2688" w:type="dxa"/>
          </w:tcPr>
          <w:p w14:paraId="1AEDC59D" w14:textId="77777777" w:rsidR="00694368" w:rsidRPr="001F546B" w:rsidRDefault="00694368" w:rsidP="00ED7C06">
            <w:pPr>
              <w:spacing w:before="0" w:after="160" w:line="259" w:lineRule="auto"/>
              <w:ind w:firstLine="0"/>
              <w:rPr>
                <w:rFonts w:ascii="Arial" w:hAnsi="Arial" w:cs="Arial"/>
                <w:b/>
                <w:bCs/>
                <w:sz w:val="20"/>
                <w:szCs w:val="20"/>
              </w:rPr>
            </w:pPr>
            <w:r w:rsidRPr="001F546B">
              <w:rPr>
                <w:rFonts w:ascii="Arial" w:hAnsi="Arial" w:cs="Arial"/>
                <w:b/>
                <w:bCs/>
                <w:sz w:val="20"/>
                <w:szCs w:val="20"/>
              </w:rPr>
              <w:t>Elektros energija</w:t>
            </w:r>
          </w:p>
        </w:tc>
        <w:tc>
          <w:tcPr>
            <w:tcW w:w="2273" w:type="dxa"/>
          </w:tcPr>
          <w:p w14:paraId="2EC2C837" w14:textId="77777777" w:rsidR="00694368" w:rsidRPr="001F546B" w:rsidRDefault="00694368" w:rsidP="00ED7C06">
            <w:pPr>
              <w:spacing w:before="0" w:after="160" w:line="259" w:lineRule="auto"/>
              <w:ind w:firstLine="0"/>
              <w:jc w:val="center"/>
              <w:rPr>
                <w:rFonts w:ascii="Arial" w:hAnsi="Arial" w:cs="Arial"/>
                <w:b/>
                <w:bCs/>
                <w:sz w:val="20"/>
                <w:szCs w:val="20"/>
              </w:rPr>
            </w:pPr>
          </w:p>
        </w:tc>
        <w:tc>
          <w:tcPr>
            <w:tcW w:w="1842" w:type="dxa"/>
          </w:tcPr>
          <w:p w14:paraId="0187B7F5" w14:textId="77777777" w:rsidR="00694368" w:rsidRPr="001F546B" w:rsidRDefault="00694368" w:rsidP="00ED7C06">
            <w:pPr>
              <w:spacing w:before="0" w:after="160" w:line="259" w:lineRule="auto"/>
              <w:ind w:firstLine="0"/>
              <w:jc w:val="center"/>
              <w:rPr>
                <w:rFonts w:ascii="Arial" w:hAnsi="Arial" w:cs="Arial"/>
                <w:b/>
                <w:bCs/>
                <w:sz w:val="20"/>
                <w:szCs w:val="20"/>
              </w:rPr>
            </w:pPr>
          </w:p>
        </w:tc>
      </w:tr>
      <w:tr w:rsidR="00694368" w:rsidRPr="001F546B" w14:paraId="61C69A83" w14:textId="77777777" w:rsidTr="00170F7C">
        <w:trPr>
          <w:cnfStyle w:val="000000100000" w:firstRow="0" w:lastRow="0" w:firstColumn="0" w:lastColumn="0" w:oddVBand="0" w:evenVBand="0" w:oddHBand="1" w:evenHBand="0" w:firstRowFirstColumn="0" w:firstRowLastColumn="0" w:lastRowFirstColumn="0" w:lastRowLastColumn="0"/>
          <w:trHeight w:hRule="exact" w:val="284"/>
        </w:trPr>
        <w:tc>
          <w:tcPr>
            <w:tcW w:w="2688" w:type="dxa"/>
          </w:tcPr>
          <w:p w14:paraId="3ED4C43D" w14:textId="77777777" w:rsidR="00694368" w:rsidRPr="001F546B" w:rsidRDefault="00694368" w:rsidP="00ED7C06">
            <w:pPr>
              <w:spacing w:before="0" w:after="160" w:line="259" w:lineRule="auto"/>
              <w:ind w:firstLine="0"/>
              <w:rPr>
                <w:rFonts w:ascii="Arial" w:hAnsi="Arial" w:cs="Arial"/>
                <w:b/>
                <w:bCs/>
                <w:sz w:val="20"/>
                <w:szCs w:val="20"/>
              </w:rPr>
            </w:pPr>
            <w:r w:rsidRPr="001F546B">
              <w:rPr>
                <w:rFonts w:ascii="Arial" w:hAnsi="Arial" w:cs="Arial"/>
                <w:sz w:val="20"/>
                <w:szCs w:val="20"/>
              </w:rPr>
              <w:t>Pramonė, žemės ūkis</w:t>
            </w:r>
          </w:p>
        </w:tc>
        <w:tc>
          <w:tcPr>
            <w:tcW w:w="2273" w:type="dxa"/>
          </w:tcPr>
          <w:p w14:paraId="037930E1"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1 %</w:t>
            </w:r>
          </w:p>
        </w:tc>
        <w:tc>
          <w:tcPr>
            <w:tcW w:w="1842" w:type="dxa"/>
          </w:tcPr>
          <w:p w14:paraId="5B54DD9C"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0 %</w:t>
            </w:r>
          </w:p>
        </w:tc>
      </w:tr>
      <w:tr w:rsidR="00694368" w:rsidRPr="001F546B" w14:paraId="3F11A7EE" w14:textId="77777777" w:rsidTr="00170F7C">
        <w:trPr>
          <w:trHeight w:hRule="exact" w:val="284"/>
        </w:trPr>
        <w:tc>
          <w:tcPr>
            <w:tcW w:w="2688" w:type="dxa"/>
          </w:tcPr>
          <w:p w14:paraId="1B228290" w14:textId="77777777" w:rsidR="00694368" w:rsidRPr="001F546B" w:rsidRDefault="00694368" w:rsidP="00ED7C06">
            <w:pPr>
              <w:spacing w:before="0" w:after="160" w:line="259" w:lineRule="auto"/>
              <w:ind w:firstLine="0"/>
              <w:rPr>
                <w:rFonts w:ascii="Arial" w:hAnsi="Arial" w:cs="Arial"/>
                <w:b/>
                <w:bCs/>
                <w:sz w:val="20"/>
                <w:szCs w:val="20"/>
              </w:rPr>
            </w:pPr>
            <w:r w:rsidRPr="001F546B">
              <w:rPr>
                <w:rFonts w:ascii="Arial" w:hAnsi="Arial" w:cs="Arial"/>
                <w:sz w:val="20"/>
                <w:szCs w:val="20"/>
              </w:rPr>
              <w:t>Paslaugų sektorius</w:t>
            </w:r>
          </w:p>
        </w:tc>
        <w:tc>
          <w:tcPr>
            <w:tcW w:w="2273" w:type="dxa"/>
          </w:tcPr>
          <w:p w14:paraId="15F7822A"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0,2 %</w:t>
            </w:r>
          </w:p>
        </w:tc>
        <w:tc>
          <w:tcPr>
            <w:tcW w:w="1842" w:type="dxa"/>
          </w:tcPr>
          <w:p w14:paraId="53495368"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0,2 %</w:t>
            </w:r>
          </w:p>
        </w:tc>
      </w:tr>
      <w:tr w:rsidR="00694368" w:rsidRPr="001F546B" w14:paraId="37CC95BF" w14:textId="77777777" w:rsidTr="00170F7C">
        <w:trPr>
          <w:cnfStyle w:val="000000100000" w:firstRow="0" w:lastRow="0" w:firstColumn="0" w:lastColumn="0" w:oddVBand="0" w:evenVBand="0" w:oddHBand="1" w:evenHBand="0" w:firstRowFirstColumn="0" w:firstRowLastColumn="0" w:lastRowFirstColumn="0" w:lastRowLastColumn="0"/>
          <w:trHeight w:hRule="exact" w:val="284"/>
        </w:trPr>
        <w:tc>
          <w:tcPr>
            <w:tcW w:w="2688" w:type="dxa"/>
          </w:tcPr>
          <w:p w14:paraId="23642590" w14:textId="77777777" w:rsidR="00694368" w:rsidRPr="001F546B" w:rsidRDefault="00694368" w:rsidP="00ED7C06">
            <w:pPr>
              <w:spacing w:before="0" w:after="160" w:line="259" w:lineRule="auto"/>
              <w:ind w:firstLine="0"/>
              <w:rPr>
                <w:rFonts w:ascii="Arial" w:hAnsi="Arial" w:cs="Arial"/>
                <w:b/>
                <w:bCs/>
                <w:sz w:val="20"/>
                <w:szCs w:val="20"/>
              </w:rPr>
            </w:pPr>
            <w:r w:rsidRPr="001F546B">
              <w:rPr>
                <w:rFonts w:ascii="Arial" w:hAnsi="Arial" w:cs="Arial"/>
                <w:sz w:val="20"/>
                <w:szCs w:val="20"/>
              </w:rPr>
              <w:t>Transportas</w:t>
            </w:r>
          </w:p>
        </w:tc>
        <w:tc>
          <w:tcPr>
            <w:tcW w:w="2273" w:type="dxa"/>
          </w:tcPr>
          <w:p w14:paraId="5401BF75"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0,3 %</w:t>
            </w:r>
          </w:p>
        </w:tc>
        <w:tc>
          <w:tcPr>
            <w:tcW w:w="1842" w:type="dxa"/>
          </w:tcPr>
          <w:p w14:paraId="621AC38B"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0,2 %</w:t>
            </w:r>
          </w:p>
        </w:tc>
      </w:tr>
      <w:tr w:rsidR="00694368" w:rsidRPr="001F546B" w14:paraId="094B01B9" w14:textId="77777777" w:rsidTr="00170F7C">
        <w:trPr>
          <w:trHeight w:hRule="exact" w:val="284"/>
        </w:trPr>
        <w:tc>
          <w:tcPr>
            <w:tcW w:w="2688" w:type="dxa"/>
          </w:tcPr>
          <w:p w14:paraId="3E998998" w14:textId="77777777" w:rsidR="00694368" w:rsidRPr="001F546B" w:rsidRDefault="00694368" w:rsidP="00ED7C06">
            <w:pPr>
              <w:spacing w:before="0" w:after="160" w:line="259" w:lineRule="auto"/>
              <w:ind w:firstLine="0"/>
              <w:rPr>
                <w:rFonts w:ascii="Arial" w:hAnsi="Arial" w:cs="Arial"/>
                <w:b/>
                <w:bCs/>
                <w:sz w:val="20"/>
                <w:szCs w:val="20"/>
              </w:rPr>
            </w:pPr>
            <w:r w:rsidRPr="001F546B">
              <w:rPr>
                <w:rFonts w:ascii="Arial" w:hAnsi="Arial" w:cs="Arial"/>
                <w:sz w:val="20"/>
                <w:szCs w:val="20"/>
              </w:rPr>
              <w:t>Namų ūkiai</w:t>
            </w:r>
          </w:p>
        </w:tc>
        <w:tc>
          <w:tcPr>
            <w:tcW w:w="2273" w:type="dxa"/>
          </w:tcPr>
          <w:p w14:paraId="23405174"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0,1 %</w:t>
            </w:r>
          </w:p>
        </w:tc>
        <w:tc>
          <w:tcPr>
            <w:tcW w:w="1842" w:type="dxa"/>
          </w:tcPr>
          <w:p w14:paraId="7581A2AF" w14:textId="77777777" w:rsidR="00694368" w:rsidRPr="001F546B" w:rsidRDefault="00694368" w:rsidP="00ED7C06">
            <w:pPr>
              <w:spacing w:before="0" w:after="160" w:line="259" w:lineRule="auto"/>
              <w:ind w:firstLine="0"/>
              <w:jc w:val="center"/>
              <w:rPr>
                <w:rFonts w:ascii="Arial" w:hAnsi="Arial" w:cs="Arial"/>
                <w:sz w:val="20"/>
                <w:szCs w:val="20"/>
              </w:rPr>
            </w:pPr>
            <w:r w:rsidRPr="001F546B">
              <w:rPr>
                <w:rFonts w:ascii="Arial" w:hAnsi="Arial" w:cs="Arial"/>
                <w:sz w:val="20"/>
                <w:szCs w:val="20"/>
              </w:rPr>
              <w:t>0,5 %</w:t>
            </w:r>
          </w:p>
        </w:tc>
      </w:tr>
    </w:tbl>
    <w:p w14:paraId="1D8DCA49" w14:textId="7777777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LR finansų ministerija</w:t>
      </w:r>
    </w:p>
    <w:p w14:paraId="63960F36" w14:textId="457436EA" w:rsidR="00694368" w:rsidRPr="001F546B" w:rsidRDefault="00694368" w:rsidP="00694368">
      <w:pPr>
        <w:pStyle w:val="Tekstas"/>
        <w:spacing w:before="0" w:after="160" w:line="259" w:lineRule="auto"/>
        <w:rPr>
          <w:rFonts w:ascii="Arial" w:hAnsi="Arial" w:cs="Arial"/>
          <w:lang w:eastAsia="lt-LT"/>
        </w:rPr>
      </w:pPr>
      <w:r w:rsidRPr="001F546B">
        <w:rPr>
          <w:rFonts w:ascii="Arial" w:hAnsi="Arial" w:cs="Arial"/>
        </w:rPr>
        <w:t xml:space="preserve">Energijos poreikių prognozės sudaromos atsižvelgiant į prognozuojamą minėtų rodiklių pokytį. BVP kitimo prognozės 2021-2030 m. sudarytos atsižvelgiant į Lietuvos Respublikos finansų ministerijos oficialiai skelbiamą ekonominės raidos scenarijų 2021-2023 m. Gyventojų skaičiaus kitimo prognozės sudarytos 1.3.1. skyriuje, kur numatyta, kad kasmet gyventojų </w:t>
      </w:r>
      <w:r w:rsidR="00BA57FC" w:rsidRPr="001F546B">
        <w:rPr>
          <w:rFonts w:ascii="Arial" w:hAnsi="Arial" w:cs="Arial"/>
        </w:rPr>
        <w:t>mažės</w:t>
      </w:r>
      <w:r w:rsidRPr="001F546B">
        <w:rPr>
          <w:rFonts w:ascii="Arial" w:hAnsi="Arial" w:cs="Arial"/>
        </w:rPr>
        <w:t xml:space="preserve"> </w:t>
      </w:r>
      <w:r w:rsidRPr="001F546B">
        <w:rPr>
          <w:rFonts w:ascii="Arial" w:hAnsi="Arial" w:cs="Arial"/>
          <w:lang w:eastAsia="lt-LT"/>
        </w:rPr>
        <w:t xml:space="preserve">vidutiniškai </w:t>
      </w:r>
      <w:r w:rsidR="00BA57FC" w:rsidRPr="001F546B">
        <w:rPr>
          <w:rFonts w:ascii="Arial" w:hAnsi="Arial" w:cs="Arial"/>
          <w:lang w:eastAsia="lt-LT"/>
        </w:rPr>
        <w:t>1,87</w:t>
      </w:r>
      <w:r w:rsidRPr="001F546B">
        <w:rPr>
          <w:rFonts w:ascii="Arial" w:hAnsi="Arial" w:cs="Arial"/>
          <w:lang w:eastAsia="lt-LT"/>
        </w:rPr>
        <w:t xml:space="preserve"> proc. per metus. </w:t>
      </w:r>
      <w:r w:rsidRPr="001F546B">
        <w:rPr>
          <w:rFonts w:ascii="Arial" w:hAnsi="Arial" w:cs="Arial"/>
        </w:rPr>
        <w:t xml:space="preserve">Šios gyventojų skaičiaus </w:t>
      </w:r>
      <w:r w:rsidR="00BA57FC" w:rsidRPr="001F546B">
        <w:rPr>
          <w:rFonts w:ascii="Arial" w:hAnsi="Arial" w:cs="Arial"/>
        </w:rPr>
        <w:t>mažėjimo</w:t>
      </w:r>
      <w:r w:rsidRPr="001F546B">
        <w:rPr>
          <w:rFonts w:ascii="Arial" w:hAnsi="Arial" w:cs="Arial"/>
        </w:rPr>
        <w:t xml:space="preserve"> prognozės sudarytos, remiantis </w:t>
      </w:r>
      <w:r w:rsidRPr="001F546B">
        <w:rPr>
          <w:rFonts w:ascii="Arial" w:hAnsi="Arial" w:cs="Arial"/>
          <w:lang w:eastAsia="lt-LT"/>
        </w:rPr>
        <w:t xml:space="preserve">2017-2021 m. tendencijomis, kurių metu daroma prielaida, kad gyventojų </w:t>
      </w:r>
      <w:r w:rsidR="00BA57FC" w:rsidRPr="001F546B">
        <w:rPr>
          <w:rFonts w:ascii="Arial" w:hAnsi="Arial" w:cs="Arial"/>
          <w:lang w:eastAsia="lt-LT"/>
        </w:rPr>
        <w:t xml:space="preserve">skaičius </w:t>
      </w:r>
      <w:r w:rsidR="00F2128D" w:rsidRPr="001F546B">
        <w:rPr>
          <w:rFonts w:ascii="Arial" w:hAnsi="Arial" w:cs="Arial"/>
          <w:lang w:eastAsia="lt-LT"/>
        </w:rPr>
        <w:t>Anykščių rajono</w:t>
      </w:r>
      <w:r w:rsidRPr="001F546B">
        <w:rPr>
          <w:rFonts w:ascii="Arial" w:hAnsi="Arial" w:cs="Arial"/>
        </w:rPr>
        <w:t xml:space="preserve"> savivaldybėje, prognozuojamame</w:t>
      </w:r>
      <w:r w:rsidRPr="001F546B">
        <w:rPr>
          <w:rFonts w:ascii="Arial" w:hAnsi="Arial" w:cs="Arial"/>
          <w:lang w:eastAsia="lt-LT"/>
        </w:rPr>
        <w:t xml:space="preserve"> laikotarpyje bus panašus kaip ir analizuojamu laikotarpiu, t. y. gyventojų skaičius </w:t>
      </w:r>
      <w:r w:rsidR="00BA57FC" w:rsidRPr="001F546B">
        <w:rPr>
          <w:rFonts w:ascii="Arial" w:hAnsi="Arial" w:cs="Arial"/>
          <w:lang w:eastAsia="lt-LT"/>
        </w:rPr>
        <w:t>mažės</w:t>
      </w:r>
      <w:r w:rsidRPr="001F546B">
        <w:rPr>
          <w:rFonts w:ascii="Arial" w:hAnsi="Arial" w:cs="Arial"/>
          <w:lang w:eastAsia="lt-LT"/>
        </w:rPr>
        <w:t xml:space="preserve"> vidutiniškai </w:t>
      </w:r>
      <w:r w:rsidR="00BA57FC" w:rsidRPr="001F546B">
        <w:rPr>
          <w:rFonts w:ascii="Arial" w:hAnsi="Arial" w:cs="Arial"/>
          <w:lang w:eastAsia="lt-LT"/>
        </w:rPr>
        <w:t>1,87</w:t>
      </w:r>
      <w:r w:rsidRPr="001F546B">
        <w:rPr>
          <w:rFonts w:ascii="Arial" w:hAnsi="Arial" w:cs="Arial"/>
          <w:lang w:eastAsia="lt-LT"/>
        </w:rPr>
        <w:t xml:space="preserve"> proc. per metus (t.y. vidutinis </w:t>
      </w:r>
      <w:r w:rsidR="00BA57FC" w:rsidRPr="001F546B">
        <w:rPr>
          <w:rFonts w:ascii="Arial" w:hAnsi="Arial" w:cs="Arial"/>
          <w:lang w:eastAsia="lt-LT"/>
        </w:rPr>
        <w:t>mažėjimas</w:t>
      </w:r>
      <w:r w:rsidRPr="001F546B">
        <w:rPr>
          <w:rFonts w:ascii="Arial" w:hAnsi="Arial" w:cs="Arial"/>
          <w:lang w:eastAsia="lt-LT"/>
        </w:rPr>
        <w:t xml:space="preserve"> 2017-2021 m. laikotarpiu per vienerius metus).</w:t>
      </w:r>
    </w:p>
    <w:p w14:paraId="0ED26968" w14:textId="77777777" w:rsidR="00694368" w:rsidRPr="001F546B" w:rsidRDefault="00694368" w:rsidP="00694368">
      <w:pPr>
        <w:pStyle w:val="Antrat5"/>
        <w:spacing w:after="160"/>
        <w:rPr>
          <w:rFonts w:eastAsia="SegoeUI"/>
        </w:rPr>
      </w:pPr>
      <w:bookmarkStart w:id="596" w:name="_Toc70006466"/>
      <w:bookmarkStart w:id="597" w:name="_Toc71031139"/>
      <w:bookmarkStart w:id="598" w:name="_Toc75178558"/>
      <w:bookmarkStart w:id="599" w:name="_Toc80900613"/>
      <w:bookmarkStart w:id="600" w:name="_Toc87892970"/>
      <w:bookmarkStart w:id="601" w:name="_Toc110844762"/>
      <w:bookmarkStart w:id="602" w:name="_Toc123563600"/>
      <w:r w:rsidRPr="001F546B">
        <w:rPr>
          <w:rFonts w:eastAsia="SegoeUI"/>
        </w:rPr>
        <w:t>6.2. lentelė. BVP ir gyventojų skaičiaus kitimo 2021-2030 m. laikotarpiu prognozės</w:t>
      </w:r>
      <w:bookmarkEnd w:id="596"/>
      <w:bookmarkEnd w:id="597"/>
      <w:bookmarkEnd w:id="598"/>
      <w:bookmarkEnd w:id="599"/>
      <w:bookmarkEnd w:id="600"/>
      <w:bookmarkEnd w:id="601"/>
      <w:bookmarkEnd w:id="602"/>
    </w:p>
    <w:tbl>
      <w:tblPr>
        <w:tblStyle w:val="3sraolentel1parykinimas24"/>
        <w:tblW w:w="0" w:type="auto"/>
        <w:tblInd w:w="0" w:type="dxa"/>
        <w:tblLook w:val="0420" w:firstRow="1" w:lastRow="0" w:firstColumn="0" w:lastColumn="0" w:noHBand="0" w:noVBand="1"/>
      </w:tblPr>
      <w:tblGrid>
        <w:gridCol w:w="3229"/>
        <w:gridCol w:w="672"/>
        <w:gridCol w:w="672"/>
        <w:gridCol w:w="672"/>
        <w:gridCol w:w="672"/>
        <w:gridCol w:w="1218"/>
      </w:tblGrid>
      <w:tr w:rsidR="00694368" w:rsidRPr="001F546B" w14:paraId="5655BB55" w14:textId="77777777" w:rsidTr="00170F7C">
        <w:trPr>
          <w:cnfStyle w:val="100000000000" w:firstRow="1" w:lastRow="0" w:firstColumn="0" w:lastColumn="0" w:oddVBand="0" w:evenVBand="0" w:oddHBand="0" w:evenHBand="0" w:firstRowFirstColumn="0" w:firstRowLastColumn="0" w:lastRowFirstColumn="0" w:lastRowLastColumn="0"/>
        </w:trPr>
        <w:tc>
          <w:tcPr>
            <w:tcW w:w="0" w:type="auto"/>
          </w:tcPr>
          <w:p w14:paraId="392265A4" w14:textId="77777777" w:rsidR="00694368" w:rsidRPr="001F546B" w:rsidRDefault="00694368" w:rsidP="00ED7C06">
            <w:pPr>
              <w:spacing w:before="0" w:after="0"/>
              <w:ind w:firstLine="0"/>
              <w:rPr>
                <w:szCs w:val="16"/>
              </w:rPr>
            </w:pPr>
            <w:r w:rsidRPr="001F546B">
              <w:rPr>
                <w:szCs w:val="16"/>
              </w:rPr>
              <w:t>Rodiklis</w:t>
            </w:r>
          </w:p>
        </w:tc>
        <w:tc>
          <w:tcPr>
            <w:tcW w:w="0" w:type="auto"/>
          </w:tcPr>
          <w:p w14:paraId="77A21A85" w14:textId="77777777" w:rsidR="00694368" w:rsidRPr="001F546B" w:rsidRDefault="00694368" w:rsidP="00ED7C06">
            <w:pPr>
              <w:spacing w:before="0" w:after="0"/>
              <w:ind w:firstLine="0"/>
              <w:jc w:val="center"/>
              <w:rPr>
                <w:szCs w:val="16"/>
              </w:rPr>
            </w:pPr>
            <w:r w:rsidRPr="001F546B">
              <w:rPr>
                <w:szCs w:val="16"/>
              </w:rPr>
              <w:t>2021</w:t>
            </w:r>
          </w:p>
        </w:tc>
        <w:tc>
          <w:tcPr>
            <w:tcW w:w="0" w:type="auto"/>
          </w:tcPr>
          <w:p w14:paraId="20E04745" w14:textId="77777777" w:rsidR="00694368" w:rsidRPr="001F546B" w:rsidRDefault="00694368" w:rsidP="00ED7C06">
            <w:pPr>
              <w:spacing w:before="0" w:after="0"/>
              <w:ind w:firstLine="0"/>
              <w:jc w:val="center"/>
              <w:rPr>
                <w:szCs w:val="16"/>
              </w:rPr>
            </w:pPr>
            <w:r w:rsidRPr="001F546B">
              <w:rPr>
                <w:szCs w:val="16"/>
              </w:rPr>
              <w:t>2022</w:t>
            </w:r>
          </w:p>
        </w:tc>
        <w:tc>
          <w:tcPr>
            <w:tcW w:w="0" w:type="auto"/>
          </w:tcPr>
          <w:p w14:paraId="571AEBB8" w14:textId="77777777" w:rsidR="00694368" w:rsidRPr="001F546B" w:rsidRDefault="00694368" w:rsidP="00ED7C06">
            <w:pPr>
              <w:spacing w:before="0" w:after="0"/>
              <w:ind w:firstLine="0"/>
              <w:jc w:val="center"/>
              <w:rPr>
                <w:szCs w:val="16"/>
              </w:rPr>
            </w:pPr>
            <w:r w:rsidRPr="001F546B">
              <w:rPr>
                <w:szCs w:val="16"/>
              </w:rPr>
              <w:t>2023</w:t>
            </w:r>
          </w:p>
        </w:tc>
        <w:tc>
          <w:tcPr>
            <w:tcW w:w="0" w:type="auto"/>
          </w:tcPr>
          <w:p w14:paraId="3ED1E0E3" w14:textId="77777777" w:rsidR="00694368" w:rsidRPr="001F546B" w:rsidRDefault="00694368" w:rsidP="00ED7C06">
            <w:pPr>
              <w:spacing w:before="0" w:after="0"/>
              <w:ind w:firstLine="0"/>
              <w:jc w:val="center"/>
              <w:rPr>
                <w:szCs w:val="16"/>
              </w:rPr>
            </w:pPr>
            <w:r w:rsidRPr="001F546B">
              <w:rPr>
                <w:szCs w:val="16"/>
              </w:rPr>
              <w:t>2024</w:t>
            </w:r>
          </w:p>
        </w:tc>
        <w:tc>
          <w:tcPr>
            <w:tcW w:w="0" w:type="auto"/>
          </w:tcPr>
          <w:p w14:paraId="14AD45A6" w14:textId="77777777" w:rsidR="00694368" w:rsidRPr="001F546B" w:rsidRDefault="00694368" w:rsidP="00ED7C06">
            <w:pPr>
              <w:spacing w:before="0" w:after="0"/>
              <w:ind w:firstLine="0"/>
              <w:jc w:val="center"/>
              <w:rPr>
                <w:szCs w:val="16"/>
              </w:rPr>
            </w:pPr>
            <w:r w:rsidRPr="001F546B">
              <w:rPr>
                <w:szCs w:val="16"/>
              </w:rPr>
              <w:t>2025–2030</w:t>
            </w:r>
          </w:p>
        </w:tc>
      </w:tr>
      <w:tr w:rsidR="00694368" w:rsidRPr="001F546B" w14:paraId="0C65EADF" w14:textId="77777777" w:rsidTr="00170F7C">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32009767"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BVP kitimas, proc.</w:t>
            </w:r>
          </w:p>
        </w:tc>
        <w:tc>
          <w:tcPr>
            <w:tcW w:w="0" w:type="auto"/>
          </w:tcPr>
          <w:p w14:paraId="5BBD16FE"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2,6</w:t>
            </w:r>
          </w:p>
        </w:tc>
        <w:tc>
          <w:tcPr>
            <w:tcW w:w="0" w:type="auto"/>
          </w:tcPr>
          <w:p w14:paraId="0028008B"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3,2</w:t>
            </w:r>
          </w:p>
        </w:tc>
        <w:tc>
          <w:tcPr>
            <w:tcW w:w="0" w:type="auto"/>
          </w:tcPr>
          <w:p w14:paraId="19A9880D"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3,2</w:t>
            </w:r>
          </w:p>
        </w:tc>
        <w:tc>
          <w:tcPr>
            <w:tcW w:w="0" w:type="auto"/>
          </w:tcPr>
          <w:p w14:paraId="17D50D01"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3,2</w:t>
            </w:r>
          </w:p>
        </w:tc>
        <w:tc>
          <w:tcPr>
            <w:tcW w:w="0" w:type="auto"/>
          </w:tcPr>
          <w:p w14:paraId="63609CA2"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3,2</w:t>
            </w:r>
          </w:p>
        </w:tc>
      </w:tr>
      <w:tr w:rsidR="00694368" w:rsidRPr="001F546B" w14:paraId="4FA313BE" w14:textId="77777777" w:rsidTr="00170F7C">
        <w:trPr>
          <w:trHeight w:val="20"/>
        </w:trPr>
        <w:tc>
          <w:tcPr>
            <w:tcW w:w="0" w:type="auto"/>
          </w:tcPr>
          <w:p w14:paraId="3CF027E8"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Gyventojų skaičiaus kitimas, proc.</w:t>
            </w:r>
          </w:p>
        </w:tc>
        <w:tc>
          <w:tcPr>
            <w:tcW w:w="0" w:type="auto"/>
          </w:tcPr>
          <w:p w14:paraId="6437C047" w14:textId="244A7EF0" w:rsidR="00694368" w:rsidRPr="001F546B" w:rsidRDefault="00BA57FC" w:rsidP="00ED7C06">
            <w:pPr>
              <w:spacing w:before="0" w:after="0"/>
              <w:ind w:firstLine="0"/>
              <w:jc w:val="center"/>
              <w:rPr>
                <w:rFonts w:ascii="Arial" w:hAnsi="Arial" w:cs="Arial"/>
                <w:sz w:val="20"/>
                <w:szCs w:val="20"/>
              </w:rPr>
            </w:pPr>
            <w:r w:rsidRPr="001F546B">
              <w:rPr>
                <w:rFonts w:ascii="Arial" w:hAnsi="Arial" w:cs="Arial"/>
                <w:sz w:val="20"/>
                <w:szCs w:val="20"/>
              </w:rPr>
              <w:t>-1,87</w:t>
            </w:r>
          </w:p>
        </w:tc>
        <w:tc>
          <w:tcPr>
            <w:tcW w:w="0" w:type="auto"/>
          </w:tcPr>
          <w:p w14:paraId="49D84B32" w14:textId="6E0ABE8D" w:rsidR="00694368" w:rsidRPr="001F546B" w:rsidRDefault="00BA57FC" w:rsidP="00ED7C06">
            <w:pPr>
              <w:spacing w:before="0" w:after="0"/>
              <w:ind w:firstLine="0"/>
              <w:jc w:val="center"/>
              <w:rPr>
                <w:rFonts w:ascii="Arial" w:hAnsi="Arial" w:cs="Arial"/>
                <w:sz w:val="20"/>
                <w:szCs w:val="20"/>
              </w:rPr>
            </w:pPr>
            <w:r w:rsidRPr="001F546B">
              <w:rPr>
                <w:rFonts w:ascii="Arial" w:hAnsi="Arial" w:cs="Arial"/>
                <w:sz w:val="20"/>
                <w:szCs w:val="20"/>
              </w:rPr>
              <w:t>-,187</w:t>
            </w:r>
          </w:p>
        </w:tc>
        <w:tc>
          <w:tcPr>
            <w:tcW w:w="0" w:type="auto"/>
          </w:tcPr>
          <w:p w14:paraId="09C98A1E" w14:textId="051E847C" w:rsidR="00694368" w:rsidRPr="001F546B" w:rsidRDefault="00BA57FC" w:rsidP="00ED7C06">
            <w:pPr>
              <w:spacing w:before="0" w:after="0"/>
              <w:ind w:firstLine="0"/>
              <w:jc w:val="center"/>
              <w:rPr>
                <w:rFonts w:ascii="Arial" w:hAnsi="Arial" w:cs="Arial"/>
                <w:sz w:val="20"/>
                <w:szCs w:val="20"/>
              </w:rPr>
            </w:pPr>
            <w:r w:rsidRPr="001F546B">
              <w:rPr>
                <w:rFonts w:ascii="Arial" w:hAnsi="Arial" w:cs="Arial"/>
                <w:sz w:val="20"/>
                <w:szCs w:val="20"/>
              </w:rPr>
              <w:t>-1,87</w:t>
            </w:r>
          </w:p>
        </w:tc>
        <w:tc>
          <w:tcPr>
            <w:tcW w:w="0" w:type="auto"/>
          </w:tcPr>
          <w:p w14:paraId="13C46948" w14:textId="26C5D698" w:rsidR="00694368" w:rsidRPr="001F546B" w:rsidRDefault="00BA57FC" w:rsidP="00ED7C06">
            <w:pPr>
              <w:spacing w:before="0" w:after="0"/>
              <w:ind w:firstLine="0"/>
              <w:jc w:val="center"/>
              <w:rPr>
                <w:rFonts w:ascii="Arial" w:hAnsi="Arial" w:cs="Arial"/>
                <w:sz w:val="20"/>
                <w:szCs w:val="20"/>
              </w:rPr>
            </w:pPr>
            <w:r w:rsidRPr="001F546B">
              <w:rPr>
                <w:rFonts w:ascii="Arial" w:hAnsi="Arial" w:cs="Arial"/>
                <w:sz w:val="20"/>
                <w:szCs w:val="20"/>
              </w:rPr>
              <w:t>-1,87</w:t>
            </w:r>
          </w:p>
        </w:tc>
        <w:tc>
          <w:tcPr>
            <w:tcW w:w="0" w:type="auto"/>
          </w:tcPr>
          <w:p w14:paraId="7107B476" w14:textId="3E1A9514" w:rsidR="00694368" w:rsidRPr="001F546B" w:rsidRDefault="00BA57FC" w:rsidP="00ED7C06">
            <w:pPr>
              <w:spacing w:before="0" w:after="0"/>
              <w:ind w:firstLine="0"/>
              <w:jc w:val="center"/>
              <w:rPr>
                <w:rFonts w:ascii="Arial" w:hAnsi="Arial" w:cs="Arial"/>
                <w:sz w:val="20"/>
                <w:szCs w:val="20"/>
              </w:rPr>
            </w:pPr>
            <w:r w:rsidRPr="001F546B">
              <w:rPr>
                <w:rFonts w:ascii="Arial" w:hAnsi="Arial" w:cs="Arial"/>
                <w:sz w:val="20"/>
                <w:szCs w:val="20"/>
              </w:rPr>
              <w:t>-1,87</w:t>
            </w:r>
          </w:p>
        </w:tc>
      </w:tr>
    </w:tbl>
    <w:p w14:paraId="3E394A0C"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sudaryta autorių</w:t>
      </w:r>
    </w:p>
    <w:p w14:paraId="36DA8906" w14:textId="1A884036"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Energijos poreikis transporto sektoriuje </w:t>
      </w:r>
      <w:r w:rsidR="00497061" w:rsidRPr="001F546B">
        <w:rPr>
          <w:rFonts w:ascii="Arial" w:hAnsi="Arial" w:cs="Arial"/>
        </w:rPr>
        <w:t>didės</w:t>
      </w:r>
      <w:r w:rsidRPr="001F546B">
        <w:rPr>
          <w:rFonts w:ascii="Arial" w:hAnsi="Arial" w:cs="Arial"/>
        </w:rPr>
        <w:t xml:space="preserve"> proporcingai gyventojų skaičiaus </w:t>
      </w:r>
      <w:r w:rsidR="00BA57FC" w:rsidRPr="001F546B">
        <w:rPr>
          <w:rFonts w:ascii="Arial" w:hAnsi="Arial" w:cs="Arial"/>
        </w:rPr>
        <w:t xml:space="preserve">mažėjimui </w:t>
      </w:r>
      <w:r w:rsidRPr="001F546B">
        <w:rPr>
          <w:rFonts w:ascii="Arial" w:hAnsi="Arial" w:cs="Arial"/>
        </w:rPr>
        <w:t>(elektromobilių plėtra nevertinama dėl mažos jos įtakos). Pramonės ir žemės ūkio sektorių energijos vartojimas augs proporcingai BVP augimo prognozėms. Galutiniai energijos poreikio kitimo rezultatai pateikiami 6.4. skyriuje.</w:t>
      </w:r>
    </w:p>
    <w:p w14:paraId="78C77CC6" w14:textId="77777777" w:rsidR="00694368" w:rsidRPr="001F546B" w:rsidRDefault="00694368" w:rsidP="00694368">
      <w:pPr>
        <w:pStyle w:val="Antrat2"/>
        <w:rPr>
          <w:lang w:val="lt-LT"/>
        </w:rPr>
      </w:pPr>
      <w:bookmarkStart w:id="603" w:name="_Toc67399704"/>
      <w:bookmarkStart w:id="604" w:name="_Toc70321324"/>
      <w:bookmarkStart w:id="605" w:name="_Toc71275035"/>
      <w:bookmarkStart w:id="606" w:name="_Toc74830223"/>
      <w:bookmarkStart w:id="607" w:name="_Toc75177783"/>
      <w:bookmarkStart w:id="608" w:name="_Toc80900146"/>
      <w:bookmarkStart w:id="609" w:name="_Toc87892397"/>
      <w:bookmarkStart w:id="610" w:name="_Toc99372431"/>
      <w:bookmarkStart w:id="611" w:name="_Toc110844353"/>
      <w:bookmarkStart w:id="612" w:name="_Toc110844763"/>
      <w:bookmarkStart w:id="613" w:name="_Toc112752586"/>
      <w:r w:rsidRPr="001F546B">
        <w:rPr>
          <w:rFonts w:eastAsia="SegoeUI"/>
          <w:lang w:val="lt-LT"/>
        </w:rPr>
        <w:t>6.1. Esamos energijos vartojimo efektyvumo didinimo priemonės</w:t>
      </w:r>
      <w:bookmarkEnd w:id="603"/>
      <w:bookmarkEnd w:id="604"/>
      <w:bookmarkEnd w:id="605"/>
      <w:bookmarkEnd w:id="606"/>
      <w:bookmarkEnd w:id="607"/>
      <w:bookmarkEnd w:id="608"/>
      <w:bookmarkEnd w:id="609"/>
      <w:bookmarkEnd w:id="610"/>
      <w:bookmarkEnd w:id="611"/>
      <w:bookmarkEnd w:id="612"/>
      <w:bookmarkEnd w:id="613"/>
    </w:p>
    <w:p w14:paraId="180AB0B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Pastatų atnaujinimas (modernizavimas) yra vykdomas įdiegiant skirtingus šilumos vartojimo mažinimo priemonių derinius. Šilumos sutaupymas ir investicijos labiausiai priklauso nuo įdiegiamų priemonių.</w:t>
      </w:r>
    </w:p>
    <w:p w14:paraId="6D2A2ED3" w14:textId="6A77557A"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Daugiausia daugiabučių namų mieste pastatyti </w:t>
      </w:r>
      <w:r w:rsidR="00C91D29" w:rsidRPr="001F546B">
        <w:rPr>
          <w:rFonts w:ascii="Arial" w:hAnsi="Arial" w:cs="Arial"/>
        </w:rPr>
        <w:t>iki 1940</w:t>
      </w:r>
      <w:r w:rsidRPr="001F546B">
        <w:rPr>
          <w:rFonts w:ascii="Arial" w:hAnsi="Arial" w:cs="Arial"/>
        </w:rPr>
        <w:t xml:space="preserve"> met</w:t>
      </w:r>
      <w:r w:rsidR="00C91D29" w:rsidRPr="001F546B">
        <w:rPr>
          <w:rFonts w:ascii="Arial" w:hAnsi="Arial" w:cs="Arial"/>
        </w:rPr>
        <w:t>ų</w:t>
      </w:r>
      <w:r w:rsidRPr="001F546B">
        <w:rPr>
          <w:rFonts w:ascii="Arial" w:hAnsi="Arial" w:cs="Arial"/>
        </w:rPr>
        <w:t>. Kaip ir daugelyje kitų tuo pačiu metu statytų pastatų Lietuvoje, namai buvo statyti pagal žemus energinio efektyvumo standartus ir laikui bėgant jų būklė dėl nepakankamos techninės priežiūros vis prastėjo. Vidutinis buto daugiabučiame name plotas yra apie 67 m². Vienas namų ūkis šilumos energijos suvartoja apie 140 kWh/m² per metus, nors atskiruose namuose šis rodiklis yra nuo 65 iki 199 kWh/m² ir daugiau per metus. Analogiškas šilumos energijos suvartojimas pastebimas ir savivaldybei nuosavybės teise priklausančiuose viešuosiuose pastatuose.</w:t>
      </w:r>
    </w:p>
    <w:p w14:paraId="06534666" w14:textId="74411AC6"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2021 m. pradžioje, Būsto energijos taupymo agentūros duomenimis, </w:t>
      </w:r>
      <w:r w:rsidR="00F2128D" w:rsidRPr="001F546B">
        <w:rPr>
          <w:rFonts w:ascii="Arial" w:hAnsi="Arial" w:cs="Arial"/>
        </w:rPr>
        <w:t>Anykščių rajono</w:t>
      </w:r>
      <w:r w:rsidRPr="001F546B">
        <w:rPr>
          <w:rFonts w:ascii="Arial" w:hAnsi="Arial" w:cs="Arial"/>
        </w:rPr>
        <w:t xml:space="preserve"> savivaldybėje per visą programos laikotarpį, buvo modernizuot</w:t>
      </w:r>
      <w:r w:rsidR="00BA57FC" w:rsidRPr="001F546B">
        <w:rPr>
          <w:rFonts w:ascii="Arial" w:hAnsi="Arial" w:cs="Arial"/>
        </w:rPr>
        <w:t>i</w:t>
      </w:r>
      <w:r w:rsidRPr="001F546B">
        <w:rPr>
          <w:rFonts w:ascii="Arial" w:hAnsi="Arial" w:cs="Arial"/>
        </w:rPr>
        <w:t xml:space="preserve"> </w:t>
      </w:r>
      <w:r w:rsidR="00BA57FC" w:rsidRPr="001F546B">
        <w:rPr>
          <w:rFonts w:ascii="Arial" w:hAnsi="Arial" w:cs="Arial"/>
        </w:rPr>
        <w:t>59</w:t>
      </w:r>
      <w:r w:rsidRPr="001F546B">
        <w:rPr>
          <w:rFonts w:ascii="Arial" w:hAnsi="Arial" w:cs="Arial"/>
        </w:rPr>
        <w:t xml:space="preserve"> daugiabu</w:t>
      </w:r>
      <w:r w:rsidR="00BA57FC" w:rsidRPr="001F546B">
        <w:rPr>
          <w:rFonts w:ascii="Arial" w:hAnsi="Arial" w:cs="Arial"/>
        </w:rPr>
        <w:t>čiai</w:t>
      </w:r>
      <w:r w:rsidRPr="001F546B">
        <w:rPr>
          <w:rFonts w:ascii="Arial" w:hAnsi="Arial" w:cs="Arial"/>
        </w:rPr>
        <w:t xml:space="preserve"> nama</w:t>
      </w:r>
      <w:r w:rsidR="00BA57FC" w:rsidRPr="001F546B">
        <w:rPr>
          <w:rFonts w:ascii="Arial" w:hAnsi="Arial" w:cs="Arial"/>
        </w:rPr>
        <w:t>i</w:t>
      </w:r>
      <w:r w:rsidRPr="001F546B">
        <w:rPr>
          <w:rFonts w:ascii="Arial" w:hAnsi="Arial" w:cs="Arial"/>
        </w:rPr>
        <w:t xml:space="preserve"> iš </w:t>
      </w:r>
      <w:r w:rsidR="00BA57FC" w:rsidRPr="001F546B">
        <w:rPr>
          <w:rFonts w:ascii="Arial" w:hAnsi="Arial" w:cs="Arial"/>
        </w:rPr>
        <w:t>391</w:t>
      </w:r>
      <w:r w:rsidRPr="001F546B">
        <w:rPr>
          <w:rFonts w:ascii="Arial" w:hAnsi="Arial" w:cs="Arial"/>
        </w:rPr>
        <w:t xml:space="preserve"> potencialių modernizuoti namų. Atsižvelgiant į modernizuotų namų skaičių, gauname, kad </w:t>
      </w:r>
      <w:r w:rsidR="00F2128D" w:rsidRPr="001F546B">
        <w:rPr>
          <w:rFonts w:ascii="Arial" w:hAnsi="Arial" w:cs="Arial"/>
        </w:rPr>
        <w:t>Anykščių rajono</w:t>
      </w:r>
      <w:r w:rsidRPr="001F546B">
        <w:rPr>
          <w:rFonts w:ascii="Arial" w:hAnsi="Arial" w:cs="Arial"/>
        </w:rPr>
        <w:t xml:space="preserve"> savivaldybėje </w:t>
      </w:r>
      <w:r w:rsidR="003342DC" w:rsidRPr="001F546B">
        <w:rPr>
          <w:rFonts w:ascii="Arial" w:hAnsi="Arial" w:cs="Arial"/>
        </w:rPr>
        <w:t xml:space="preserve">iki </w:t>
      </w:r>
      <w:r w:rsidRPr="001F546B">
        <w:rPr>
          <w:rFonts w:ascii="Arial" w:hAnsi="Arial" w:cs="Arial"/>
        </w:rPr>
        <w:t xml:space="preserve">2021 m. buvo modernizuota </w:t>
      </w:r>
      <w:r w:rsidR="00D706F5" w:rsidRPr="001F546B">
        <w:rPr>
          <w:rFonts w:ascii="Arial" w:hAnsi="Arial" w:cs="Arial"/>
        </w:rPr>
        <w:t>15,1</w:t>
      </w:r>
      <w:r w:rsidRPr="001F546B">
        <w:rPr>
          <w:rFonts w:ascii="Arial" w:hAnsi="Arial" w:cs="Arial"/>
        </w:rPr>
        <w:t xml:space="preserve"> proc. visų daugiabučių. Lietuvoje 2021 m. pradžioje modernizuotų daugiabučių namų buvo 1</w:t>
      </w:r>
      <w:r w:rsidR="003342DC" w:rsidRPr="001F546B">
        <w:rPr>
          <w:rFonts w:ascii="Arial" w:hAnsi="Arial" w:cs="Arial"/>
        </w:rPr>
        <w:t>1</w:t>
      </w:r>
      <w:r w:rsidRPr="001F546B">
        <w:rPr>
          <w:rFonts w:ascii="Arial" w:hAnsi="Arial" w:cs="Arial"/>
        </w:rPr>
        <w:t xml:space="preserve"> proc. </w:t>
      </w:r>
    </w:p>
    <w:p w14:paraId="463CC6AB" w14:textId="04DC9E98" w:rsidR="00694368" w:rsidRPr="001F546B" w:rsidRDefault="00694368" w:rsidP="00C92B7A">
      <w:pPr>
        <w:pStyle w:val="Tekstas"/>
        <w:spacing w:before="0" w:after="160" w:line="259" w:lineRule="auto"/>
        <w:rPr>
          <w:rFonts w:ascii="Arial" w:hAnsi="Arial" w:cs="Arial"/>
        </w:rPr>
      </w:pPr>
      <w:r w:rsidRPr="001F546B">
        <w:rPr>
          <w:rFonts w:ascii="Arial" w:hAnsi="Arial" w:cs="Arial"/>
        </w:rPr>
        <w:t xml:space="preserve">Pagal Registrų centro duomenis, </w:t>
      </w:r>
      <w:r w:rsidR="00F2128D" w:rsidRPr="001F546B">
        <w:rPr>
          <w:rFonts w:ascii="Arial" w:hAnsi="Arial" w:cs="Arial"/>
        </w:rPr>
        <w:t>Anykščių rajono</w:t>
      </w:r>
      <w:r w:rsidRPr="001F546B">
        <w:rPr>
          <w:rFonts w:ascii="Arial" w:hAnsi="Arial" w:cs="Arial"/>
        </w:rPr>
        <w:t xml:space="preserve"> savivaldybėje </w:t>
      </w:r>
      <w:r w:rsidR="00D706F5" w:rsidRPr="001F546B">
        <w:rPr>
          <w:rFonts w:ascii="Arial" w:hAnsi="Arial" w:cs="Arial"/>
        </w:rPr>
        <w:t>391</w:t>
      </w:r>
      <w:r w:rsidR="003342DC" w:rsidRPr="001F546B">
        <w:rPr>
          <w:rFonts w:ascii="Arial" w:hAnsi="Arial" w:cs="Arial"/>
        </w:rPr>
        <w:t xml:space="preserve"> </w:t>
      </w:r>
      <w:r w:rsidRPr="001F546B">
        <w:rPr>
          <w:rFonts w:ascii="Arial" w:hAnsi="Arial" w:cs="Arial"/>
        </w:rPr>
        <w:t xml:space="preserve">daugiabučių namų plotas siekė </w:t>
      </w:r>
      <w:r w:rsidR="00D706F5" w:rsidRPr="001F546B">
        <w:rPr>
          <w:rFonts w:ascii="Arial" w:hAnsi="Arial" w:cs="Arial"/>
        </w:rPr>
        <w:t xml:space="preserve">274 817 </w:t>
      </w:r>
      <w:r w:rsidRPr="001F546B">
        <w:rPr>
          <w:rFonts w:ascii="Arial" w:hAnsi="Arial" w:cs="Arial"/>
        </w:rPr>
        <w:t>m</w:t>
      </w:r>
      <w:r w:rsidRPr="001F546B">
        <w:rPr>
          <w:rFonts w:ascii="Arial" w:hAnsi="Arial" w:cs="Arial"/>
          <w:vertAlign w:val="superscript"/>
        </w:rPr>
        <w:t>2</w:t>
      </w:r>
      <w:r w:rsidRPr="001F546B">
        <w:rPr>
          <w:rFonts w:ascii="Arial" w:hAnsi="Arial" w:cs="Arial"/>
        </w:rPr>
        <w:t xml:space="preserve">, t. y. vidutiniškai vienas daugiabutis buvo </w:t>
      </w:r>
      <w:r w:rsidR="00D706F5" w:rsidRPr="001F546B">
        <w:rPr>
          <w:rFonts w:ascii="Arial" w:hAnsi="Arial" w:cs="Arial"/>
        </w:rPr>
        <w:t>702,86</w:t>
      </w:r>
      <w:r w:rsidRPr="001F546B">
        <w:rPr>
          <w:rFonts w:ascii="Arial" w:hAnsi="Arial" w:cs="Arial"/>
        </w:rPr>
        <w:t xml:space="preserve"> m</w:t>
      </w:r>
      <w:r w:rsidRPr="001F546B">
        <w:rPr>
          <w:rFonts w:ascii="Arial" w:hAnsi="Arial" w:cs="Arial"/>
          <w:vertAlign w:val="superscript"/>
        </w:rPr>
        <w:t>2</w:t>
      </w:r>
      <w:r w:rsidRPr="001F546B">
        <w:rPr>
          <w:rFonts w:ascii="Arial" w:hAnsi="Arial" w:cs="Arial"/>
        </w:rPr>
        <w:t xml:space="preserve">. </w:t>
      </w:r>
      <w:r w:rsidR="003342DC" w:rsidRPr="001F546B">
        <w:rPr>
          <w:rFonts w:ascii="Arial" w:hAnsi="Arial" w:cs="Arial"/>
        </w:rPr>
        <w:t>Remiantis Būsto ener</w:t>
      </w:r>
      <w:r w:rsidR="00C92B7A" w:rsidRPr="001F546B">
        <w:rPr>
          <w:rFonts w:ascii="Arial" w:hAnsi="Arial" w:cs="Arial"/>
        </w:rPr>
        <w:t xml:space="preserve">gijos taupymo agentūros duomenimis, </w:t>
      </w:r>
      <w:r w:rsidR="00F2128D" w:rsidRPr="001F546B">
        <w:rPr>
          <w:rFonts w:ascii="Arial" w:hAnsi="Arial" w:cs="Arial"/>
        </w:rPr>
        <w:t>Anykščių rajono</w:t>
      </w:r>
      <w:r w:rsidR="00C92B7A" w:rsidRPr="001F546B">
        <w:rPr>
          <w:rFonts w:ascii="Arial" w:hAnsi="Arial" w:cs="Arial"/>
        </w:rPr>
        <w:t xml:space="preserve"> savivaldybėje numatyta renovuoti </w:t>
      </w:r>
      <w:r w:rsidR="00D706F5" w:rsidRPr="001F546B">
        <w:rPr>
          <w:rFonts w:ascii="Arial" w:hAnsi="Arial" w:cs="Arial"/>
        </w:rPr>
        <w:t>36</w:t>
      </w:r>
      <w:r w:rsidR="00C92B7A" w:rsidRPr="001F546B">
        <w:rPr>
          <w:rFonts w:ascii="Arial" w:hAnsi="Arial" w:cs="Arial"/>
        </w:rPr>
        <w:t xml:space="preserve"> daugiabučius, t.y. tiek daugiabučių gyventojų jau yra sutikę su modernizacija. </w:t>
      </w:r>
      <w:r w:rsidRPr="001F546B">
        <w:rPr>
          <w:rFonts w:ascii="Arial" w:hAnsi="Arial" w:cs="Arial"/>
        </w:rPr>
        <w:t xml:space="preserve">Planuojamas renovuoti plotas iki 2025 metų yra </w:t>
      </w:r>
      <w:r w:rsidR="00D706F5" w:rsidRPr="001F546B">
        <w:rPr>
          <w:rFonts w:ascii="Arial" w:hAnsi="Arial" w:cs="Arial"/>
        </w:rPr>
        <w:t>34 174</w:t>
      </w:r>
      <w:r w:rsidRPr="001F546B">
        <w:rPr>
          <w:rFonts w:ascii="Arial" w:hAnsi="Arial" w:cs="Arial"/>
        </w:rPr>
        <w:t xml:space="preserve"> m</w:t>
      </w:r>
      <w:r w:rsidRPr="001F546B">
        <w:rPr>
          <w:rFonts w:ascii="Arial" w:hAnsi="Arial" w:cs="Arial"/>
          <w:vertAlign w:val="superscript"/>
        </w:rPr>
        <w:t>2</w:t>
      </w:r>
      <w:r w:rsidRPr="001F546B">
        <w:rPr>
          <w:rFonts w:ascii="Arial" w:hAnsi="Arial" w:cs="Arial"/>
        </w:rPr>
        <w:t xml:space="preserve">. </w:t>
      </w:r>
    </w:p>
    <w:p w14:paraId="249E5887" w14:textId="2F1A9890" w:rsidR="00694368" w:rsidRPr="001F546B" w:rsidRDefault="00694368" w:rsidP="00694368">
      <w:pPr>
        <w:pStyle w:val="Antrat5"/>
        <w:spacing w:after="160"/>
        <w:rPr>
          <w:highlight w:val="yellow"/>
        </w:rPr>
      </w:pPr>
      <w:bookmarkStart w:id="614" w:name="_Toc75178559"/>
      <w:bookmarkStart w:id="615" w:name="_Toc80900614"/>
      <w:bookmarkStart w:id="616" w:name="_Toc87892971"/>
      <w:bookmarkStart w:id="617" w:name="_Toc110844764"/>
      <w:bookmarkStart w:id="618" w:name="_Toc123563601"/>
      <w:r w:rsidRPr="001F546B">
        <w:t xml:space="preserve">6.1.1 lentelė. Planuojamos renovacijos apimtys </w:t>
      </w:r>
      <w:r w:rsidR="00F2128D" w:rsidRPr="001F546B">
        <w:t>Anykščių rajono</w:t>
      </w:r>
      <w:r w:rsidRPr="001F546B">
        <w:t xml:space="preserve"> savivaldybėje</w:t>
      </w:r>
      <w:bookmarkEnd w:id="614"/>
      <w:bookmarkEnd w:id="615"/>
      <w:bookmarkEnd w:id="616"/>
      <w:bookmarkEnd w:id="617"/>
      <w:bookmarkEnd w:id="618"/>
    </w:p>
    <w:tbl>
      <w:tblPr>
        <w:tblStyle w:val="3sraolentel1parykinimas24"/>
        <w:tblW w:w="0" w:type="auto"/>
        <w:tblInd w:w="0" w:type="dxa"/>
        <w:tblLook w:val="0420" w:firstRow="1" w:lastRow="0" w:firstColumn="0" w:lastColumn="0" w:noHBand="0" w:noVBand="1"/>
      </w:tblPr>
      <w:tblGrid>
        <w:gridCol w:w="1573"/>
        <w:gridCol w:w="1106"/>
        <w:gridCol w:w="1106"/>
        <w:gridCol w:w="1106"/>
        <w:gridCol w:w="1023"/>
        <w:gridCol w:w="13"/>
        <w:gridCol w:w="993"/>
        <w:gridCol w:w="1471"/>
      </w:tblGrid>
      <w:tr w:rsidR="00C92B7A" w:rsidRPr="001F546B" w14:paraId="7129ABBA" w14:textId="77777777" w:rsidTr="00170F7C">
        <w:trPr>
          <w:cnfStyle w:val="100000000000" w:firstRow="1" w:lastRow="0" w:firstColumn="0" w:lastColumn="0" w:oddVBand="0" w:evenVBand="0" w:oddHBand="0" w:evenHBand="0" w:firstRowFirstColumn="0" w:firstRowLastColumn="0" w:lastRowFirstColumn="0" w:lastRowLastColumn="0"/>
        </w:trPr>
        <w:tc>
          <w:tcPr>
            <w:tcW w:w="1573" w:type="dxa"/>
          </w:tcPr>
          <w:p w14:paraId="69B6F4AE" w14:textId="77777777" w:rsidR="00C92B7A" w:rsidRPr="001F546B" w:rsidRDefault="00C92B7A" w:rsidP="00ED7C06">
            <w:pPr>
              <w:spacing w:before="0" w:after="0"/>
              <w:ind w:firstLine="0"/>
              <w:jc w:val="center"/>
              <w:rPr>
                <w:szCs w:val="16"/>
              </w:rPr>
            </w:pPr>
          </w:p>
        </w:tc>
        <w:tc>
          <w:tcPr>
            <w:tcW w:w="4093" w:type="dxa"/>
            <w:gridSpan w:val="5"/>
          </w:tcPr>
          <w:p w14:paraId="73DE6F73" w14:textId="568A7EF8" w:rsidR="00C92B7A" w:rsidRPr="001F546B" w:rsidRDefault="00C92B7A" w:rsidP="00ED7C06">
            <w:pPr>
              <w:spacing w:before="0" w:after="0"/>
              <w:ind w:firstLine="0"/>
              <w:jc w:val="center"/>
              <w:rPr>
                <w:szCs w:val="16"/>
              </w:rPr>
            </w:pPr>
            <w:r w:rsidRPr="001F546B">
              <w:rPr>
                <w:szCs w:val="16"/>
              </w:rPr>
              <w:t>Metai</w:t>
            </w:r>
          </w:p>
        </w:tc>
        <w:tc>
          <w:tcPr>
            <w:tcW w:w="2382" w:type="dxa"/>
            <w:gridSpan w:val="2"/>
          </w:tcPr>
          <w:p w14:paraId="37667881" w14:textId="77777777" w:rsidR="00C92B7A" w:rsidRPr="001F546B" w:rsidRDefault="00C92B7A" w:rsidP="00ED7C06">
            <w:pPr>
              <w:spacing w:before="0" w:after="0"/>
              <w:ind w:firstLine="0"/>
              <w:jc w:val="center"/>
              <w:rPr>
                <w:szCs w:val="16"/>
              </w:rPr>
            </w:pPr>
            <w:r w:rsidRPr="001F546B">
              <w:rPr>
                <w:szCs w:val="16"/>
              </w:rPr>
              <w:t>Viso</w:t>
            </w:r>
          </w:p>
        </w:tc>
      </w:tr>
      <w:tr w:rsidR="00C92B7A" w:rsidRPr="001F546B" w14:paraId="25C7480D" w14:textId="77777777" w:rsidTr="00170F7C">
        <w:trPr>
          <w:cnfStyle w:val="000000100000" w:firstRow="0" w:lastRow="0" w:firstColumn="0" w:lastColumn="0" w:oddVBand="0" w:evenVBand="0" w:oddHBand="1" w:evenHBand="0" w:firstRowFirstColumn="0" w:firstRowLastColumn="0" w:lastRowFirstColumn="0" w:lastRowLastColumn="0"/>
        </w:trPr>
        <w:tc>
          <w:tcPr>
            <w:tcW w:w="1573" w:type="dxa"/>
          </w:tcPr>
          <w:p w14:paraId="66ADE79E" w14:textId="77777777"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Rodiklis</w:t>
            </w:r>
          </w:p>
        </w:tc>
        <w:tc>
          <w:tcPr>
            <w:tcW w:w="1021" w:type="dxa"/>
          </w:tcPr>
          <w:p w14:paraId="6D3FEA97" w14:textId="77777777"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2023</w:t>
            </w:r>
          </w:p>
        </w:tc>
        <w:tc>
          <w:tcPr>
            <w:tcW w:w="1021" w:type="dxa"/>
          </w:tcPr>
          <w:p w14:paraId="4817A3BB" w14:textId="77777777"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2024</w:t>
            </w:r>
          </w:p>
        </w:tc>
        <w:tc>
          <w:tcPr>
            <w:tcW w:w="1021" w:type="dxa"/>
          </w:tcPr>
          <w:p w14:paraId="4DF126F5" w14:textId="77777777"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2025</w:t>
            </w:r>
          </w:p>
        </w:tc>
        <w:tc>
          <w:tcPr>
            <w:tcW w:w="1023" w:type="dxa"/>
          </w:tcPr>
          <w:p w14:paraId="37705FAB" w14:textId="77777777"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Namų skaičius</w:t>
            </w:r>
          </w:p>
        </w:tc>
        <w:tc>
          <w:tcPr>
            <w:tcW w:w="918" w:type="dxa"/>
            <w:gridSpan w:val="2"/>
          </w:tcPr>
          <w:p w14:paraId="6D12F4B7" w14:textId="77777777"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Butų skaičius</w:t>
            </w:r>
          </w:p>
        </w:tc>
        <w:tc>
          <w:tcPr>
            <w:tcW w:w="1471" w:type="dxa"/>
          </w:tcPr>
          <w:p w14:paraId="0B430945" w14:textId="6C774B44" w:rsidR="00C92B7A" w:rsidRPr="001F546B" w:rsidRDefault="00C92B7A" w:rsidP="00ED7C06">
            <w:pPr>
              <w:spacing w:before="0" w:after="0"/>
              <w:ind w:firstLine="0"/>
              <w:jc w:val="center"/>
              <w:rPr>
                <w:rFonts w:ascii="Arial" w:hAnsi="Arial" w:cs="Arial"/>
                <w:b/>
                <w:bCs/>
                <w:sz w:val="20"/>
                <w:szCs w:val="20"/>
              </w:rPr>
            </w:pPr>
            <w:r w:rsidRPr="001F546B">
              <w:rPr>
                <w:rFonts w:ascii="Arial" w:hAnsi="Arial" w:cs="Arial"/>
                <w:b/>
                <w:bCs/>
                <w:sz w:val="20"/>
                <w:szCs w:val="20"/>
              </w:rPr>
              <w:t>Ketinamas renovuoti bendras plotas</w:t>
            </w:r>
            <w:r w:rsidR="00086B5A" w:rsidRPr="001F546B">
              <w:rPr>
                <w:rFonts w:ascii="Arial" w:hAnsi="Arial" w:cs="Arial"/>
                <w:b/>
                <w:bCs/>
                <w:sz w:val="20"/>
                <w:szCs w:val="20"/>
              </w:rPr>
              <w:t>, m</w:t>
            </w:r>
            <w:r w:rsidR="00086B5A" w:rsidRPr="001F546B">
              <w:rPr>
                <w:rFonts w:ascii="Arial" w:hAnsi="Arial" w:cs="Arial"/>
                <w:b/>
                <w:bCs/>
                <w:sz w:val="20"/>
                <w:szCs w:val="20"/>
                <w:vertAlign w:val="superscript"/>
              </w:rPr>
              <w:t>2</w:t>
            </w:r>
          </w:p>
        </w:tc>
      </w:tr>
      <w:tr w:rsidR="00C92B7A" w:rsidRPr="001F546B" w14:paraId="535D173C" w14:textId="77777777" w:rsidTr="00170F7C">
        <w:trPr>
          <w:trHeight w:val="20"/>
        </w:trPr>
        <w:tc>
          <w:tcPr>
            <w:tcW w:w="1573" w:type="dxa"/>
          </w:tcPr>
          <w:p w14:paraId="6923E619" w14:textId="77777777" w:rsidR="00C92B7A" w:rsidRPr="001F546B" w:rsidRDefault="00C92B7A" w:rsidP="00ED7C06">
            <w:pPr>
              <w:spacing w:before="0" w:after="0"/>
              <w:ind w:firstLine="0"/>
              <w:jc w:val="left"/>
              <w:rPr>
                <w:rFonts w:ascii="Arial" w:hAnsi="Arial" w:cs="Arial"/>
                <w:sz w:val="20"/>
                <w:szCs w:val="20"/>
              </w:rPr>
            </w:pPr>
            <w:r w:rsidRPr="001F546B">
              <w:rPr>
                <w:rFonts w:ascii="Arial" w:hAnsi="Arial" w:cs="Arial"/>
                <w:sz w:val="20"/>
                <w:szCs w:val="20"/>
              </w:rPr>
              <w:t>Namų skaičius</w:t>
            </w:r>
          </w:p>
        </w:tc>
        <w:tc>
          <w:tcPr>
            <w:tcW w:w="1021" w:type="dxa"/>
          </w:tcPr>
          <w:p w14:paraId="51190B47" w14:textId="77DEFDB5" w:rsidR="00C92B7A" w:rsidRPr="001F546B" w:rsidRDefault="00D706F5" w:rsidP="00ED7C06">
            <w:pPr>
              <w:spacing w:before="0" w:after="0"/>
              <w:ind w:firstLine="0"/>
              <w:jc w:val="center"/>
              <w:rPr>
                <w:rFonts w:ascii="Arial" w:hAnsi="Arial" w:cs="Arial"/>
                <w:sz w:val="20"/>
                <w:szCs w:val="20"/>
              </w:rPr>
            </w:pPr>
            <w:r w:rsidRPr="001F546B">
              <w:rPr>
                <w:rFonts w:ascii="Arial" w:hAnsi="Arial" w:cs="Arial"/>
                <w:sz w:val="20"/>
                <w:szCs w:val="20"/>
              </w:rPr>
              <w:t>12</w:t>
            </w:r>
          </w:p>
        </w:tc>
        <w:tc>
          <w:tcPr>
            <w:tcW w:w="1021" w:type="dxa"/>
          </w:tcPr>
          <w:p w14:paraId="48D28A0B" w14:textId="2C857996" w:rsidR="00C92B7A" w:rsidRPr="001F546B" w:rsidRDefault="00D706F5" w:rsidP="00ED7C06">
            <w:pPr>
              <w:spacing w:before="0" w:after="0"/>
              <w:ind w:firstLine="0"/>
              <w:jc w:val="center"/>
              <w:rPr>
                <w:rFonts w:ascii="Arial" w:hAnsi="Arial" w:cs="Arial"/>
                <w:sz w:val="20"/>
                <w:szCs w:val="20"/>
              </w:rPr>
            </w:pPr>
            <w:r w:rsidRPr="001F546B">
              <w:rPr>
                <w:rFonts w:ascii="Arial" w:hAnsi="Arial" w:cs="Arial"/>
                <w:sz w:val="20"/>
                <w:szCs w:val="20"/>
              </w:rPr>
              <w:t>12</w:t>
            </w:r>
          </w:p>
        </w:tc>
        <w:tc>
          <w:tcPr>
            <w:tcW w:w="1021" w:type="dxa"/>
          </w:tcPr>
          <w:p w14:paraId="5006AD60" w14:textId="429384CF" w:rsidR="00C92B7A" w:rsidRPr="001F546B" w:rsidRDefault="00D706F5" w:rsidP="00ED7C06">
            <w:pPr>
              <w:spacing w:before="0" w:after="0"/>
              <w:ind w:firstLine="0"/>
              <w:jc w:val="center"/>
              <w:rPr>
                <w:rFonts w:ascii="Arial" w:hAnsi="Arial" w:cs="Arial"/>
                <w:sz w:val="20"/>
                <w:szCs w:val="20"/>
              </w:rPr>
            </w:pPr>
            <w:r w:rsidRPr="001F546B">
              <w:rPr>
                <w:rFonts w:ascii="Arial" w:hAnsi="Arial" w:cs="Arial"/>
                <w:sz w:val="20"/>
                <w:szCs w:val="20"/>
              </w:rPr>
              <w:t>1</w:t>
            </w:r>
            <w:r w:rsidR="00C92B7A" w:rsidRPr="001F546B">
              <w:rPr>
                <w:rFonts w:ascii="Arial" w:hAnsi="Arial" w:cs="Arial"/>
                <w:sz w:val="20"/>
                <w:szCs w:val="20"/>
              </w:rPr>
              <w:t>2</w:t>
            </w:r>
          </w:p>
        </w:tc>
        <w:tc>
          <w:tcPr>
            <w:tcW w:w="1023" w:type="dxa"/>
            <w:vMerge w:val="restart"/>
          </w:tcPr>
          <w:p w14:paraId="2B360C80" w14:textId="4DD42C0B" w:rsidR="00C92B7A" w:rsidRPr="001F546B" w:rsidRDefault="00D706F5" w:rsidP="00ED7C06">
            <w:pPr>
              <w:spacing w:before="0" w:after="0"/>
              <w:ind w:firstLine="0"/>
              <w:jc w:val="center"/>
              <w:rPr>
                <w:rFonts w:ascii="Arial" w:hAnsi="Arial" w:cs="Arial"/>
                <w:sz w:val="20"/>
                <w:szCs w:val="20"/>
              </w:rPr>
            </w:pPr>
            <w:r w:rsidRPr="001F546B">
              <w:rPr>
                <w:rFonts w:ascii="Arial" w:hAnsi="Arial" w:cs="Arial"/>
                <w:sz w:val="20"/>
                <w:szCs w:val="20"/>
              </w:rPr>
              <w:t>36</w:t>
            </w:r>
          </w:p>
        </w:tc>
        <w:tc>
          <w:tcPr>
            <w:tcW w:w="918" w:type="dxa"/>
            <w:gridSpan w:val="2"/>
            <w:vMerge w:val="restart"/>
          </w:tcPr>
          <w:p w14:paraId="538A4F0F" w14:textId="03A3C09E" w:rsidR="00C92B7A" w:rsidRPr="001F546B" w:rsidRDefault="00D706F5" w:rsidP="00ED7C06">
            <w:pPr>
              <w:spacing w:before="0" w:after="0"/>
              <w:ind w:firstLine="0"/>
              <w:jc w:val="center"/>
              <w:rPr>
                <w:rFonts w:ascii="Arial" w:hAnsi="Arial" w:cs="Arial"/>
                <w:sz w:val="20"/>
                <w:szCs w:val="20"/>
              </w:rPr>
            </w:pPr>
            <w:r w:rsidRPr="001F546B">
              <w:rPr>
                <w:rFonts w:ascii="Arial" w:hAnsi="Arial" w:cs="Arial"/>
                <w:sz w:val="20"/>
                <w:szCs w:val="20"/>
              </w:rPr>
              <w:t>645</w:t>
            </w:r>
          </w:p>
        </w:tc>
        <w:tc>
          <w:tcPr>
            <w:tcW w:w="1471" w:type="dxa"/>
            <w:vMerge w:val="restart"/>
          </w:tcPr>
          <w:p w14:paraId="7C07D401" w14:textId="63E010BE" w:rsidR="00C92B7A" w:rsidRPr="001F546B" w:rsidRDefault="00D706F5" w:rsidP="00ED7C06">
            <w:pPr>
              <w:spacing w:before="0" w:after="0"/>
              <w:ind w:firstLine="0"/>
              <w:jc w:val="center"/>
              <w:rPr>
                <w:rFonts w:ascii="Arial" w:hAnsi="Arial" w:cs="Arial"/>
                <w:sz w:val="20"/>
                <w:szCs w:val="20"/>
              </w:rPr>
            </w:pPr>
            <w:r w:rsidRPr="001F546B">
              <w:rPr>
                <w:rFonts w:ascii="Arial" w:hAnsi="Arial" w:cs="Arial"/>
                <w:sz w:val="20"/>
                <w:szCs w:val="20"/>
              </w:rPr>
              <w:t>34 174</w:t>
            </w:r>
          </w:p>
        </w:tc>
      </w:tr>
      <w:tr w:rsidR="00C92B7A" w:rsidRPr="001F546B" w14:paraId="0C757C34" w14:textId="77777777" w:rsidTr="00170F7C">
        <w:trPr>
          <w:cnfStyle w:val="000000100000" w:firstRow="0" w:lastRow="0" w:firstColumn="0" w:lastColumn="0" w:oddVBand="0" w:evenVBand="0" w:oddHBand="1" w:evenHBand="0" w:firstRowFirstColumn="0" w:firstRowLastColumn="0" w:lastRowFirstColumn="0" w:lastRowLastColumn="0"/>
          <w:trHeight w:val="20"/>
        </w:trPr>
        <w:tc>
          <w:tcPr>
            <w:tcW w:w="1573" w:type="dxa"/>
          </w:tcPr>
          <w:p w14:paraId="35512FCA" w14:textId="77777777" w:rsidR="00C92B7A" w:rsidRPr="001F546B" w:rsidRDefault="00C92B7A" w:rsidP="00ED7C06">
            <w:pPr>
              <w:spacing w:before="0" w:after="0"/>
              <w:ind w:firstLine="0"/>
              <w:jc w:val="left"/>
              <w:rPr>
                <w:rFonts w:ascii="Arial" w:hAnsi="Arial" w:cs="Arial"/>
                <w:sz w:val="20"/>
                <w:szCs w:val="20"/>
                <w:vertAlign w:val="superscript"/>
              </w:rPr>
            </w:pPr>
            <w:r w:rsidRPr="001F546B">
              <w:rPr>
                <w:rFonts w:ascii="Arial" w:hAnsi="Arial" w:cs="Arial"/>
                <w:sz w:val="20"/>
                <w:szCs w:val="20"/>
              </w:rPr>
              <w:t>Namų plotas, m</w:t>
            </w:r>
            <w:r w:rsidRPr="001F546B">
              <w:rPr>
                <w:rFonts w:ascii="Arial" w:hAnsi="Arial" w:cs="Arial"/>
                <w:sz w:val="20"/>
                <w:szCs w:val="20"/>
                <w:vertAlign w:val="superscript"/>
              </w:rPr>
              <w:t>2</w:t>
            </w:r>
          </w:p>
        </w:tc>
        <w:tc>
          <w:tcPr>
            <w:tcW w:w="1021" w:type="dxa"/>
          </w:tcPr>
          <w:p w14:paraId="3357A914" w14:textId="2355623D" w:rsidR="00C92B7A" w:rsidRPr="001F546B" w:rsidRDefault="00C92B7A" w:rsidP="00ED7C06">
            <w:pPr>
              <w:spacing w:before="0" w:after="0"/>
              <w:ind w:firstLine="0"/>
              <w:jc w:val="center"/>
              <w:rPr>
                <w:rFonts w:ascii="Arial" w:hAnsi="Arial" w:cs="Arial"/>
                <w:sz w:val="20"/>
                <w:szCs w:val="20"/>
              </w:rPr>
            </w:pPr>
            <w:r w:rsidRPr="001F546B">
              <w:rPr>
                <w:rFonts w:ascii="Arial" w:hAnsi="Arial" w:cs="Arial"/>
                <w:sz w:val="20"/>
                <w:szCs w:val="20"/>
              </w:rPr>
              <w:t>1</w:t>
            </w:r>
            <w:r w:rsidR="00086B5A" w:rsidRPr="001F546B">
              <w:rPr>
                <w:rFonts w:ascii="Arial" w:hAnsi="Arial" w:cs="Arial"/>
                <w:sz w:val="20"/>
                <w:szCs w:val="20"/>
              </w:rPr>
              <w:t>1 391,33</w:t>
            </w:r>
          </w:p>
        </w:tc>
        <w:tc>
          <w:tcPr>
            <w:tcW w:w="1021" w:type="dxa"/>
          </w:tcPr>
          <w:p w14:paraId="44FE42C0" w14:textId="5E9EF1B2" w:rsidR="00C92B7A" w:rsidRPr="001F546B" w:rsidRDefault="00086B5A" w:rsidP="00ED7C06">
            <w:pPr>
              <w:spacing w:before="0" w:after="0"/>
              <w:ind w:firstLine="0"/>
              <w:jc w:val="center"/>
              <w:rPr>
                <w:rFonts w:ascii="Arial" w:hAnsi="Arial" w:cs="Arial"/>
                <w:sz w:val="20"/>
                <w:szCs w:val="20"/>
              </w:rPr>
            </w:pPr>
            <w:r w:rsidRPr="001F546B">
              <w:rPr>
                <w:rFonts w:ascii="Arial" w:hAnsi="Arial" w:cs="Arial"/>
                <w:sz w:val="20"/>
                <w:szCs w:val="20"/>
              </w:rPr>
              <w:t>11 391,33</w:t>
            </w:r>
          </w:p>
        </w:tc>
        <w:tc>
          <w:tcPr>
            <w:tcW w:w="1021" w:type="dxa"/>
          </w:tcPr>
          <w:p w14:paraId="69539B76" w14:textId="4C4B1D2B" w:rsidR="00C92B7A" w:rsidRPr="001F546B" w:rsidRDefault="00086B5A" w:rsidP="00ED7C06">
            <w:pPr>
              <w:spacing w:before="0" w:after="0"/>
              <w:ind w:firstLine="0"/>
              <w:jc w:val="center"/>
              <w:rPr>
                <w:rFonts w:ascii="Arial" w:hAnsi="Arial" w:cs="Arial"/>
                <w:sz w:val="20"/>
                <w:szCs w:val="20"/>
              </w:rPr>
            </w:pPr>
            <w:r w:rsidRPr="001F546B">
              <w:rPr>
                <w:rFonts w:ascii="Arial" w:hAnsi="Arial" w:cs="Arial"/>
                <w:sz w:val="20"/>
                <w:szCs w:val="20"/>
              </w:rPr>
              <w:t>11 391,33</w:t>
            </w:r>
          </w:p>
        </w:tc>
        <w:tc>
          <w:tcPr>
            <w:tcW w:w="1023" w:type="dxa"/>
            <w:vMerge/>
          </w:tcPr>
          <w:p w14:paraId="477FE44B" w14:textId="77777777" w:rsidR="00C92B7A" w:rsidRPr="001F546B" w:rsidRDefault="00C92B7A" w:rsidP="00ED7C06">
            <w:pPr>
              <w:spacing w:before="0" w:after="0"/>
              <w:ind w:firstLine="0"/>
              <w:jc w:val="center"/>
              <w:rPr>
                <w:rFonts w:ascii="Arial" w:hAnsi="Arial" w:cs="Arial"/>
                <w:sz w:val="20"/>
                <w:szCs w:val="20"/>
                <w:highlight w:val="yellow"/>
              </w:rPr>
            </w:pPr>
          </w:p>
        </w:tc>
        <w:tc>
          <w:tcPr>
            <w:tcW w:w="918" w:type="dxa"/>
            <w:gridSpan w:val="2"/>
            <w:vMerge/>
          </w:tcPr>
          <w:p w14:paraId="1065F6B4" w14:textId="77777777" w:rsidR="00C92B7A" w:rsidRPr="001F546B" w:rsidRDefault="00C92B7A" w:rsidP="00ED7C06">
            <w:pPr>
              <w:spacing w:before="0" w:after="0"/>
              <w:ind w:firstLine="0"/>
              <w:jc w:val="center"/>
              <w:rPr>
                <w:rFonts w:ascii="Arial" w:hAnsi="Arial" w:cs="Arial"/>
                <w:sz w:val="20"/>
                <w:szCs w:val="20"/>
                <w:highlight w:val="yellow"/>
              </w:rPr>
            </w:pPr>
          </w:p>
        </w:tc>
        <w:tc>
          <w:tcPr>
            <w:tcW w:w="1471" w:type="dxa"/>
            <w:vMerge/>
          </w:tcPr>
          <w:p w14:paraId="32B6089F" w14:textId="77777777" w:rsidR="00C92B7A" w:rsidRPr="001F546B" w:rsidRDefault="00C92B7A" w:rsidP="00ED7C06">
            <w:pPr>
              <w:spacing w:before="0" w:after="0"/>
              <w:ind w:firstLine="0"/>
              <w:jc w:val="center"/>
              <w:rPr>
                <w:rFonts w:ascii="Arial" w:hAnsi="Arial" w:cs="Arial"/>
                <w:sz w:val="20"/>
                <w:szCs w:val="20"/>
                <w:highlight w:val="yellow"/>
              </w:rPr>
            </w:pPr>
          </w:p>
        </w:tc>
      </w:tr>
    </w:tbl>
    <w:p w14:paraId="122A9276"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sudaryta autorių</w:t>
      </w:r>
    </w:p>
    <w:p w14:paraId="1B8C3317" w14:textId="057607A0" w:rsidR="00E9363B" w:rsidRPr="001F546B" w:rsidRDefault="00694368" w:rsidP="00086B5A">
      <w:pPr>
        <w:pStyle w:val="Tekstas"/>
        <w:spacing w:before="0" w:after="160" w:line="259" w:lineRule="auto"/>
        <w:rPr>
          <w:rFonts w:ascii="Arial" w:hAnsi="Arial" w:cs="Arial"/>
        </w:rPr>
      </w:pPr>
      <w:r w:rsidRPr="001F546B">
        <w:rPr>
          <w:rFonts w:ascii="Arial" w:hAnsi="Arial" w:cs="Arial"/>
        </w:rPr>
        <w:t>Remiantis Būsto energijos taupymo agentūros duomenimis, vertinama, kad renovuotuose namuose energijos poreikis šildymui yra 60 proc. mažesnis nei nerenovuotuose, o energijos sąnaudos būsto šildymui be renovacijos yra 140 kWh/m</w:t>
      </w:r>
      <w:r w:rsidRPr="001F546B">
        <w:rPr>
          <w:rFonts w:ascii="Arial" w:hAnsi="Arial" w:cs="Arial"/>
          <w:vertAlign w:val="superscript"/>
        </w:rPr>
        <w:t>2</w:t>
      </w:r>
      <w:r w:rsidRPr="001F546B">
        <w:rPr>
          <w:rFonts w:ascii="Arial" w:hAnsi="Arial" w:cs="Arial"/>
        </w:rPr>
        <w:t xml:space="preserve"> per metus. Atlikus skaičiavimus gaunama, kad šilumos energijos sutaupymas renovuotuose namuose nuo 2025 metų bus </w:t>
      </w:r>
      <w:r w:rsidR="00086B5A" w:rsidRPr="001F546B">
        <w:rPr>
          <w:rFonts w:ascii="Arial" w:hAnsi="Arial" w:cs="Arial"/>
          <w:b/>
          <w:bCs/>
        </w:rPr>
        <w:t>2 870,62</w:t>
      </w:r>
      <w:r w:rsidRPr="001F546B">
        <w:rPr>
          <w:rFonts w:ascii="Arial" w:hAnsi="Arial" w:cs="Arial"/>
          <w:b/>
          <w:bCs/>
        </w:rPr>
        <w:t xml:space="preserve"> MWh (</w:t>
      </w:r>
      <w:r w:rsidR="00086B5A" w:rsidRPr="001F546B">
        <w:rPr>
          <w:rFonts w:ascii="Arial" w:hAnsi="Arial" w:cs="Arial"/>
          <w:b/>
          <w:bCs/>
        </w:rPr>
        <w:t>246,87</w:t>
      </w:r>
      <w:r w:rsidRPr="001F546B">
        <w:rPr>
          <w:rFonts w:ascii="Arial" w:hAnsi="Arial" w:cs="Arial"/>
          <w:b/>
          <w:bCs/>
        </w:rPr>
        <w:t xml:space="preserve"> tne)</w:t>
      </w:r>
      <w:r w:rsidRPr="001F546B">
        <w:rPr>
          <w:rFonts w:ascii="Arial" w:hAnsi="Arial" w:cs="Arial"/>
        </w:rPr>
        <w:t xml:space="preserve"> per metus.</w:t>
      </w:r>
    </w:p>
    <w:p w14:paraId="2955F34B" w14:textId="77777777" w:rsidR="00694368" w:rsidRPr="001F546B" w:rsidRDefault="00694368" w:rsidP="00694368">
      <w:pPr>
        <w:pStyle w:val="Antrat2"/>
        <w:rPr>
          <w:rFonts w:eastAsia="SegoeUI"/>
          <w:bCs/>
          <w:lang w:val="lt-LT"/>
        </w:rPr>
      </w:pPr>
      <w:bookmarkStart w:id="619" w:name="_Toc74830224"/>
      <w:bookmarkStart w:id="620" w:name="_Toc75177784"/>
      <w:bookmarkStart w:id="621" w:name="_Toc80900147"/>
      <w:bookmarkStart w:id="622" w:name="_Toc87892398"/>
      <w:bookmarkStart w:id="623" w:name="_Toc99372432"/>
      <w:bookmarkStart w:id="624" w:name="_Toc110844354"/>
      <w:bookmarkStart w:id="625" w:name="_Toc110844765"/>
      <w:bookmarkStart w:id="626" w:name="_Toc112752587"/>
      <w:r w:rsidRPr="001F546B">
        <w:rPr>
          <w:rFonts w:eastAsia="SegoeUI"/>
          <w:bCs/>
          <w:lang w:val="lt-LT"/>
        </w:rPr>
        <w:t>6.2 Centralizuoto šilumos tiekimo sistemos modernizavimas pereinant prie vietinių ir atsinaujinančių energijos išteklių</w:t>
      </w:r>
      <w:bookmarkEnd w:id="619"/>
      <w:bookmarkEnd w:id="620"/>
      <w:bookmarkEnd w:id="621"/>
      <w:bookmarkEnd w:id="622"/>
      <w:bookmarkEnd w:id="623"/>
      <w:bookmarkEnd w:id="624"/>
      <w:bookmarkEnd w:id="625"/>
      <w:bookmarkEnd w:id="626"/>
    </w:p>
    <w:p w14:paraId="39FDFC1B" w14:textId="027F169D" w:rsidR="00694368" w:rsidRPr="001F546B" w:rsidRDefault="00F2128D" w:rsidP="00086B5A">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savivaldybėje </w:t>
      </w:r>
      <w:r w:rsidR="00694368" w:rsidRPr="001F546B">
        <w:rPr>
          <w:rFonts w:ascii="Arial" w:hAnsi="Arial" w:cs="Arial"/>
          <w:lang w:eastAsia="sv-SE"/>
        </w:rPr>
        <w:t xml:space="preserve">centralizuotas šilumos gamybos ir tiekimo paslaugas teikė </w:t>
      </w:r>
      <w:r w:rsidR="00694368" w:rsidRPr="001F546B">
        <w:rPr>
          <w:rFonts w:ascii="Arial" w:hAnsi="Arial" w:cs="Arial"/>
        </w:rPr>
        <w:t>UAB „</w:t>
      </w:r>
      <w:r w:rsidRPr="001F546B">
        <w:rPr>
          <w:rFonts w:ascii="Arial" w:hAnsi="Arial" w:cs="Arial"/>
        </w:rPr>
        <w:t xml:space="preserve">Anykščių </w:t>
      </w:r>
      <w:r w:rsidR="00086B5A" w:rsidRPr="001F546B">
        <w:rPr>
          <w:rFonts w:ascii="Arial" w:hAnsi="Arial" w:cs="Arial"/>
        </w:rPr>
        <w:t>šiluma</w:t>
      </w:r>
      <w:r w:rsidR="00694368" w:rsidRPr="001F546B">
        <w:rPr>
          <w:rFonts w:ascii="Arial" w:hAnsi="Arial" w:cs="Arial"/>
        </w:rPr>
        <w:t xml:space="preserve">“. Investicijos į modernias technologijas, atnaujinant energijos gamybos šaltinius ir plečiant šilumos gamybos iš atsinaujinančių energijos išteklių apimtis, buvo svarbus pasirinkimas įstaigos veiklos intensyvumui didinti ir siekiui tapti modernia, šilumos vartotojams kokybiškas paslaugas teikiančia įmone. Suformuotos investicijoms palankios aplinkos dėka įstaiga sėkmingai įgyvendino svarbius projektus, sugebėjo sumažinti palyginamąsias šilumos kainas, padidinti šilumos gamybos efektyvumą, sumažinti technologinius šilumos tiekimo nuostolius. </w:t>
      </w:r>
    </w:p>
    <w:p w14:paraId="263A9586" w14:textId="00E9148E" w:rsidR="006166A4" w:rsidRPr="001F546B" w:rsidRDefault="00945391" w:rsidP="00694368">
      <w:pPr>
        <w:pStyle w:val="Tekstas"/>
        <w:spacing w:before="0" w:after="160" w:line="259" w:lineRule="auto"/>
        <w:rPr>
          <w:rFonts w:ascii="Arial" w:hAnsi="Arial" w:cs="Arial"/>
        </w:rPr>
      </w:pPr>
      <w:r w:rsidRPr="001F546B">
        <w:rPr>
          <w:rFonts w:ascii="Arial" w:hAnsi="Arial" w:cs="Arial"/>
        </w:rPr>
        <w:t>Ekspertų</w:t>
      </w:r>
      <w:r w:rsidR="006166A4" w:rsidRPr="001F546B">
        <w:rPr>
          <w:rFonts w:ascii="Arial" w:hAnsi="Arial" w:cs="Arial"/>
        </w:rPr>
        <w:t xml:space="preserve"> nuomone, viena iš AIE technologijų panaudojimo galimyb</w:t>
      </w:r>
      <w:r w:rsidR="00086B5A" w:rsidRPr="001F546B">
        <w:rPr>
          <w:rFonts w:ascii="Arial" w:hAnsi="Arial" w:cs="Arial"/>
        </w:rPr>
        <w:t>ių</w:t>
      </w:r>
      <w:r w:rsidR="006166A4" w:rsidRPr="001F546B">
        <w:rPr>
          <w:rFonts w:ascii="Arial" w:hAnsi="Arial" w:cs="Arial"/>
        </w:rPr>
        <w:t xml:space="preserve"> centriniame šildyme – saulės kolektorių</w:t>
      </w:r>
      <w:r w:rsidR="00086B5A" w:rsidRPr="001F546B">
        <w:rPr>
          <w:rFonts w:ascii="Arial" w:hAnsi="Arial" w:cs="Arial"/>
        </w:rPr>
        <w:t xml:space="preserve"> įrengimas ant</w:t>
      </w:r>
      <w:r w:rsidR="006166A4" w:rsidRPr="001F546B">
        <w:rPr>
          <w:rFonts w:ascii="Arial" w:hAnsi="Arial" w:cs="Arial"/>
        </w:rPr>
        <w:t xml:space="preserve"> pastatų, kurie yra prijungti prie CŠT</w:t>
      </w:r>
      <w:r w:rsidR="00086B5A" w:rsidRPr="001F546B">
        <w:rPr>
          <w:rFonts w:ascii="Arial" w:hAnsi="Arial" w:cs="Arial"/>
        </w:rPr>
        <w:t xml:space="preserve">. </w:t>
      </w:r>
      <w:r w:rsidR="006166A4" w:rsidRPr="001F546B">
        <w:rPr>
          <w:rFonts w:ascii="Arial" w:hAnsi="Arial" w:cs="Arial"/>
        </w:rPr>
        <w:t xml:space="preserve">Viena iš priežasčių, kodėl ant daugelio gyvenamųjų pastatų (taip pat ir savivaldybės valdomų administracinės paskirties pastatų) dar nėra įrenginėjami saulės kolektoriai – dideli šios technologijos įrengimo kaštai. Viena iš galimybių šią problemą spręsti yra centrinio šildymo tiekėjo intervencija į šį sektorių </w:t>
      </w:r>
      <w:r w:rsidR="00086B5A" w:rsidRPr="001F546B">
        <w:rPr>
          <w:rFonts w:ascii="Arial" w:hAnsi="Arial" w:cs="Arial"/>
        </w:rPr>
        <w:t>dvejais</w:t>
      </w:r>
      <w:r w:rsidR="006166A4" w:rsidRPr="001F546B">
        <w:rPr>
          <w:rFonts w:ascii="Arial" w:hAnsi="Arial" w:cs="Arial"/>
        </w:rPr>
        <w:t xml:space="preserve"> būdais. Pirma, galėtų būti inicijuojamas panašios į elektros energijos gamybos sistemos sukūrim</w:t>
      </w:r>
      <w:r w:rsidRPr="001F546B">
        <w:rPr>
          <w:rFonts w:ascii="Arial" w:hAnsi="Arial" w:cs="Arial"/>
        </w:rPr>
        <w:t>as</w:t>
      </w:r>
      <w:r w:rsidR="006166A4" w:rsidRPr="001F546B">
        <w:rPr>
          <w:rFonts w:ascii="Arial" w:hAnsi="Arial" w:cs="Arial"/>
        </w:rPr>
        <w:t xml:space="preserve">, t.y. karštas vanduo galėtų būti gaminamas ant pastatų stogo ir sunaudojamas tame pačiame pastate, o nesuvartotas vanduo (aktualu administraciniuose pastatuose, nes darbo laikas yra nuo pirmadienio iki penktadienio, todėl savaitgaliais vandens suvartojimas yra nežymus) būtų perduotas į centrinio šildymo sistemą. Taip pat, </w:t>
      </w:r>
      <w:r w:rsidRPr="001F546B">
        <w:rPr>
          <w:rFonts w:ascii="Arial" w:hAnsi="Arial" w:cs="Arial"/>
        </w:rPr>
        <w:t>CŠT operatorius</w:t>
      </w:r>
      <w:r w:rsidR="006166A4" w:rsidRPr="001F546B">
        <w:rPr>
          <w:rFonts w:ascii="Arial" w:hAnsi="Arial" w:cs="Arial"/>
        </w:rPr>
        <w:t xml:space="preserve"> galėtų finansuoti kolektorių įrengimą naujuose arba rekonstruojamose pastatuose, prijungt</w:t>
      </w:r>
      <w:r w:rsidR="00086B5A" w:rsidRPr="001F546B">
        <w:rPr>
          <w:rFonts w:ascii="Arial" w:hAnsi="Arial" w:cs="Arial"/>
        </w:rPr>
        <w:t>u</w:t>
      </w:r>
      <w:r w:rsidR="006166A4" w:rsidRPr="001F546B">
        <w:rPr>
          <w:rFonts w:ascii="Arial" w:hAnsi="Arial" w:cs="Arial"/>
        </w:rPr>
        <w:t xml:space="preserve">ose prie CŠT sistemos, kurie nesutinka savomis lėšomis įsirenginėti saulės kolektorių, o pagamintą karštą vandenį namo gyventojai pirktų tiesiai iš tiekėjo. Abejais atvejais būtų jaučiama abipusė nauda, kuomet abi pusės (gyventojai ir CŠT tiekėjas) galėtų prisidėti prie iškastinio kuro naudojimo mažinimo bei atsinaujinančių išteklių dalies panaudojimo didėjimo. Šiai idėjai įgyvendinti reiktų suderinti šias panaudojimo galimybes su Aplinkos projektų valdymo agentūra bei savivaldybės </w:t>
      </w:r>
      <w:r w:rsidR="00086B5A" w:rsidRPr="001F546B">
        <w:rPr>
          <w:rFonts w:ascii="Arial" w:hAnsi="Arial" w:cs="Arial"/>
        </w:rPr>
        <w:t>inciatyva</w:t>
      </w:r>
      <w:r w:rsidR="006166A4" w:rsidRPr="001F546B">
        <w:rPr>
          <w:rFonts w:ascii="Arial" w:hAnsi="Arial" w:cs="Arial"/>
        </w:rPr>
        <w:t xml:space="preserve"> rengti saulės kolektorių centralizavimo galimybių studiją (įtraukta į priemones).</w:t>
      </w:r>
    </w:p>
    <w:p w14:paraId="036A0BB6" w14:textId="77777777" w:rsidR="00694368" w:rsidRPr="001F546B" w:rsidRDefault="00694368" w:rsidP="00694368">
      <w:pPr>
        <w:pStyle w:val="Antrat2"/>
        <w:rPr>
          <w:lang w:val="lt-LT"/>
        </w:rPr>
      </w:pPr>
      <w:bookmarkStart w:id="627" w:name="_Toc74830225"/>
      <w:bookmarkStart w:id="628" w:name="_Toc75177785"/>
      <w:bookmarkStart w:id="629" w:name="_Toc80900148"/>
      <w:bookmarkStart w:id="630" w:name="_Toc87892399"/>
      <w:bookmarkStart w:id="631" w:name="_Toc99372433"/>
      <w:bookmarkStart w:id="632" w:name="_Toc110844355"/>
      <w:bookmarkStart w:id="633" w:name="_Toc110844766"/>
      <w:bookmarkStart w:id="634" w:name="_Toc112752588"/>
      <w:r w:rsidRPr="001F546B">
        <w:rPr>
          <w:lang w:val="lt-LT"/>
        </w:rPr>
        <w:t>6.3. Prognozuojamas kuro ir energijos balansas be papildomų priemonių įgyvendinimo</w:t>
      </w:r>
      <w:bookmarkEnd w:id="627"/>
      <w:bookmarkEnd w:id="628"/>
      <w:bookmarkEnd w:id="629"/>
      <w:bookmarkEnd w:id="630"/>
      <w:bookmarkEnd w:id="631"/>
      <w:bookmarkEnd w:id="632"/>
      <w:bookmarkEnd w:id="633"/>
      <w:bookmarkEnd w:id="634"/>
    </w:p>
    <w:p w14:paraId="164FF7EC" w14:textId="7777777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Prognozuojamas kuro ir energijos balansas 2021–2030 m. be papildomų priemonių įgyvendinimo pavaizduotas paveiksluose žemiau. Prognozės sudarytos vertinant BVP ir gyventojų skaičiaus kitimą iki 2030 m.</w:t>
      </w:r>
    </w:p>
    <w:p w14:paraId="14E6D20F" w14:textId="1B78B694" w:rsidR="00694368" w:rsidRPr="001F546B" w:rsidRDefault="00755E1B" w:rsidP="00694368">
      <w:pPr>
        <w:spacing w:before="0" w:after="160" w:line="259" w:lineRule="auto"/>
        <w:ind w:firstLine="0"/>
        <w:jc w:val="center"/>
        <w:rPr>
          <w:rFonts w:ascii="Arial" w:hAnsi="Arial" w:cs="Arial"/>
        </w:rPr>
      </w:pPr>
      <w:r w:rsidRPr="001F546B">
        <w:rPr>
          <w:noProof/>
        </w:rPr>
        <w:drawing>
          <wp:inline distT="0" distB="0" distL="0" distR="0" wp14:anchorId="01010756" wp14:editId="75EDDB13">
            <wp:extent cx="4572000" cy="2751794"/>
            <wp:effectExtent l="0" t="0" r="0" b="10795"/>
            <wp:docPr id="37" name="Diagrama 37">
              <a:extLst xmlns:a="http://schemas.openxmlformats.org/drawingml/2006/main">
                <a:ext uri="{FF2B5EF4-FFF2-40B4-BE49-F238E27FC236}">
                  <a16:creationId xmlns:a16="http://schemas.microsoft.com/office/drawing/2014/main" id="{74F4F1BD-DB51-4BF7-83C9-E2D4063894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6153B33" w14:textId="77777777" w:rsidR="00694368" w:rsidRPr="001F546B" w:rsidRDefault="00694368" w:rsidP="00746A63">
      <w:pPr>
        <w:pStyle w:val="Antrat4"/>
      </w:pPr>
      <w:bookmarkStart w:id="635" w:name="_Toc75178808"/>
      <w:bookmarkStart w:id="636" w:name="_Toc80951444"/>
      <w:bookmarkStart w:id="637" w:name="_Toc87893031"/>
      <w:bookmarkStart w:id="638" w:name="_Toc110844767"/>
      <w:r w:rsidRPr="001F546B">
        <w:t>6.3.1. pav. Prognozuojamas kuro suvartojimas – transportas, tne</w:t>
      </w:r>
      <w:bookmarkEnd w:id="635"/>
      <w:bookmarkEnd w:id="636"/>
      <w:bookmarkEnd w:id="637"/>
      <w:bookmarkEnd w:id="638"/>
    </w:p>
    <w:p w14:paraId="278D04BF" w14:textId="77777777" w:rsidR="00694368" w:rsidRPr="001F546B" w:rsidRDefault="00694368" w:rsidP="00694368">
      <w:pPr>
        <w:ind w:firstLine="0"/>
        <w:jc w:val="center"/>
        <w:rPr>
          <w:rFonts w:ascii="Arial" w:hAnsi="Arial" w:cs="Arial"/>
          <w:b/>
          <w:bCs/>
          <w:i/>
          <w:iCs/>
          <w:sz w:val="18"/>
          <w:szCs w:val="18"/>
        </w:rPr>
      </w:pPr>
      <w:bookmarkStart w:id="639" w:name="_Toc75178809"/>
      <w:r w:rsidRPr="001F546B">
        <w:rPr>
          <w:rFonts w:ascii="Arial" w:hAnsi="Arial" w:cs="Arial"/>
          <w:i/>
          <w:iCs/>
          <w:sz w:val="18"/>
          <w:szCs w:val="18"/>
        </w:rPr>
        <w:t>Šaltinis: sudaryta darbo autorių</w:t>
      </w:r>
      <w:bookmarkEnd w:id="639"/>
    </w:p>
    <w:p w14:paraId="67FBD88B" w14:textId="5B39984F"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Prognozuojama, kad transporto sektoriuje netaikant papildomų AIE naudojimo skatinimo priemonių kuro suvartojimas iki 2030 m. nuolat </w:t>
      </w:r>
      <w:r w:rsidR="00F05437" w:rsidRPr="001F546B">
        <w:rPr>
          <w:rFonts w:ascii="Arial" w:hAnsi="Arial" w:cs="Arial"/>
        </w:rPr>
        <w:t>didės</w:t>
      </w:r>
      <w:r w:rsidRPr="001F546B">
        <w:rPr>
          <w:rFonts w:ascii="Arial" w:hAnsi="Arial" w:cs="Arial"/>
        </w:rPr>
        <w:t xml:space="preserve"> dėl </w:t>
      </w:r>
      <w:r w:rsidR="00755E1B" w:rsidRPr="001F546B">
        <w:rPr>
          <w:rFonts w:ascii="Arial" w:hAnsi="Arial" w:cs="Arial"/>
        </w:rPr>
        <w:t>BVP rodiklio augimo</w:t>
      </w:r>
      <w:r w:rsidRPr="001F546B">
        <w:rPr>
          <w:rFonts w:ascii="Arial" w:hAnsi="Arial" w:cs="Arial"/>
        </w:rPr>
        <w:t xml:space="preserve">. </w:t>
      </w:r>
      <w:r w:rsidR="00755E1B" w:rsidRPr="001F546B">
        <w:rPr>
          <w:rFonts w:ascii="Arial" w:hAnsi="Arial" w:cs="Arial"/>
        </w:rPr>
        <w:t>L</w:t>
      </w:r>
      <w:r w:rsidRPr="001F546B">
        <w:rPr>
          <w:rFonts w:ascii="Arial" w:hAnsi="Arial" w:cs="Arial"/>
        </w:rPr>
        <w:t>yginant 2020 m. ir 2030 m.</w:t>
      </w:r>
      <w:r w:rsidR="00755E1B" w:rsidRPr="001F546B">
        <w:rPr>
          <w:rFonts w:ascii="Arial" w:hAnsi="Arial" w:cs="Arial"/>
        </w:rPr>
        <w:t>, energijos suvartojimo pokytis transporto sektoriuje</w:t>
      </w:r>
      <w:r w:rsidRPr="001F546B">
        <w:rPr>
          <w:rFonts w:ascii="Arial" w:hAnsi="Arial" w:cs="Arial"/>
        </w:rPr>
        <w:t xml:space="preserve"> bus </w:t>
      </w:r>
      <w:r w:rsidR="00755E1B" w:rsidRPr="001F546B">
        <w:rPr>
          <w:rFonts w:ascii="Arial" w:hAnsi="Arial" w:cs="Arial"/>
        </w:rPr>
        <w:t xml:space="preserve">5,8 </w:t>
      </w:r>
      <w:r w:rsidRPr="001F546B">
        <w:rPr>
          <w:rFonts w:ascii="Arial" w:hAnsi="Arial" w:cs="Arial"/>
        </w:rPr>
        <w:t>proc.</w:t>
      </w:r>
    </w:p>
    <w:p w14:paraId="0CF90987" w14:textId="6E5BA91B" w:rsidR="00694368" w:rsidRPr="001F546B" w:rsidRDefault="00755E1B" w:rsidP="00694368">
      <w:pPr>
        <w:pStyle w:val="Tekstas"/>
        <w:spacing w:before="0" w:after="160" w:line="259" w:lineRule="auto"/>
        <w:ind w:firstLine="0"/>
        <w:jc w:val="center"/>
        <w:rPr>
          <w:rFonts w:ascii="Arial" w:hAnsi="Arial" w:cs="Arial"/>
        </w:rPr>
      </w:pPr>
      <w:r w:rsidRPr="001F546B">
        <w:rPr>
          <w:noProof/>
        </w:rPr>
        <w:drawing>
          <wp:inline distT="0" distB="0" distL="0" distR="0" wp14:anchorId="4D73622D" wp14:editId="00464F71">
            <wp:extent cx="4588615" cy="2752940"/>
            <wp:effectExtent l="0" t="0" r="2540" b="9525"/>
            <wp:docPr id="38" name="Diagrama 38">
              <a:extLst xmlns:a="http://schemas.openxmlformats.org/drawingml/2006/main">
                <a:ext uri="{FF2B5EF4-FFF2-40B4-BE49-F238E27FC236}">
                  <a16:creationId xmlns:a16="http://schemas.microsoft.com/office/drawing/2014/main" id="{7ADB0BA0-D5F6-42FA-9CD3-720372255D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8EF286E" w14:textId="77777777" w:rsidR="00694368" w:rsidRPr="001F546B" w:rsidRDefault="00694368" w:rsidP="00746A63">
      <w:pPr>
        <w:pStyle w:val="Antrat4"/>
      </w:pPr>
      <w:bookmarkStart w:id="640" w:name="_Toc80951446"/>
      <w:bookmarkStart w:id="641" w:name="_Toc87893033"/>
      <w:bookmarkStart w:id="642" w:name="_Toc110844768"/>
      <w:r w:rsidRPr="001F546B">
        <w:t>6.3.2. pav. Prognozuojamas kuro suvartojimas – pramonė, tne</w:t>
      </w:r>
      <w:bookmarkEnd w:id="640"/>
      <w:bookmarkEnd w:id="641"/>
      <w:bookmarkEnd w:id="642"/>
    </w:p>
    <w:p w14:paraId="19EEDA22" w14:textId="77777777" w:rsidR="00694368" w:rsidRPr="001F546B" w:rsidRDefault="00694368" w:rsidP="00694368">
      <w:pPr>
        <w:ind w:firstLine="0"/>
        <w:jc w:val="center"/>
        <w:rPr>
          <w:rFonts w:ascii="Arial" w:hAnsi="Arial" w:cs="Arial"/>
          <w:b/>
          <w:bCs/>
          <w:i/>
          <w:iCs/>
          <w:sz w:val="18"/>
          <w:szCs w:val="18"/>
        </w:rPr>
      </w:pPr>
      <w:r w:rsidRPr="001F546B">
        <w:rPr>
          <w:rFonts w:ascii="Arial" w:hAnsi="Arial" w:cs="Arial"/>
          <w:i/>
          <w:iCs/>
          <w:sz w:val="18"/>
          <w:szCs w:val="18"/>
        </w:rPr>
        <w:t>Šaltinis: sudaryta darbo autorių</w:t>
      </w:r>
    </w:p>
    <w:p w14:paraId="7B32F97A" w14:textId="0BEDD9BE" w:rsidR="00694368" w:rsidRPr="001F546B" w:rsidRDefault="00694368" w:rsidP="00694368">
      <w:pPr>
        <w:pStyle w:val="Tekstas"/>
        <w:spacing w:before="0" w:after="160" w:line="259" w:lineRule="auto"/>
        <w:rPr>
          <w:rFonts w:ascii="Arial" w:eastAsia="SegoeUI" w:hAnsi="Arial" w:cs="Arial"/>
        </w:rPr>
      </w:pPr>
      <w:r w:rsidRPr="001F546B">
        <w:rPr>
          <w:rFonts w:ascii="Arial" w:hAnsi="Arial" w:cs="Arial"/>
        </w:rPr>
        <w:t xml:space="preserve">Prognozuojama, kad pramonės sektoriuje kuro ir energijos vartojimas padidės 2021 metais 2,3 proc. ir nuo 2022 metų po 1,7 proc. kasmet, dėl didėjančio BVP, kadangi energijos vartojimui pramonėje daugiausia įtakos turi BVP rodiklio pasikeitimas, o gyventojų skaičius nėra lemiantis veiksnys. Bendras padidėjimas, lyginant 2020 m. ir 2030 m., bus </w:t>
      </w:r>
      <w:r w:rsidR="00755E1B" w:rsidRPr="001F546B">
        <w:rPr>
          <w:rFonts w:ascii="Arial" w:eastAsia="SegoeUI" w:hAnsi="Arial" w:cs="Arial"/>
        </w:rPr>
        <w:t>22,3</w:t>
      </w:r>
      <w:r w:rsidRPr="001F546B">
        <w:rPr>
          <w:rFonts w:ascii="Arial" w:eastAsia="SegoeUI" w:hAnsi="Arial" w:cs="Arial"/>
        </w:rPr>
        <w:t xml:space="preserve"> proc. </w:t>
      </w:r>
    </w:p>
    <w:p w14:paraId="6D99C730" w14:textId="38240AB7" w:rsidR="00694368" w:rsidRPr="001F546B" w:rsidRDefault="00755E1B" w:rsidP="00694368">
      <w:pPr>
        <w:pStyle w:val="Tekstas"/>
        <w:spacing w:before="0" w:after="160" w:line="259" w:lineRule="auto"/>
        <w:ind w:firstLine="0"/>
        <w:jc w:val="center"/>
        <w:rPr>
          <w:rFonts w:ascii="Arial" w:eastAsia="SegoeUI" w:hAnsi="Arial" w:cs="Arial"/>
        </w:rPr>
      </w:pPr>
      <w:r w:rsidRPr="001F546B">
        <w:rPr>
          <w:noProof/>
        </w:rPr>
        <w:drawing>
          <wp:inline distT="0" distB="0" distL="0" distR="0" wp14:anchorId="59BBCE8B" wp14:editId="38614ED6">
            <wp:extent cx="4570730" cy="2924810"/>
            <wp:effectExtent l="0" t="0" r="1270" b="8890"/>
            <wp:docPr id="39" name="Diagrama 39">
              <a:extLst xmlns:a="http://schemas.openxmlformats.org/drawingml/2006/main">
                <a:ext uri="{FF2B5EF4-FFF2-40B4-BE49-F238E27FC236}">
                  <a16:creationId xmlns:a16="http://schemas.microsoft.com/office/drawing/2014/main" id="{AD209B5E-4A70-45E4-8FF7-4894A80F9B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F7B5EAB" w14:textId="77777777" w:rsidR="00694368" w:rsidRPr="001F546B" w:rsidRDefault="00694368" w:rsidP="00746A63">
      <w:pPr>
        <w:pStyle w:val="Antrat4"/>
      </w:pPr>
      <w:bookmarkStart w:id="643" w:name="_Toc80951447"/>
      <w:bookmarkStart w:id="644" w:name="_Toc87893034"/>
      <w:bookmarkStart w:id="645" w:name="_Toc110844769"/>
      <w:r w:rsidRPr="001F546B">
        <w:t>6.3.3. pav. Prognozuojamas kuro suvartojimas – namų ūkiai, tne</w:t>
      </w:r>
      <w:bookmarkEnd w:id="643"/>
      <w:bookmarkEnd w:id="644"/>
      <w:bookmarkEnd w:id="645"/>
    </w:p>
    <w:p w14:paraId="7AEBA50D" w14:textId="77777777" w:rsidR="00694368" w:rsidRPr="001F546B" w:rsidRDefault="00694368" w:rsidP="00694368">
      <w:pPr>
        <w:ind w:firstLine="0"/>
        <w:jc w:val="center"/>
        <w:rPr>
          <w:rFonts w:ascii="Arial" w:hAnsi="Arial" w:cs="Arial"/>
          <w:b/>
          <w:bCs/>
          <w:i/>
          <w:iCs/>
          <w:sz w:val="18"/>
          <w:szCs w:val="18"/>
        </w:rPr>
      </w:pPr>
      <w:r w:rsidRPr="001F546B">
        <w:rPr>
          <w:rFonts w:ascii="Arial" w:hAnsi="Arial" w:cs="Arial"/>
          <w:i/>
          <w:iCs/>
          <w:sz w:val="18"/>
          <w:szCs w:val="18"/>
        </w:rPr>
        <w:t>Šaltinis: sudaryta darbo autorių</w:t>
      </w:r>
    </w:p>
    <w:p w14:paraId="3D27E93F" w14:textId="6C43ABEF"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rPr>
        <w:t xml:space="preserve">Namų ūkių energijos vartojimui, skirtingai negu pramonei, labiausiai daro įtaką gyventojų pokytis savivaldybėje, o BVP įtaka yra žymiai mažesnė. Prognozuojama, kad 2021–2030 m. dėl gyventojų skaičiaus </w:t>
      </w:r>
      <w:r w:rsidR="00755E1B" w:rsidRPr="001F546B">
        <w:rPr>
          <w:rFonts w:ascii="Arial" w:hAnsi="Arial" w:cs="Arial"/>
        </w:rPr>
        <w:t>mažėjimo</w:t>
      </w:r>
      <w:r w:rsidRPr="001F546B">
        <w:rPr>
          <w:rFonts w:ascii="Arial" w:hAnsi="Arial" w:cs="Arial"/>
        </w:rPr>
        <w:t xml:space="preserve"> kuro suvartojimas </w:t>
      </w:r>
      <w:r w:rsidR="00755E1B" w:rsidRPr="001F546B">
        <w:rPr>
          <w:rFonts w:ascii="Arial" w:hAnsi="Arial" w:cs="Arial"/>
        </w:rPr>
        <w:t>mažės</w:t>
      </w:r>
      <w:r w:rsidR="009B223F" w:rsidRPr="001F546B">
        <w:rPr>
          <w:rFonts w:ascii="Arial" w:hAnsi="Arial" w:cs="Arial"/>
        </w:rPr>
        <w:t xml:space="preserve">, taip pat </w:t>
      </w:r>
      <w:r w:rsidRPr="001F546B">
        <w:rPr>
          <w:rFonts w:ascii="Arial" w:hAnsi="Arial" w:cs="Arial"/>
        </w:rPr>
        <w:t>bus fiksuojamas ir elektros energijos suvartojimo</w:t>
      </w:r>
      <w:r w:rsidR="009B223F" w:rsidRPr="001F546B">
        <w:rPr>
          <w:rFonts w:ascii="Arial" w:hAnsi="Arial" w:cs="Arial"/>
        </w:rPr>
        <w:t xml:space="preserve"> </w:t>
      </w:r>
      <w:r w:rsidR="00755E1B" w:rsidRPr="001F546B">
        <w:rPr>
          <w:rFonts w:ascii="Arial" w:hAnsi="Arial" w:cs="Arial"/>
        </w:rPr>
        <w:t>mažėjimas</w:t>
      </w:r>
      <w:r w:rsidRPr="001F546B">
        <w:rPr>
          <w:rFonts w:ascii="Arial" w:hAnsi="Arial" w:cs="Arial"/>
        </w:rPr>
        <w:t xml:space="preserve">. </w:t>
      </w:r>
      <w:r w:rsidR="009B223F" w:rsidRPr="001F546B">
        <w:rPr>
          <w:rFonts w:ascii="Arial" w:hAnsi="Arial" w:cs="Arial"/>
        </w:rPr>
        <w:t>Šilumos e</w:t>
      </w:r>
      <w:r w:rsidRPr="001F546B">
        <w:rPr>
          <w:rFonts w:ascii="Arial" w:hAnsi="Arial" w:cs="Arial"/>
        </w:rPr>
        <w:t>nergijos vartojimo mažėjimą</w:t>
      </w:r>
      <w:r w:rsidR="00755E1B" w:rsidRPr="001F546B">
        <w:rPr>
          <w:rFonts w:ascii="Arial" w:hAnsi="Arial" w:cs="Arial"/>
        </w:rPr>
        <w:t xml:space="preserve"> taip pat</w:t>
      </w:r>
      <w:r w:rsidRPr="001F546B">
        <w:rPr>
          <w:rFonts w:ascii="Arial" w:hAnsi="Arial" w:cs="Arial"/>
        </w:rPr>
        <w:t xml:space="preserve"> lems </w:t>
      </w:r>
      <w:r w:rsidR="00755E1B" w:rsidRPr="001F546B">
        <w:rPr>
          <w:rFonts w:ascii="Arial" w:hAnsi="Arial" w:cs="Arial"/>
        </w:rPr>
        <w:t xml:space="preserve">ir </w:t>
      </w:r>
      <w:r w:rsidRPr="001F546B">
        <w:rPr>
          <w:rFonts w:ascii="Arial" w:hAnsi="Arial" w:cs="Arial"/>
        </w:rPr>
        <w:t>daugiabučių renovacija 2022–202</w:t>
      </w:r>
      <w:r w:rsidR="009B223F" w:rsidRPr="001F546B">
        <w:rPr>
          <w:rFonts w:ascii="Arial" w:hAnsi="Arial" w:cs="Arial"/>
        </w:rPr>
        <w:t>5</w:t>
      </w:r>
      <w:r w:rsidRPr="001F546B">
        <w:rPr>
          <w:rFonts w:ascii="Arial" w:hAnsi="Arial" w:cs="Arial"/>
        </w:rPr>
        <w:t xml:space="preserve"> m. Dėl daugiabučių renovacijos energijos išteklių poreikis mažės </w:t>
      </w:r>
      <w:r w:rsidRPr="001F546B">
        <w:rPr>
          <w:rFonts w:ascii="Arial" w:hAnsi="Arial" w:cs="Arial"/>
          <w:szCs w:val="22"/>
        </w:rPr>
        <w:t xml:space="preserve">po </w:t>
      </w:r>
      <w:r w:rsidR="009A2C2A" w:rsidRPr="001F546B">
        <w:rPr>
          <w:rFonts w:ascii="Arial" w:hAnsi="Arial" w:cs="Arial"/>
          <w:szCs w:val="22"/>
        </w:rPr>
        <w:t>246,87</w:t>
      </w:r>
      <w:r w:rsidRPr="001F546B">
        <w:rPr>
          <w:rFonts w:ascii="Arial" w:hAnsi="Arial" w:cs="Arial"/>
          <w:szCs w:val="22"/>
        </w:rPr>
        <w:t xml:space="preserve"> tne kiekvienais metais</w:t>
      </w:r>
      <w:r w:rsidR="009B223F" w:rsidRPr="001F546B">
        <w:rPr>
          <w:rFonts w:ascii="Arial" w:hAnsi="Arial" w:cs="Arial"/>
          <w:szCs w:val="22"/>
        </w:rPr>
        <w:t>. B</w:t>
      </w:r>
      <w:r w:rsidRPr="001F546B">
        <w:rPr>
          <w:rFonts w:ascii="Arial" w:hAnsi="Arial" w:cs="Arial"/>
          <w:szCs w:val="22"/>
        </w:rPr>
        <w:t xml:space="preserve">endras </w:t>
      </w:r>
      <w:r w:rsidR="009B223F" w:rsidRPr="001F546B">
        <w:rPr>
          <w:rFonts w:ascii="Arial" w:hAnsi="Arial" w:cs="Arial"/>
          <w:szCs w:val="22"/>
        </w:rPr>
        <w:t>energijos suvartojimo didėjimas</w:t>
      </w:r>
      <w:r w:rsidRPr="001F546B">
        <w:rPr>
          <w:rFonts w:ascii="Arial" w:hAnsi="Arial" w:cs="Arial"/>
          <w:szCs w:val="22"/>
        </w:rPr>
        <w:t xml:space="preserve">, lyginant 2020 m. ir 2030 m., bus </w:t>
      </w:r>
      <w:r w:rsidR="009A2C2A" w:rsidRPr="001F546B">
        <w:rPr>
          <w:rFonts w:ascii="Arial" w:hAnsi="Arial" w:cs="Arial"/>
          <w:szCs w:val="22"/>
        </w:rPr>
        <w:t>-10,1</w:t>
      </w:r>
      <w:r w:rsidRPr="001F546B">
        <w:rPr>
          <w:rFonts w:ascii="Arial" w:hAnsi="Arial" w:cs="Arial"/>
          <w:szCs w:val="22"/>
        </w:rPr>
        <w:t xml:space="preserve"> proc.</w:t>
      </w:r>
    </w:p>
    <w:p w14:paraId="3F2BE3BD" w14:textId="4868B0DC" w:rsidR="00694368" w:rsidRPr="001F546B" w:rsidRDefault="009A2C2A" w:rsidP="00694368">
      <w:pPr>
        <w:pStyle w:val="Tekstas"/>
        <w:spacing w:before="0" w:after="160" w:line="259" w:lineRule="auto"/>
        <w:ind w:firstLine="0"/>
        <w:jc w:val="center"/>
        <w:rPr>
          <w:rFonts w:ascii="Arial" w:hAnsi="Arial" w:cs="Arial"/>
          <w:szCs w:val="22"/>
        </w:rPr>
      </w:pPr>
      <w:r w:rsidRPr="001F546B">
        <w:rPr>
          <w:noProof/>
        </w:rPr>
        <w:drawing>
          <wp:inline distT="0" distB="0" distL="0" distR="0" wp14:anchorId="7355C402" wp14:editId="32987DE6">
            <wp:extent cx="4572000" cy="2743200"/>
            <wp:effectExtent l="0" t="0" r="0" b="0"/>
            <wp:docPr id="40" name="Diagrama 40">
              <a:extLst xmlns:a="http://schemas.openxmlformats.org/drawingml/2006/main">
                <a:ext uri="{FF2B5EF4-FFF2-40B4-BE49-F238E27FC236}">
                  <a16:creationId xmlns:a16="http://schemas.microsoft.com/office/drawing/2014/main" id="{70445964-C1F6-4FCD-AE9D-3DCE09F073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1CC98F0" w14:textId="77777777" w:rsidR="00694368" w:rsidRPr="001F546B" w:rsidRDefault="00694368" w:rsidP="00746A63">
      <w:pPr>
        <w:pStyle w:val="Antrat4"/>
      </w:pPr>
      <w:bookmarkStart w:id="646" w:name="_Toc80951448"/>
      <w:bookmarkStart w:id="647" w:name="_Toc87893035"/>
      <w:bookmarkStart w:id="648" w:name="_Toc110844770"/>
      <w:r w:rsidRPr="001F546B">
        <w:t>6.3.4. pav. Prognozuojamas kuro suvartojimas – paslaugų sektorius, tne</w:t>
      </w:r>
      <w:bookmarkEnd w:id="646"/>
      <w:bookmarkEnd w:id="647"/>
      <w:bookmarkEnd w:id="648"/>
    </w:p>
    <w:p w14:paraId="7113E967" w14:textId="77777777" w:rsidR="00694368" w:rsidRPr="001F546B" w:rsidRDefault="00694368" w:rsidP="00694368">
      <w:pPr>
        <w:ind w:firstLine="0"/>
        <w:jc w:val="center"/>
        <w:rPr>
          <w:rFonts w:ascii="Arial" w:hAnsi="Arial" w:cs="Arial"/>
          <w:b/>
          <w:bCs/>
          <w:i/>
          <w:iCs/>
          <w:sz w:val="18"/>
          <w:szCs w:val="18"/>
        </w:rPr>
      </w:pPr>
      <w:r w:rsidRPr="001F546B">
        <w:rPr>
          <w:rFonts w:ascii="Arial" w:hAnsi="Arial" w:cs="Arial"/>
          <w:i/>
          <w:iCs/>
          <w:sz w:val="18"/>
          <w:szCs w:val="18"/>
        </w:rPr>
        <w:t>Šaltinis: sudaryta darbo autorių</w:t>
      </w:r>
    </w:p>
    <w:p w14:paraId="23EE19CB" w14:textId="6A20272A" w:rsidR="00694368" w:rsidRPr="001F546B" w:rsidRDefault="00694368" w:rsidP="00694368">
      <w:pPr>
        <w:pStyle w:val="Tekstas"/>
        <w:spacing w:before="0" w:after="160" w:line="259" w:lineRule="auto"/>
        <w:rPr>
          <w:rFonts w:ascii="Arial" w:hAnsi="Arial" w:cs="Arial"/>
          <w:szCs w:val="22"/>
        </w:rPr>
      </w:pPr>
      <w:r w:rsidRPr="001F546B">
        <w:rPr>
          <w:rFonts w:ascii="Arial" w:hAnsi="Arial" w:cs="Arial"/>
        </w:rPr>
        <w:t xml:space="preserve">Numatoma, kad paslaugų sektoriuje netaikant jokių papildomų priemonių, energijos suvartojimas </w:t>
      </w:r>
      <w:r w:rsidR="00326789" w:rsidRPr="001F546B">
        <w:rPr>
          <w:rFonts w:ascii="Arial" w:hAnsi="Arial" w:cs="Arial"/>
        </w:rPr>
        <w:t>didės, o</w:t>
      </w:r>
      <w:r w:rsidRPr="001F546B">
        <w:rPr>
          <w:rFonts w:ascii="Arial" w:hAnsi="Arial" w:cs="Arial"/>
        </w:rPr>
        <w:t xml:space="preserve"> jo didėjimą tikėtinai lems BVP rodiklio </w:t>
      </w:r>
      <w:r w:rsidR="00326789" w:rsidRPr="001F546B">
        <w:rPr>
          <w:rFonts w:ascii="Arial" w:hAnsi="Arial" w:cs="Arial"/>
        </w:rPr>
        <w:t xml:space="preserve">bei gyventojų skaičiaus </w:t>
      </w:r>
      <w:r w:rsidRPr="001F546B">
        <w:rPr>
          <w:rFonts w:ascii="Arial" w:hAnsi="Arial" w:cs="Arial"/>
        </w:rPr>
        <w:t xml:space="preserve">augimas. </w:t>
      </w:r>
      <w:bookmarkStart w:id="649" w:name="_Toc74830226"/>
      <w:bookmarkStart w:id="650" w:name="_Toc75177786"/>
      <w:r w:rsidR="00326789" w:rsidRPr="001F546B">
        <w:rPr>
          <w:rFonts w:ascii="Arial" w:hAnsi="Arial" w:cs="Arial"/>
        </w:rPr>
        <w:t xml:space="preserve">Energijos suvartojimas paslaugų sektoriuje lyginant 2021 bei 2030 m. rodiklį išaugs </w:t>
      </w:r>
      <w:r w:rsidR="009A2C2A" w:rsidRPr="001F546B">
        <w:rPr>
          <w:rFonts w:ascii="Arial" w:hAnsi="Arial" w:cs="Arial"/>
        </w:rPr>
        <w:t>2,6</w:t>
      </w:r>
      <w:r w:rsidR="00326789" w:rsidRPr="001F546B">
        <w:rPr>
          <w:rFonts w:ascii="Arial" w:hAnsi="Arial" w:cs="Arial"/>
        </w:rPr>
        <w:t xml:space="preserve"> proc.</w:t>
      </w:r>
    </w:p>
    <w:p w14:paraId="0797AB2C" w14:textId="7D16BE52" w:rsidR="00694368" w:rsidRPr="001F546B" w:rsidRDefault="00694368" w:rsidP="00170F7C">
      <w:pPr>
        <w:pStyle w:val="Tekstas"/>
        <w:spacing w:before="0" w:after="160" w:line="259" w:lineRule="auto"/>
        <w:rPr>
          <w:rFonts w:ascii="Arial" w:hAnsi="Arial" w:cs="Arial"/>
          <w:szCs w:val="22"/>
        </w:rPr>
      </w:pPr>
      <w:r w:rsidRPr="001F546B">
        <w:rPr>
          <w:rFonts w:ascii="Arial" w:hAnsi="Arial" w:cs="Arial"/>
          <w:szCs w:val="22"/>
        </w:rPr>
        <w:t>Vertinant bendrai, nuo 202</w:t>
      </w:r>
      <w:r w:rsidR="00326789" w:rsidRPr="001F546B">
        <w:rPr>
          <w:rFonts w:ascii="Arial" w:hAnsi="Arial" w:cs="Arial"/>
          <w:szCs w:val="22"/>
        </w:rPr>
        <w:t>1</w:t>
      </w:r>
      <w:r w:rsidRPr="001F546B">
        <w:rPr>
          <w:rFonts w:ascii="Arial" w:hAnsi="Arial" w:cs="Arial"/>
          <w:szCs w:val="22"/>
        </w:rPr>
        <w:t xml:space="preserve"> metų iki 2030 metų </w:t>
      </w:r>
      <w:r w:rsidR="00F2128D" w:rsidRPr="001F546B">
        <w:rPr>
          <w:rFonts w:ascii="Arial" w:hAnsi="Arial" w:cs="Arial"/>
          <w:szCs w:val="22"/>
        </w:rPr>
        <w:t>Anykščių rajono</w:t>
      </w:r>
      <w:r w:rsidRPr="001F546B">
        <w:rPr>
          <w:rFonts w:ascii="Arial" w:hAnsi="Arial" w:cs="Arial"/>
          <w:szCs w:val="22"/>
        </w:rPr>
        <w:t xml:space="preserve"> savivaldybėje energijos poreikis </w:t>
      </w:r>
      <w:r w:rsidR="009A2C2A" w:rsidRPr="001F546B">
        <w:rPr>
          <w:rFonts w:ascii="Arial" w:hAnsi="Arial" w:cs="Arial"/>
          <w:szCs w:val="22"/>
        </w:rPr>
        <w:t>sumažės</w:t>
      </w:r>
      <w:r w:rsidRPr="001F546B">
        <w:rPr>
          <w:rFonts w:ascii="Arial" w:hAnsi="Arial" w:cs="Arial"/>
          <w:szCs w:val="22"/>
        </w:rPr>
        <w:t xml:space="preserve"> </w:t>
      </w:r>
      <w:r w:rsidR="009A2C2A" w:rsidRPr="001F546B">
        <w:rPr>
          <w:rFonts w:ascii="Arial" w:hAnsi="Arial" w:cs="Arial"/>
          <w:szCs w:val="22"/>
        </w:rPr>
        <w:t>7,9</w:t>
      </w:r>
      <w:r w:rsidRPr="001F546B">
        <w:rPr>
          <w:rFonts w:ascii="Arial" w:hAnsi="Arial" w:cs="Arial"/>
          <w:szCs w:val="22"/>
        </w:rPr>
        <w:t xml:space="preserve"> proc. </w:t>
      </w:r>
      <w:r w:rsidRPr="001F546B">
        <w:rPr>
          <w:rFonts w:ascii="Arial" w:hAnsi="Arial" w:cs="Arial"/>
        </w:rPr>
        <w:br w:type="page"/>
      </w:r>
    </w:p>
    <w:p w14:paraId="608E78B2" w14:textId="77777777" w:rsidR="00694368" w:rsidRPr="001F546B" w:rsidRDefault="00694368" w:rsidP="00694368">
      <w:pPr>
        <w:pStyle w:val="Antrat1"/>
        <w:spacing w:before="0" w:after="160" w:line="259" w:lineRule="auto"/>
      </w:pPr>
      <w:bookmarkStart w:id="651" w:name="_Toc80900149"/>
      <w:bookmarkStart w:id="652" w:name="_Toc87892400"/>
      <w:bookmarkStart w:id="653" w:name="_Toc99372434"/>
      <w:bookmarkStart w:id="654" w:name="_Toc110844356"/>
      <w:bookmarkStart w:id="655" w:name="_Toc110844771"/>
      <w:bookmarkStart w:id="656" w:name="_Toc112752589"/>
      <w:r w:rsidRPr="001F546B">
        <w:t>7. Siektino AIE dalies galutiniame vartojime rodiklio nustatymas</w:t>
      </w:r>
      <w:bookmarkEnd w:id="649"/>
      <w:bookmarkEnd w:id="650"/>
      <w:bookmarkEnd w:id="651"/>
      <w:bookmarkEnd w:id="652"/>
      <w:bookmarkEnd w:id="653"/>
      <w:bookmarkEnd w:id="654"/>
      <w:bookmarkEnd w:id="655"/>
      <w:bookmarkEnd w:id="656"/>
    </w:p>
    <w:p w14:paraId="54B9385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Energetikos srityje prioritetas teikiamas ekologiškiems sprendimams. Siekiant mažinti šilumos nuostolius, būtina organizuoti visuomeninių pastatų, daugiabučių namų renovacijas, ir centralizuotų katilinių pertvarkymą su tikslu pereiti prie mažiau taršios (ekologiškesnės) kuro rūšies. Aktualus atsinaujinančių energijos šaltinių panaudojimo galimybių studijos ir/ar specialiųjų planų parengimas. Taip pat akcentuojamas nusidėvėjusių elektros oro linijų keitimas į požeminius tinklus (teritorijų planavimo dokumentų ir techninių projektų pagalba).</w:t>
      </w:r>
    </w:p>
    <w:p w14:paraId="60B363E7" w14:textId="60759179"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Atsižvelgiant į 9 skyriuje atliktą analizę, </w:t>
      </w:r>
      <w:r w:rsidR="00F2128D" w:rsidRPr="001F546B">
        <w:rPr>
          <w:rFonts w:ascii="Arial" w:hAnsi="Arial" w:cs="Arial"/>
        </w:rPr>
        <w:t>Anykščių rajono</w:t>
      </w:r>
      <w:r w:rsidRPr="001F546B">
        <w:rPr>
          <w:rFonts w:ascii="Arial" w:hAnsi="Arial" w:cs="Arial"/>
        </w:rPr>
        <w:t xml:space="preserve"> savivaldybei siūloma pasirinkti 3 koncepcinį scenarijų. Pagal šį scenarijų, remiantis ekspertų rekomendacijomis, pateikiami siektini rodikliai ir tarpinės jų reikšmės.</w:t>
      </w:r>
    </w:p>
    <w:p w14:paraId="5D0C9040" w14:textId="77777777" w:rsidR="00694368" w:rsidRPr="001F546B" w:rsidRDefault="00694368" w:rsidP="00694368">
      <w:pPr>
        <w:pStyle w:val="Pagrindinistekstas"/>
        <w:spacing w:after="160" w:line="259" w:lineRule="auto"/>
        <w:ind w:firstLine="0"/>
        <w:jc w:val="center"/>
        <w:rPr>
          <w:rFonts w:ascii="Arial" w:hAnsi="Arial" w:cs="Arial"/>
        </w:rPr>
      </w:pPr>
      <w:r w:rsidRPr="001F546B">
        <w:rPr>
          <w:rFonts w:ascii="Arial" w:hAnsi="Arial" w:cs="Arial"/>
          <w:noProof/>
        </w:rPr>
        <w:drawing>
          <wp:inline distT="0" distB="0" distL="0" distR="0" wp14:anchorId="307367FD" wp14:editId="19F6FC36">
            <wp:extent cx="6428105" cy="1315720"/>
            <wp:effectExtent l="57150" t="0" r="48895" b="36830"/>
            <wp:docPr id="29" name="Diagrama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4606C057" w14:textId="77777777" w:rsidR="00694368" w:rsidRPr="001F546B" w:rsidRDefault="00694368" w:rsidP="00746A63">
      <w:pPr>
        <w:pStyle w:val="Antrat4"/>
      </w:pPr>
      <w:bookmarkStart w:id="657" w:name="_Toc75178816"/>
      <w:bookmarkStart w:id="658" w:name="_Toc87893036"/>
      <w:bookmarkStart w:id="659" w:name="_Toc110844772"/>
      <w:r w:rsidRPr="001F546B">
        <w:t>7.1. pav. AIE dalies bendrame kuro balanse planiniai rodikliai</w:t>
      </w:r>
      <w:bookmarkEnd w:id="657"/>
      <w:bookmarkEnd w:id="658"/>
      <w:bookmarkEnd w:id="659"/>
    </w:p>
    <w:p w14:paraId="0C0DA253"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sudaryta autorių</w:t>
      </w:r>
    </w:p>
    <w:p w14:paraId="02190008" w14:textId="286FCAAB"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Taikant papildomas skatinimo priemones namų ūkiams, kurie naudoja iškastinę energiją ir ant savivaldybės administracijos valdomų pastatų stogų įrengus saulės elektrines bei kolektorius realu pasiekti </w:t>
      </w:r>
      <w:r w:rsidR="006C47D7" w:rsidRPr="001F546B">
        <w:rPr>
          <w:rFonts w:ascii="Arial" w:hAnsi="Arial" w:cs="Arial"/>
        </w:rPr>
        <w:t>82,15</w:t>
      </w:r>
      <w:r w:rsidRPr="001F546B">
        <w:rPr>
          <w:rFonts w:ascii="Arial" w:hAnsi="Arial" w:cs="Arial"/>
        </w:rPr>
        <w:t xml:space="preserve"> proc. AIE dalį bendrame savivaldybės kuro balanse 2030 m.</w:t>
      </w:r>
    </w:p>
    <w:p w14:paraId="1422D706" w14:textId="77777777" w:rsidR="00694368" w:rsidRPr="001F546B" w:rsidRDefault="00694368" w:rsidP="00694368">
      <w:pPr>
        <w:spacing w:before="0" w:after="160" w:line="259" w:lineRule="auto"/>
        <w:ind w:firstLine="0"/>
        <w:jc w:val="left"/>
        <w:rPr>
          <w:rFonts w:ascii="Arial" w:eastAsiaTheme="majorEastAsia" w:hAnsi="Arial" w:cs="Arial"/>
          <w:b/>
          <w:caps/>
          <w:color w:val="135587"/>
          <w:sz w:val="24"/>
          <w:szCs w:val="32"/>
        </w:rPr>
      </w:pPr>
      <w:bookmarkStart w:id="660" w:name="_Toc74830234"/>
      <w:bookmarkStart w:id="661" w:name="_Toc75177794"/>
      <w:r w:rsidRPr="001F546B">
        <w:rPr>
          <w:rFonts w:ascii="Arial" w:hAnsi="Arial" w:cs="Arial"/>
        </w:rPr>
        <w:br w:type="page"/>
      </w:r>
    </w:p>
    <w:p w14:paraId="179FC9CA" w14:textId="77777777" w:rsidR="00694368" w:rsidRPr="001F546B" w:rsidRDefault="00694368" w:rsidP="00694368">
      <w:pPr>
        <w:pStyle w:val="Antrat1"/>
        <w:spacing w:before="0" w:after="160" w:line="259" w:lineRule="auto"/>
      </w:pPr>
      <w:bookmarkStart w:id="662" w:name="_Toc77754763"/>
      <w:bookmarkStart w:id="663" w:name="_Toc77768348"/>
      <w:bookmarkStart w:id="664" w:name="_Toc80900150"/>
      <w:bookmarkStart w:id="665" w:name="_Toc87892401"/>
      <w:bookmarkStart w:id="666" w:name="_Toc99372435"/>
      <w:bookmarkStart w:id="667" w:name="_Toc110844357"/>
      <w:bookmarkStart w:id="668" w:name="_Toc110844773"/>
      <w:bookmarkStart w:id="669" w:name="_Toc112752590"/>
      <w:r w:rsidRPr="001F546B">
        <w:t>8. AIE dalies galutiniame vartojime didinimo priemonės</w:t>
      </w:r>
      <w:bookmarkEnd w:id="662"/>
      <w:bookmarkEnd w:id="663"/>
      <w:bookmarkEnd w:id="664"/>
      <w:bookmarkEnd w:id="665"/>
      <w:bookmarkEnd w:id="666"/>
      <w:bookmarkEnd w:id="667"/>
      <w:bookmarkEnd w:id="668"/>
      <w:bookmarkEnd w:id="669"/>
    </w:p>
    <w:p w14:paraId="680D153C"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Nacionalinis energetikos ir klimato kaitos veiksmų planas (NEKS iki 2030 m., AIE dalis bendrame galutiniame energijos suvartojime 2025 m. – 38 proc., 2030 m. – 45 proc.) numato pokyčius, susijusius su CŠT energijos efektyvumo didinimu. Pažymėtina, kad nebus investuojama į tradicinį centralizuoto šilumos tiekimo tinklų modernizavimą (vamzdžių keitimą) ir plėtrą, tačiau bus remiamos priemonės, susijusios su tinklo pritaikymu darbui žematemperatūriu režimu, priemonių diegimu efektyvumo didinimui, įvadinės pastatų šilumos apskaitos modernizavimu. Numatomos investicijos į centralizuoto vėsumos tiekimo tinklo plėtrą. </w:t>
      </w:r>
    </w:p>
    <w:p w14:paraId="58F48A3E" w14:textId="0A18294E"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savivaldybės administracijai ir CŠT tiekėjams rekomenduojama rengti projektus integruotų centralizuoto šilumos ir vėsumos tiekimo bei trumpalaikių šilumos akumuliavimo sistemų kūrimui, išmaniųjų šilumos tinklų valdymo diegimui, šilumos, karšto vandens bei vėsumos duomenų nuotolinio nuskaitymo sistemų, įskaitant energijos apskaitos, vartojimo reguliavimo prietaisų ir sistemų diegimui. Taip pat siūloma neatsinaujinančius išteklius deginančių katilų keitimą į biokuro katilus arba katilus tinkančius deginti biokurą. Centralizuoto ir necentralizuoto šilumos tiekimo sektoriuje siūlomas saulės kolektorių įrengimas ant pastatų stogų. </w:t>
      </w:r>
      <w:r w:rsidRPr="001F546B">
        <w:rPr>
          <w:rFonts w:ascii="Arial" w:hAnsi="Arial" w:cs="Arial"/>
        </w:rPr>
        <w:t>Anykščių rajono</w:t>
      </w:r>
      <w:r w:rsidR="00694368" w:rsidRPr="001F546B">
        <w:rPr>
          <w:rFonts w:ascii="Arial" w:hAnsi="Arial" w:cs="Arial"/>
        </w:rPr>
        <w:t xml:space="preserve"> savivaldybės pavaldžių įstaigų ir įmonių (arba jų padaliniuose) pastatuose rekomenduotina keisti katilų kuro rūšį į biokurą</w:t>
      </w:r>
      <w:r w:rsidR="00E73126" w:rsidRPr="001F546B">
        <w:rPr>
          <w:rFonts w:ascii="Arial" w:hAnsi="Arial" w:cs="Arial"/>
        </w:rPr>
        <w:t xml:space="preserve"> arba kitą atsinaujinančią energiją</w:t>
      </w:r>
      <w:r w:rsidR="00694368" w:rsidRPr="001F546B">
        <w:rPr>
          <w:rFonts w:ascii="Arial" w:hAnsi="Arial" w:cs="Arial"/>
        </w:rPr>
        <w:t xml:space="preserve">. </w:t>
      </w:r>
    </w:p>
    <w:p w14:paraId="3868587F" w14:textId="1DEB3778" w:rsidR="00694368" w:rsidRPr="001F546B" w:rsidRDefault="00F2128D" w:rsidP="00694368">
      <w:pPr>
        <w:pStyle w:val="Tekstas"/>
        <w:spacing w:before="0" w:after="160" w:line="259" w:lineRule="auto"/>
        <w:rPr>
          <w:rFonts w:ascii="Arial" w:hAnsi="Arial" w:cs="Arial"/>
          <w:i/>
          <w:iCs/>
        </w:rPr>
      </w:pPr>
      <w:r w:rsidRPr="001F546B">
        <w:rPr>
          <w:rFonts w:ascii="Arial" w:hAnsi="Arial" w:cs="Arial"/>
        </w:rPr>
        <w:t>Anykščių rajono</w:t>
      </w:r>
      <w:r w:rsidR="00694368" w:rsidRPr="001F546B">
        <w:rPr>
          <w:rFonts w:ascii="Arial" w:hAnsi="Arial" w:cs="Arial"/>
        </w:rPr>
        <w:t xml:space="preserve"> savivaldybėje centrinio šildymo paslaugas teikia įmonė UAB „</w:t>
      </w:r>
      <w:r w:rsidRPr="001F546B">
        <w:rPr>
          <w:rFonts w:ascii="Arial" w:hAnsi="Arial" w:cs="Arial"/>
        </w:rPr>
        <w:t xml:space="preserve">Anykščių </w:t>
      </w:r>
      <w:r w:rsidR="009A2C2A" w:rsidRPr="001F546B">
        <w:rPr>
          <w:rFonts w:ascii="Arial" w:hAnsi="Arial" w:cs="Arial"/>
        </w:rPr>
        <w:t>šiluma</w:t>
      </w:r>
      <w:r w:rsidR="00694368" w:rsidRPr="001F546B">
        <w:rPr>
          <w:rFonts w:ascii="Arial" w:hAnsi="Arial" w:cs="Arial"/>
        </w:rPr>
        <w:t xml:space="preserve">“. </w:t>
      </w:r>
      <w:r w:rsidRPr="001F546B">
        <w:rPr>
          <w:rFonts w:ascii="Arial" w:hAnsi="Arial" w:cs="Arial"/>
        </w:rPr>
        <w:t>Anykščių rajono</w:t>
      </w:r>
      <w:r w:rsidR="00694368" w:rsidRPr="001F546B">
        <w:rPr>
          <w:rFonts w:ascii="Arial" w:hAnsi="Arial" w:cs="Arial"/>
        </w:rPr>
        <w:t xml:space="preserve"> savivaldybėje </w:t>
      </w:r>
      <w:r w:rsidR="00AC1B83" w:rsidRPr="001F546B">
        <w:rPr>
          <w:rFonts w:ascii="Arial" w:hAnsi="Arial" w:cs="Arial"/>
        </w:rPr>
        <w:t>atsinaujinančios energijos išteklių</w:t>
      </w:r>
      <w:r w:rsidR="00694368" w:rsidRPr="001F546B">
        <w:rPr>
          <w:rFonts w:ascii="Arial" w:hAnsi="Arial" w:cs="Arial"/>
        </w:rPr>
        <w:t xml:space="preserve"> pagrindu patiekiama apie </w:t>
      </w:r>
      <w:r w:rsidR="00AC1B83" w:rsidRPr="001F546B">
        <w:rPr>
          <w:rFonts w:ascii="Arial" w:hAnsi="Arial" w:cs="Arial"/>
        </w:rPr>
        <w:t>7</w:t>
      </w:r>
      <w:r w:rsidR="009A2C2A" w:rsidRPr="001F546B">
        <w:rPr>
          <w:rFonts w:ascii="Arial" w:hAnsi="Arial" w:cs="Arial"/>
        </w:rPr>
        <w:t>4</w:t>
      </w:r>
      <w:r w:rsidR="00694368" w:rsidRPr="001F546B">
        <w:rPr>
          <w:rFonts w:ascii="Arial" w:hAnsi="Arial" w:cs="Arial"/>
        </w:rPr>
        <w:t xml:space="preserve"> proc. visos šilumos energijos. Bendrovės per paskutinius metus įgyvendino nemažai investicinių projektų, kurių pagrindinis tikslas – mažinti šilumos gamybos sąnaudas modernizuojant katilines ir šilumos perdavimo tinklus. Taip pat ir ateinančiam dešimtmečiui įstaigos yra nusimačiusi AIE naudojimo didinimo priemones CŠT sistemoje</w:t>
      </w:r>
      <w:r w:rsidR="00694368" w:rsidRPr="001F546B">
        <w:rPr>
          <w:rFonts w:ascii="Arial" w:hAnsi="Arial" w:cs="Arial"/>
          <w:i/>
          <w:iCs/>
        </w:rPr>
        <w:t>.</w:t>
      </w:r>
    </w:p>
    <w:p w14:paraId="1617D02A"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Privačiame sektoriuje NEKS numato didinti energijos vartojimo efektyvumą namų ūkiuose, neprijungtuose prie centralizuoto šilumos tiekimo tinklų. Bus skatinamas katilų keitimas efektyvesnėmis AIE technologijomis (šilumos siurbliais, naujos kartos biokuro katilais, namų ūkių prijungimas prie CŠT). Individualiai šildomų namų ūkių iš atsinaujinančių energijos išteklių dalis 2030 m. sudarys 80 proc. visų namų ūkių.</w:t>
      </w:r>
    </w:p>
    <w:p w14:paraId="2A998E6F" w14:textId="78BEA4A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Saulės energijos panaudojimas elektros energijos gamybai yra įtrauktas prie AIE dalies galutiniame vartojime didinimo priemonių. Saulės energijos potencialas numatytas </w:t>
      </w:r>
      <w:r w:rsidRPr="001F546B">
        <w:rPr>
          <w:rFonts w:ascii="Arial" w:hAnsi="Arial" w:cs="Arial"/>
          <w:i/>
          <w:iCs/>
        </w:rPr>
        <w:t xml:space="preserve">4.7. skyriuje </w:t>
      </w:r>
      <w:r w:rsidRPr="001F546B">
        <w:rPr>
          <w:rFonts w:ascii="Arial" w:hAnsi="Arial" w:cs="Arial"/>
        </w:rPr>
        <w:t xml:space="preserve">ir nustatyta, kad ant savivaldybei priklausančių pastatų stogų galima įrengti apie </w:t>
      </w:r>
      <w:r w:rsidR="00A74D13" w:rsidRPr="001F546B">
        <w:rPr>
          <w:rFonts w:ascii="Arial" w:hAnsi="Arial" w:cs="Arial"/>
        </w:rPr>
        <w:t>4,8</w:t>
      </w:r>
      <w:r w:rsidRPr="001F546B">
        <w:rPr>
          <w:rFonts w:ascii="Arial" w:hAnsi="Arial" w:cs="Arial"/>
        </w:rPr>
        <w:t xml:space="preserve"> MW galingumo fotomodulių elektrines, tačiau atsižvelgiant į tai, kad dalyje stogų bus montuojami saulės kolektoriai, o dalyje stogų dėl techninių savybių fotomodulių nebus galima įrengti, priimama, kad saulės elektrinių instaliuota galia sieks </w:t>
      </w:r>
      <w:r w:rsidR="00A74D13" w:rsidRPr="001F546B">
        <w:rPr>
          <w:rFonts w:ascii="Arial" w:hAnsi="Arial" w:cs="Arial"/>
        </w:rPr>
        <w:t>2,4</w:t>
      </w:r>
      <w:r w:rsidRPr="001F546B">
        <w:rPr>
          <w:rFonts w:ascii="Arial" w:hAnsi="Arial" w:cs="Arial"/>
        </w:rPr>
        <w:t xml:space="preserve"> MW (50 proc. stogų). 1 kW įrengimo kaina be paramos yra apie 700 Eur, tad bendra investicijų suma gali siekti apie </w:t>
      </w:r>
      <w:r w:rsidR="00A74D13" w:rsidRPr="001F546B">
        <w:rPr>
          <w:rFonts w:ascii="Arial" w:hAnsi="Arial" w:cs="Arial"/>
        </w:rPr>
        <w:t>1 680 000</w:t>
      </w:r>
      <w:r w:rsidRPr="001F546B">
        <w:rPr>
          <w:rFonts w:ascii="Arial" w:hAnsi="Arial" w:cs="Arial"/>
        </w:rPr>
        <w:t xml:space="preserve"> Eur.</w:t>
      </w:r>
    </w:p>
    <w:p w14:paraId="0A72A477" w14:textId="4569D6FA" w:rsidR="00694368" w:rsidRPr="001F546B" w:rsidRDefault="00694368" w:rsidP="00694368">
      <w:pPr>
        <w:pStyle w:val="Tekstas"/>
        <w:spacing w:before="0" w:after="160" w:line="259" w:lineRule="auto"/>
        <w:rPr>
          <w:rFonts w:ascii="Arial" w:hAnsi="Arial" w:cs="Arial"/>
        </w:rPr>
      </w:pPr>
      <w:r w:rsidRPr="001F546B">
        <w:rPr>
          <w:rFonts w:ascii="Arial" w:hAnsi="Arial" w:cs="Arial"/>
          <w:i/>
          <w:iCs/>
        </w:rPr>
        <w:t>4.7. skyriuje</w:t>
      </w:r>
      <w:r w:rsidRPr="001F546B">
        <w:rPr>
          <w:rFonts w:ascii="Arial" w:hAnsi="Arial" w:cs="Arial"/>
        </w:rPr>
        <w:t xml:space="preserve"> apskaičiuota, jog saulės kolektorius ant savivaldybės pastatų būtų galima įrengti apie </w:t>
      </w:r>
      <w:r w:rsidR="00A74D13" w:rsidRPr="001F546B">
        <w:rPr>
          <w:rFonts w:ascii="Arial" w:hAnsi="Arial" w:cs="Arial"/>
        </w:rPr>
        <w:t xml:space="preserve">96 317 </w:t>
      </w:r>
      <w:r w:rsidRPr="001F546B">
        <w:rPr>
          <w:rFonts w:ascii="Arial" w:hAnsi="Arial" w:cs="Arial"/>
        </w:rPr>
        <w:t>m</w:t>
      </w:r>
      <w:r w:rsidRPr="001F546B">
        <w:rPr>
          <w:rFonts w:ascii="Arial" w:hAnsi="Arial" w:cs="Arial"/>
          <w:vertAlign w:val="superscript"/>
        </w:rPr>
        <w:t>2</w:t>
      </w:r>
      <w:r w:rsidRPr="001F546B">
        <w:rPr>
          <w:rFonts w:ascii="Arial" w:hAnsi="Arial" w:cs="Arial"/>
        </w:rPr>
        <w:t xml:space="preserve">. Kolektoriai numatyti pastatuose, kurie nėra prijungti prie CŠT. Bendras savivaldybės valdomų pastatų skaičius – </w:t>
      </w:r>
      <w:r w:rsidR="00A74D13" w:rsidRPr="001F546B">
        <w:rPr>
          <w:rFonts w:ascii="Arial" w:hAnsi="Arial" w:cs="Arial"/>
        </w:rPr>
        <w:t>200</w:t>
      </w:r>
      <w:r w:rsidRPr="001F546B">
        <w:rPr>
          <w:rFonts w:ascii="Arial" w:hAnsi="Arial" w:cs="Arial"/>
        </w:rPr>
        <w:t xml:space="preserve">, pastatų stogų plotas – </w:t>
      </w:r>
      <w:r w:rsidR="00A74D13" w:rsidRPr="001F546B">
        <w:rPr>
          <w:rFonts w:ascii="Arial" w:hAnsi="Arial" w:cs="Arial"/>
          <w:szCs w:val="22"/>
        </w:rPr>
        <w:t>96 317</w:t>
      </w:r>
      <w:r w:rsidRPr="001F546B">
        <w:rPr>
          <w:rFonts w:ascii="Arial" w:hAnsi="Arial" w:cs="Arial"/>
        </w:rPr>
        <w:t xml:space="preserve">, 1 pastatui vidutiniškai tenka apie </w:t>
      </w:r>
      <w:r w:rsidR="00A74D13" w:rsidRPr="001F546B">
        <w:rPr>
          <w:rFonts w:ascii="Arial" w:hAnsi="Arial" w:cs="Arial"/>
        </w:rPr>
        <w:t>481,59</w:t>
      </w:r>
      <w:r w:rsidRPr="001F546B">
        <w:rPr>
          <w:rFonts w:ascii="Arial" w:hAnsi="Arial" w:cs="Arial"/>
        </w:rPr>
        <w:t xml:space="preserve"> m</w:t>
      </w:r>
      <w:r w:rsidRPr="001F546B">
        <w:rPr>
          <w:rFonts w:ascii="Arial" w:hAnsi="Arial" w:cs="Arial"/>
          <w:vertAlign w:val="superscript"/>
        </w:rPr>
        <w:t>2</w:t>
      </w:r>
      <w:r w:rsidRPr="001F546B">
        <w:rPr>
          <w:rFonts w:ascii="Arial" w:hAnsi="Arial" w:cs="Arial"/>
        </w:rPr>
        <w:t xml:space="preserve"> stogo ploto. Neturint duomenų apie pastatų su plokščiu ar šlaitiniu stogu prijungimą prie CŠT, daroma prielaida, kad kolektoriai bus įrengiami ant 20 procentų pastatų (</w:t>
      </w:r>
      <w:r w:rsidR="00A74D13" w:rsidRPr="001F546B">
        <w:rPr>
          <w:rFonts w:ascii="Arial" w:hAnsi="Arial" w:cs="Arial"/>
        </w:rPr>
        <w:t>10</w:t>
      </w:r>
      <w:r w:rsidRPr="001F546B">
        <w:rPr>
          <w:rFonts w:ascii="Arial" w:hAnsi="Arial" w:cs="Arial"/>
        </w:rPr>
        <w:t xml:space="preserve"> pastat</w:t>
      </w:r>
      <w:r w:rsidR="00A74D13" w:rsidRPr="001F546B">
        <w:rPr>
          <w:rFonts w:ascii="Arial" w:hAnsi="Arial" w:cs="Arial"/>
        </w:rPr>
        <w:t>ų</w:t>
      </w:r>
      <w:r w:rsidRPr="001F546B">
        <w:rPr>
          <w:rFonts w:ascii="Arial" w:hAnsi="Arial" w:cs="Arial"/>
        </w:rPr>
        <w:t xml:space="preserve">). Santykinis kolektorių plotas stogo ploto vienetui lygus 0,326, tad bendras įrengtas kolektorių plotas sudarys apie </w:t>
      </w:r>
      <w:r w:rsidR="00A74D13" w:rsidRPr="001F546B">
        <w:rPr>
          <w:rFonts w:ascii="Arial" w:hAnsi="Arial" w:cs="Arial"/>
        </w:rPr>
        <w:t>1 569,97</w:t>
      </w:r>
      <w:r w:rsidRPr="001F546B">
        <w:rPr>
          <w:rFonts w:ascii="Arial" w:hAnsi="Arial" w:cs="Arial"/>
        </w:rPr>
        <w:t xml:space="preserve"> m</w:t>
      </w:r>
      <w:r w:rsidRPr="001F546B">
        <w:rPr>
          <w:rFonts w:ascii="Arial" w:hAnsi="Arial" w:cs="Arial"/>
          <w:vertAlign w:val="superscript"/>
        </w:rPr>
        <w:t>2</w:t>
      </w:r>
      <w:r w:rsidRPr="001F546B">
        <w:rPr>
          <w:rFonts w:ascii="Arial" w:hAnsi="Arial" w:cs="Arial"/>
        </w:rPr>
        <w:t xml:space="preserve">. Vieno kvadratinio metro saulės kolektorių įrengimo kaina siekia apie 150 Eur. Bendra investicijų suma saulės kolektoriams gali siekti apie </w:t>
      </w:r>
      <w:r w:rsidR="00A74D13" w:rsidRPr="001F546B">
        <w:rPr>
          <w:rFonts w:ascii="Arial" w:hAnsi="Arial" w:cs="Arial"/>
        </w:rPr>
        <w:t>235 495</w:t>
      </w:r>
      <w:r w:rsidRPr="001F546B">
        <w:rPr>
          <w:rFonts w:ascii="Arial" w:hAnsi="Arial" w:cs="Arial"/>
        </w:rPr>
        <w:t xml:space="preserve"> Eur.</w:t>
      </w:r>
    </w:p>
    <w:p w14:paraId="6B1C1CB4" w14:textId="3C1B5CE0"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Privačiame sektoriuje per ateinančius penkis–dešimt metų bus ženklių pokyčių. 2021 m. sausio mėn. elektros energiją iš atsinaujinančių energijos išteklių gaminančių vartotojų skaičius Lietuvoje siekė 8 699. Gaminančių vartotojus skaičius išaugo beveik 2,5 karto, palyginus su praėjusių metų pradžia (2020 m. vasario mėn. – 3 565 gaminantys vartotojai), nuo 2019 m. pradžios – beveik 7,5 karto (2019 m. sausio mėn. – 1 168 gaminantys vartotojai). Augant gaminančių vartotojų skaičiui, didėja ir bendra įrengtoji elektrinių galia: 2021 m. sausio mėn. ji siekė 89,4 MW (atitinkamai 2020 m. vasarį – 31,9 MW, 2019 m. sausį – 9,9 MW). Šie pokyčiai neaplenks ir </w:t>
      </w:r>
      <w:r w:rsidR="00F2128D" w:rsidRPr="001F546B">
        <w:rPr>
          <w:rFonts w:ascii="Arial" w:hAnsi="Arial" w:cs="Arial"/>
        </w:rPr>
        <w:t>Anykščių rajono</w:t>
      </w:r>
      <w:r w:rsidRPr="001F546B">
        <w:rPr>
          <w:rFonts w:ascii="Arial" w:hAnsi="Arial" w:cs="Arial"/>
        </w:rPr>
        <w:t xml:space="preserve"> privačių namų savininkų – prognozuojamas ženklus gaminančių vartotojų skaičiaus augimas. AB „ESO“ duomenimis, 202</w:t>
      </w:r>
      <w:r w:rsidR="00A74D13" w:rsidRPr="001F546B">
        <w:rPr>
          <w:rFonts w:ascii="Arial" w:hAnsi="Arial" w:cs="Arial"/>
        </w:rPr>
        <w:t>1</w:t>
      </w:r>
      <w:r w:rsidRPr="001F546B">
        <w:rPr>
          <w:rFonts w:ascii="Arial" w:hAnsi="Arial" w:cs="Arial"/>
        </w:rPr>
        <w:t xml:space="preserve"> m. </w:t>
      </w:r>
      <w:r w:rsidR="00F2128D" w:rsidRPr="001F546B">
        <w:rPr>
          <w:rFonts w:ascii="Arial" w:hAnsi="Arial" w:cs="Arial"/>
        </w:rPr>
        <w:t>Anykščių rajono</w:t>
      </w:r>
      <w:r w:rsidRPr="001F546B">
        <w:rPr>
          <w:rFonts w:ascii="Arial" w:hAnsi="Arial" w:cs="Arial"/>
        </w:rPr>
        <w:t xml:space="preserve"> savivaldybėje elektros energiją gaminančių vartotojų įrenginių galia, tenkanti 1000-iui gyventojų, siekė </w:t>
      </w:r>
      <w:r w:rsidR="00074E87" w:rsidRPr="001F546B">
        <w:rPr>
          <w:rFonts w:ascii="Arial" w:hAnsi="Arial" w:cs="Arial"/>
        </w:rPr>
        <w:t>77,54</w:t>
      </w:r>
      <w:r w:rsidR="003D0D7B" w:rsidRPr="001F546B">
        <w:rPr>
          <w:rFonts w:ascii="Arial" w:hAnsi="Arial" w:cs="Arial"/>
        </w:rPr>
        <w:t xml:space="preserve"> </w:t>
      </w:r>
      <w:r w:rsidRPr="001F546B">
        <w:rPr>
          <w:rFonts w:ascii="Arial" w:hAnsi="Arial" w:cs="Arial"/>
        </w:rPr>
        <w:t xml:space="preserve">kW, ir tarp šešiasdešimties Lietuvos savivaldybių </w:t>
      </w:r>
      <w:r w:rsidR="00F2128D" w:rsidRPr="001F546B">
        <w:rPr>
          <w:rFonts w:ascii="Arial" w:hAnsi="Arial" w:cs="Arial"/>
        </w:rPr>
        <w:t>Anykščių rajono</w:t>
      </w:r>
      <w:r w:rsidRPr="001F546B">
        <w:rPr>
          <w:rFonts w:ascii="Arial" w:hAnsi="Arial" w:cs="Arial"/>
        </w:rPr>
        <w:t xml:space="preserve"> savivaldybė užėmė </w:t>
      </w:r>
      <w:r w:rsidR="00074E87" w:rsidRPr="001F546B">
        <w:rPr>
          <w:rFonts w:ascii="Arial" w:hAnsi="Arial" w:cs="Arial"/>
        </w:rPr>
        <w:t>13</w:t>
      </w:r>
      <w:r w:rsidRPr="001F546B">
        <w:rPr>
          <w:rFonts w:ascii="Arial" w:hAnsi="Arial" w:cs="Arial"/>
        </w:rPr>
        <w:t xml:space="preserve"> vietą. Lyginant su 20</w:t>
      </w:r>
      <w:r w:rsidR="003D0D7B" w:rsidRPr="001F546B">
        <w:rPr>
          <w:rFonts w:ascii="Arial" w:hAnsi="Arial" w:cs="Arial"/>
        </w:rPr>
        <w:t>20</w:t>
      </w:r>
      <w:r w:rsidRPr="001F546B">
        <w:rPr>
          <w:rFonts w:ascii="Arial" w:hAnsi="Arial" w:cs="Arial"/>
        </w:rPr>
        <w:t xml:space="preserve"> metais, pokytis buvo +</w:t>
      </w:r>
      <w:r w:rsidR="00074E87" w:rsidRPr="001F546B">
        <w:rPr>
          <w:rFonts w:ascii="Arial" w:hAnsi="Arial" w:cs="Arial"/>
        </w:rPr>
        <w:t>47,53</w:t>
      </w:r>
      <w:r w:rsidRPr="001F546B">
        <w:rPr>
          <w:rFonts w:ascii="Arial" w:hAnsi="Arial" w:cs="Arial"/>
        </w:rPr>
        <w:t xml:space="preserve"> kW (20</w:t>
      </w:r>
      <w:r w:rsidR="003D0D7B" w:rsidRPr="001F546B">
        <w:rPr>
          <w:rFonts w:ascii="Arial" w:hAnsi="Arial" w:cs="Arial"/>
        </w:rPr>
        <w:t xml:space="preserve">20 </w:t>
      </w:r>
      <w:r w:rsidRPr="001F546B">
        <w:rPr>
          <w:rFonts w:ascii="Arial" w:hAnsi="Arial" w:cs="Arial"/>
        </w:rPr>
        <w:t xml:space="preserve">m. energiją gaminančių vartotojų įrenginių galia, tenkanti 1000-iui gyventojų siekė </w:t>
      </w:r>
      <w:r w:rsidR="00074E87" w:rsidRPr="001F546B">
        <w:rPr>
          <w:rFonts w:ascii="Arial" w:hAnsi="Arial" w:cs="Arial"/>
        </w:rPr>
        <w:t>30,01</w:t>
      </w:r>
      <w:r w:rsidRPr="001F546B">
        <w:rPr>
          <w:rFonts w:ascii="Arial" w:hAnsi="Arial" w:cs="Arial"/>
        </w:rPr>
        <w:t xml:space="preserve"> kW). NEKS numato investuoti į AIE bendrijas, diegiančias mažos galios AIE elektrines. AIE bendrijos galės valdyti ir plėtoti atsinaujinančius išteklius energijos gamybai naudojančias elektrines – jose gaminti, vartoti, kaupti savo kaupimo įrenginiuose ir parduoti pasigamintą energiją. Šių bendrijų savininkais galės būti pavieniai žmonės kartu su smulkiomis ar vidutinėmis įmonėmis bei savivaldos organizacijomis, pavyzdžiui, savivaldybėmis ar seniūnijomis, tačiau fiziniai asmenys turės turėti bent 51 proc. balsų visuotiniame dalininkų susirinkime. </w:t>
      </w:r>
    </w:p>
    <w:p w14:paraId="30861D6D"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Viena iš sričių, kurioje yra privaloma siekti pokyčių, siekiant prisidėti prie atsinaujinančių išteklių energetikos plėtros bei nacionalinių rodiklių – transportas. Vienas iš galimų būdų, siekiant sumažinti degalais varomų transporto priemonių skaičių mieste, yra elektra varomų transporto priemonių gausinimas. Pagal Lietuvos Respublikos alternatyviųjų degalų įstatymą</w:t>
      </w:r>
      <w:r w:rsidRPr="001F546B">
        <w:rPr>
          <w:rStyle w:val="Puslapioinaosnuoroda"/>
          <w:rFonts w:ascii="Arial" w:hAnsi="Arial" w:cs="Arial"/>
        </w:rPr>
        <w:footnoteReference w:id="43"/>
      </w:r>
      <w:r w:rsidRPr="001F546B">
        <w:rPr>
          <w:rFonts w:ascii="Arial" w:hAnsi="Arial" w:cs="Arial"/>
        </w:rPr>
        <w:t xml:space="preserve"> iki 2025 m. gruodžio 31 d. atliekamiems viešiesiems pirkimams keliami reikalavimai, palyginti su bendru perkančiosios organizacijos ar perkančiojo subjekto atliekamuose viešuosiuose pirkimuose įsigyjamu ir (ar) paslaugoms teikti naudojamu kelių transporto priemonių parku, išreiškiami procentinėmis dalimis:</w:t>
      </w:r>
    </w:p>
    <w:p w14:paraId="2423B824" w14:textId="77777777" w:rsidR="00694368" w:rsidRPr="001F546B" w:rsidRDefault="00694368" w:rsidP="00694368">
      <w:pPr>
        <w:pStyle w:val="Tekstas"/>
        <w:numPr>
          <w:ilvl w:val="0"/>
          <w:numId w:val="37"/>
        </w:numPr>
        <w:spacing w:before="0" w:after="160" w:line="259" w:lineRule="auto"/>
        <w:ind w:left="426" w:hanging="426"/>
        <w:rPr>
          <w:rFonts w:ascii="Arial" w:hAnsi="Arial" w:cs="Arial"/>
        </w:rPr>
      </w:pPr>
      <w:r w:rsidRPr="001F546B">
        <w:rPr>
          <w:rFonts w:ascii="Arial" w:hAnsi="Arial" w:cs="Arial"/>
        </w:rPr>
        <w:t xml:space="preserve">netaršių M1, M2 arba N1 kategorijos transporto priemonių parkas, palyginti su bendru perkančiosios organizacijos ar perkančiojo subjekto atliekamuose viešuosiuose pirkimuose įsigyjamu ar paslaugoms teikti naudojamu tos pačios kategorijos kelių transporto priemonių skaičiumi, turi sudaryti ne mažiau kaip 60 procentų (nuo 2026 m. sausio 1 d. iki 2030 m. gruodžio 31 d. – 100 procentų); </w:t>
      </w:r>
    </w:p>
    <w:p w14:paraId="095BF2E1" w14:textId="77777777" w:rsidR="00694368" w:rsidRPr="001F546B" w:rsidRDefault="00694368" w:rsidP="00694368">
      <w:pPr>
        <w:pStyle w:val="Tekstas"/>
        <w:numPr>
          <w:ilvl w:val="0"/>
          <w:numId w:val="37"/>
        </w:numPr>
        <w:spacing w:before="0" w:after="160" w:line="259" w:lineRule="auto"/>
        <w:ind w:left="426" w:hanging="426"/>
        <w:rPr>
          <w:rFonts w:ascii="Arial" w:hAnsi="Arial" w:cs="Arial"/>
        </w:rPr>
      </w:pPr>
      <w:r w:rsidRPr="001F546B">
        <w:rPr>
          <w:rFonts w:ascii="Arial" w:hAnsi="Arial" w:cs="Arial"/>
        </w:rPr>
        <w:t>netaršių N2 ir N3 kategorijų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 procentus (nuo 2026 m. sausio 1 d. iki 2030 m. gruodžio 31 d. – 16 procentų);</w:t>
      </w:r>
    </w:p>
    <w:p w14:paraId="27816540" w14:textId="77777777" w:rsidR="00694368" w:rsidRPr="001F546B" w:rsidRDefault="00694368" w:rsidP="00694368">
      <w:pPr>
        <w:pStyle w:val="Tekstas"/>
        <w:numPr>
          <w:ilvl w:val="0"/>
          <w:numId w:val="37"/>
        </w:numPr>
        <w:spacing w:before="0" w:after="160" w:line="259" w:lineRule="auto"/>
        <w:ind w:left="426" w:hanging="426"/>
        <w:rPr>
          <w:rFonts w:ascii="Arial" w:hAnsi="Arial" w:cs="Arial"/>
        </w:rPr>
      </w:pPr>
      <w:r w:rsidRPr="001F546B">
        <w:rPr>
          <w:rFonts w:ascii="Arial" w:hAnsi="Arial" w:cs="Arial"/>
        </w:rPr>
        <w:t>netaršių M3 kategorijos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80 procentų (nuo 2026 m. sausio 1 d. iki 2030 m. gruodžio 31 d. – 100 procentų).</w:t>
      </w:r>
    </w:p>
    <w:p w14:paraId="2A1614FA" w14:textId="737BD98B"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Transporto sektoriuje prisidedant prie Nacionalinėje energetinės nepriklausomybės strategijoje įtvirtintų tikslų iki 2030 metų siekiamybės, kad atsinaujinančių energijos išteklių dalis transporto sektoriuje sudarytų 15 procentų, reikalingos itin didelės investicijos. Šiai dienai, kai elektrinių transporto priemonių skaičius </w:t>
      </w:r>
      <w:r w:rsidR="00F2128D" w:rsidRPr="001F546B">
        <w:rPr>
          <w:rFonts w:ascii="Arial" w:hAnsi="Arial" w:cs="Arial"/>
        </w:rPr>
        <w:t>Anykščių rajono</w:t>
      </w:r>
      <w:r w:rsidR="003857A9" w:rsidRPr="001F546B">
        <w:rPr>
          <w:rFonts w:ascii="Arial" w:hAnsi="Arial" w:cs="Arial"/>
        </w:rPr>
        <w:t xml:space="preserve"> savivaldybėje</w:t>
      </w:r>
      <w:r w:rsidRPr="001F546B">
        <w:rPr>
          <w:rFonts w:ascii="Arial" w:hAnsi="Arial" w:cs="Arial"/>
        </w:rPr>
        <w:t xml:space="preserve"> siekia tik </w:t>
      </w:r>
      <w:r w:rsidR="00074E87" w:rsidRPr="001F546B">
        <w:rPr>
          <w:rFonts w:ascii="Arial" w:hAnsi="Arial" w:cs="Arial"/>
        </w:rPr>
        <w:t>37</w:t>
      </w:r>
      <w:r w:rsidRPr="001F546B">
        <w:rPr>
          <w:rFonts w:ascii="Arial" w:hAnsi="Arial" w:cs="Arial"/>
        </w:rPr>
        <w:t xml:space="preserve"> vnt., o bendras transporto priemonių skaičius siekia </w:t>
      </w:r>
      <w:r w:rsidR="00074E87" w:rsidRPr="001F546B">
        <w:rPr>
          <w:rFonts w:ascii="Arial" w:hAnsi="Arial" w:cs="Arial"/>
        </w:rPr>
        <w:t>virš 20</w:t>
      </w:r>
      <w:r w:rsidR="003857A9" w:rsidRPr="001F546B">
        <w:rPr>
          <w:rFonts w:ascii="Arial" w:hAnsi="Arial" w:cs="Arial"/>
        </w:rPr>
        <w:t xml:space="preserve"> </w:t>
      </w:r>
      <w:r w:rsidR="00074E87" w:rsidRPr="001F546B">
        <w:rPr>
          <w:rFonts w:ascii="Arial" w:hAnsi="Arial" w:cs="Arial"/>
        </w:rPr>
        <w:t xml:space="preserve">tūkst. </w:t>
      </w:r>
      <w:r w:rsidR="003857A9" w:rsidRPr="001F546B">
        <w:rPr>
          <w:rFonts w:ascii="Arial" w:hAnsi="Arial" w:cs="Arial"/>
        </w:rPr>
        <w:t>vnt.</w:t>
      </w:r>
      <w:r w:rsidRPr="001F546B">
        <w:rPr>
          <w:rFonts w:ascii="Arial" w:hAnsi="Arial" w:cs="Arial"/>
        </w:rPr>
        <w:t xml:space="preserve">, norint pasiekti 15 proc. transporto priemonių parką varomų atsinaujinančiais ištekliais, tektų pakeisti virš </w:t>
      </w:r>
      <w:r w:rsidR="00074E87" w:rsidRPr="001F546B">
        <w:rPr>
          <w:rFonts w:ascii="Arial" w:hAnsi="Arial" w:cs="Arial"/>
        </w:rPr>
        <w:t>3 000</w:t>
      </w:r>
      <w:r w:rsidRPr="001F546B">
        <w:rPr>
          <w:rFonts w:ascii="Arial" w:hAnsi="Arial" w:cs="Arial"/>
        </w:rPr>
        <w:t xml:space="preserve"> transporto priemon</w:t>
      </w:r>
      <w:r w:rsidR="003857A9" w:rsidRPr="001F546B">
        <w:rPr>
          <w:rFonts w:ascii="Arial" w:hAnsi="Arial" w:cs="Arial"/>
        </w:rPr>
        <w:t>ių</w:t>
      </w:r>
      <w:r w:rsidRPr="001F546B">
        <w:rPr>
          <w:rFonts w:ascii="Arial" w:hAnsi="Arial" w:cs="Arial"/>
        </w:rPr>
        <w:t xml:space="preserve">. Vertinant tik </w:t>
      </w:r>
      <w:r w:rsidR="00F2128D" w:rsidRPr="001F546B">
        <w:rPr>
          <w:rFonts w:ascii="Arial" w:hAnsi="Arial" w:cs="Arial"/>
        </w:rPr>
        <w:t>Anykščių rajono</w:t>
      </w:r>
      <w:r w:rsidRPr="001F546B">
        <w:rPr>
          <w:rFonts w:ascii="Arial" w:hAnsi="Arial" w:cs="Arial"/>
        </w:rPr>
        <w:t xml:space="preserve"> savivaldybės administracijos ir pavaldžių įstaigų/įmonių transporto priemones (neįskaitant krovininio transporto ir traktorių), atnaujinti tektų </w:t>
      </w:r>
      <w:r w:rsidR="00074E87" w:rsidRPr="001F546B">
        <w:rPr>
          <w:rFonts w:ascii="Arial" w:hAnsi="Arial" w:cs="Arial"/>
        </w:rPr>
        <w:t>17</w:t>
      </w:r>
      <w:r w:rsidRPr="001F546B">
        <w:rPr>
          <w:rFonts w:ascii="Arial" w:hAnsi="Arial" w:cs="Arial"/>
        </w:rPr>
        <w:t xml:space="preserve"> transporto priemon</w:t>
      </w:r>
      <w:r w:rsidR="00074E87" w:rsidRPr="001F546B">
        <w:rPr>
          <w:rFonts w:ascii="Arial" w:hAnsi="Arial" w:cs="Arial"/>
        </w:rPr>
        <w:t>ių</w:t>
      </w:r>
      <w:r w:rsidRPr="001F546B">
        <w:rPr>
          <w:rFonts w:ascii="Arial" w:hAnsi="Arial" w:cs="Arial"/>
        </w:rPr>
        <w:t xml:space="preserve"> iš </w:t>
      </w:r>
      <w:r w:rsidR="00074E87" w:rsidRPr="001F546B">
        <w:rPr>
          <w:rFonts w:ascii="Arial" w:hAnsi="Arial" w:cs="Arial"/>
        </w:rPr>
        <w:t>115</w:t>
      </w:r>
      <w:r w:rsidRPr="001F546B">
        <w:rPr>
          <w:rFonts w:ascii="Arial" w:hAnsi="Arial" w:cs="Arial"/>
        </w:rPr>
        <w:t xml:space="preserve">. Tačiau, atsižvelgiant į Lietuvos Respublikos alternatyviųjų degalų įstatymą, kuriame nustatytos reikšmės dėl netaršių transporto priemonių dalies viešuosiuose pirkimuose ir, kad </w:t>
      </w:r>
      <w:r w:rsidR="00F2128D" w:rsidRPr="001F546B">
        <w:rPr>
          <w:rFonts w:ascii="Arial" w:hAnsi="Arial" w:cs="Arial"/>
        </w:rPr>
        <w:t>Anykščių rajono</w:t>
      </w:r>
      <w:r w:rsidRPr="001F546B">
        <w:rPr>
          <w:rFonts w:ascii="Arial" w:hAnsi="Arial" w:cs="Arial"/>
        </w:rPr>
        <w:t xml:space="preserve"> savivaldybės administracijos ir pavaldžių įstaigų/įmonių du trečdalius transporto priemonių sudaro M1 ir M2 kategorijų automobiliai bei per artimiausią dešimtmetį bus nudėvėta apie trečdalį jų arba </w:t>
      </w:r>
      <w:r w:rsidR="00074E87" w:rsidRPr="001F546B">
        <w:rPr>
          <w:rFonts w:ascii="Arial" w:hAnsi="Arial" w:cs="Arial"/>
        </w:rPr>
        <w:t xml:space="preserve">34 </w:t>
      </w:r>
      <w:r w:rsidRPr="001F546B">
        <w:rPr>
          <w:rFonts w:ascii="Arial" w:hAnsi="Arial" w:cs="Arial"/>
        </w:rPr>
        <w:t xml:space="preserve">vnt., šios transporto priemonės bus keičiamos į elektromobilius. </w:t>
      </w:r>
    </w:p>
    <w:p w14:paraId="2C2F94A9"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NEKS numato skatinti paramą įrengiant alternatyvių degalų užpildymo/įkrovimo infrastruktūrą, įsigyjant, pagaminant ir (ar) pritaikant transporto priemones, naudojančias alternatyvius degalus.</w:t>
      </w:r>
    </w:p>
    <w:p w14:paraId="3866E91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Pagal „Viešosios elektromobilių įkrovimo infrastruktūros plėtros gaires“</w:t>
      </w:r>
      <w:r w:rsidRPr="001F546B">
        <w:rPr>
          <w:rStyle w:val="Puslapioinaosnuoroda"/>
          <w:rFonts w:ascii="Arial" w:hAnsi="Arial" w:cs="Arial"/>
        </w:rPr>
        <w:footnoteReference w:id="44"/>
      </w:r>
      <w:r w:rsidRPr="001F546B">
        <w:rPr>
          <w:rFonts w:ascii="Arial" w:hAnsi="Arial" w:cs="Arial"/>
        </w:rPr>
        <w:t xml:space="preserve"> savivaldybėms rekomenduojama: </w:t>
      </w:r>
    </w:p>
    <w:p w14:paraId="5F080A90" w14:textId="77777777" w:rsidR="00694368" w:rsidRPr="001F546B" w:rsidRDefault="00694368" w:rsidP="00694368">
      <w:pPr>
        <w:pStyle w:val="Tekstas"/>
        <w:numPr>
          <w:ilvl w:val="0"/>
          <w:numId w:val="38"/>
        </w:numPr>
        <w:spacing w:before="0" w:after="160" w:line="259" w:lineRule="auto"/>
        <w:ind w:left="426" w:hanging="426"/>
        <w:rPr>
          <w:rFonts w:ascii="Arial" w:hAnsi="Arial" w:cs="Arial"/>
        </w:rPr>
      </w:pPr>
      <w:r w:rsidRPr="001F546B">
        <w:rPr>
          <w:rFonts w:ascii="Arial" w:hAnsi="Arial" w:cs="Arial"/>
        </w:rPr>
        <w:t>įrengti viešąsias elektromobilių įkrovimo prieigas prie didžiausių traukos objektų (oro uostų, didelių prekybos centrų, mokymo įstaigų, kino teatrų, viešbučių, degalinių ir kt.);</w:t>
      </w:r>
    </w:p>
    <w:p w14:paraId="528A2AE6" w14:textId="77777777" w:rsidR="00694368" w:rsidRPr="001F546B" w:rsidRDefault="00694368" w:rsidP="00694368">
      <w:pPr>
        <w:pStyle w:val="Tekstas"/>
        <w:numPr>
          <w:ilvl w:val="0"/>
          <w:numId w:val="38"/>
        </w:numPr>
        <w:spacing w:before="0" w:after="160" w:line="259" w:lineRule="auto"/>
        <w:ind w:left="426" w:hanging="426"/>
        <w:rPr>
          <w:rFonts w:ascii="Arial" w:hAnsi="Arial" w:cs="Arial"/>
        </w:rPr>
      </w:pPr>
      <w:r w:rsidRPr="001F546B">
        <w:rPr>
          <w:rFonts w:ascii="Arial" w:hAnsi="Arial" w:cs="Arial"/>
        </w:rPr>
        <w:t>centrinėje miesto dalyje automobilių stovėjimo aikštelėje, turinčioje ne mažiau kaip 10 stovėjimo vietų, rekomenduojama įrengti bent vieną viešąją elektromobilių įkrovimo prieigą;</w:t>
      </w:r>
    </w:p>
    <w:p w14:paraId="199CABAC" w14:textId="77777777" w:rsidR="00694368" w:rsidRPr="001F546B" w:rsidRDefault="00694368" w:rsidP="00694368">
      <w:pPr>
        <w:pStyle w:val="Tekstas"/>
        <w:numPr>
          <w:ilvl w:val="0"/>
          <w:numId w:val="38"/>
        </w:numPr>
        <w:spacing w:before="0" w:after="160" w:line="259" w:lineRule="auto"/>
        <w:ind w:left="426" w:hanging="426"/>
        <w:rPr>
          <w:rFonts w:ascii="Arial" w:hAnsi="Arial" w:cs="Arial"/>
        </w:rPr>
      </w:pPr>
      <w:r w:rsidRPr="001F546B">
        <w:rPr>
          <w:rFonts w:ascii="Arial" w:hAnsi="Arial" w:cs="Arial"/>
        </w:rPr>
        <w:t>rekomenduojama savivaldybėms, suderinus su Susisiekimo ministerija ir kitomis suinteresuotomis institucijomis, parengti vietinės reikšmės viešuosiuose keliuose planuojamų įrengti viešųjų elektromobilių įkrovimo prieigų planus;</w:t>
      </w:r>
    </w:p>
    <w:p w14:paraId="2A72B177" w14:textId="77777777" w:rsidR="00694368" w:rsidRPr="001F546B" w:rsidRDefault="00694368" w:rsidP="00694368">
      <w:pPr>
        <w:pStyle w:val="Tekstas"/>
        <w:numPr>
          <w:ilvl w:val="0"/>
          <w:numId w:val="38"/>
        </w:numPr>
        <w:spacing w:before="0" w:after="160" w:line="259" w:lineRule="auto"/>
        <w:ind w:left="426" w:hanging="426"/>
        <w:rPr>
          <w:rFonts w:ascii="Arial" w:hAnsi="Arial" w:cs="Arial"/>
        </w:rPr>
      </w:pPr>
      <w:r w:rsidRPr="001F546B">
        <w:rPr>
          <w:rFonts w:ascii="Arial" w:hAnsi="Arial" w:cs="Arial"/>
        </w:rPr>
        <w:t>savivaldybėms siūloma pagal galimybes taikyti įvairias elektromobilių ir jų infrastruktūros plėtros miestuose ir priemiesčių aglomeracijose, kuriose gyvena daugiau kaip 25 tūkst. gyventojų, skatinimo priemones (leidimas naudotis maršrutinio transporto juostomis, elektromobilių eismo riboto eismo zonose galimybė, vietinių rinkliavų lengvatos, žaliųjų pirkimų ir bandomųjų projektų skatinimas, lengvai randamos ir aiškios informacijos apie elektromobilių viešąsias įkrovimo prieigas pateikimas ir kt.).</w:t>
      </w:r>
    </w:p>
    <w:p w14:paraId="0D0EDCC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Iki 2030 m. Lietuvoje turi būti įrengta 60 tūkst. elektromobilių įkrovimo prieigų, iš kurių 6 tūkst. – viešosios arba pusiau viešosios elektromobilių įkrovimo prieigos. Šalia valstybinės reikšmės kelių iki 2025 m. pagal poreikį turėtų būti įrengta apie 200, iki 2030 m. apie 1 tūkst. viešųjų elektromobilių įkrovimo prieigų.</w:t>
      </w:r>
    </w:p>
    <w:p w14:paraId="0E378646" w14:textId="61FDBC02" w:rsidR="00694368" w:rsidRPr="001F546B" w:rsidRDefault="00694368" w:rsidP="00694368">
      <w:pPr>
        <w:pStyle w:val="Tekstas"/>
        <w:spacing w:before="0" w:after="160" w:line="259" w:lineRule="auto"/>
        <w:rPr>
          <w:rFonts w:ascii="Arial" w:hAnsi="Arial" w:cs="Arial"/>
        </w:rPr>
      </w:pPr>
      <w:r w:rsidRPr="001F546B">
        <w:rPr>
          <w:rFonts w:ascii="Arial" w:hAnsi="Arial" w:cs="Arial"/>
        </w:rPr>
        <w:t>Savivaldybės, suderinusios su Susisiekimo ministerija</w:t>
      </w:r>
      <w:r w:rsidR="00054621" w:rsidRPr="001F546B">
        <w:rPr>
          <w:rFonts w:ascii="Arial" w:hAnsi="Arial" w:cs="Arial"/>
        </w:rPr>
        <w:t xml:space="preserve"> </w:t>
      </w:r>
      <w:r w:rsidRPr="001F546B">
        <w:rPr>
          <w:rFonts w:ascii="Arial" w:hAnsi="Arial" w:cs="Arial"/>
        </w:rPr>
        <w:t xml:space="preserve">parengia arba atnaujina savivaldybės teritorijoje esančiuose vietinės reikšmės keliuose iki 2030 metų numatomų įrengti viešųjų ir pusiau viešųjų elektromobilių įkrovimo prieigų planus, kurie turi būti atnaujinami ne rečiau kaip kas trejus metus ir skelbiami viešai. </w:t>
      </w:r>
      <w:r w:rsidR="00074E87" w:rsidRPr="001F546B">
        <w:rPr>
          <w:rFonts w:ascii="Arial" w:hAnsi="Arial" w:cs="Arial"/>
        </w:rPr>
        <w:t>Anykščių rajono savivaldybės administracija šį planą jau yra parengusi bei per 3 etapus numato įrengti 51 elektromobilių įkrovimo stotelę.</w:t>
      </w:r>
      <w:r w:rsidRPr="001F546B">
        <w:rPr>
          <w:rFonts w:ascii="Arial" w:hAnsi="Arial" w:cs="Arial"/>
        </w:rPr>
        <w:t xml:space="preserve"> </w:t>
      </w:r>
      <w:r w:rsidR="00F2128D" w:rsidRPr="001F546B">
        <w:rPr>
          <w:rFonts w:ascii="Arial" w:hAnsi="Arial" w:cs="Arial"/>
        </w:rPr>
        <w:t>Anykščių rajono</w:t>
      </w:r>
      <w:r w:rsidR="00020A35" w:rsidRPr="001F546B">
        <w:rPr>
          <w:rFonts w:ascii="Arial" w:hAnsi="Arial" w:cs="Arial"/>
        </w:rPr>
        <w:t xml:space="preserve"> </w:t>
      </w:r>
      <w:r w:rsidRPr="001F546B">
        <w:rPr>
          <w:rFonts w:ascii="Arial" w:hAnsi="Arial" w:cs="Arial"/>
        </w:rPr>
        <w:t>savivaldybė</w:t>
      </w:r>
      <w:r w:rsidR="00020A35" w:rsidRPr="001F546B">
        <w:rPr>
          <w:rFonts w:ascii="Arial" w:hAnsi="Arial" w:cs="Arial"/>
        </w:rPr>
        <w:t xml:space="preserve"> </w:t>
      </w:r>
      <w:r w:rsidRPr="001F546B">
        <w:rPr>
          <w:rFonts w:ascii="Arial" w:hAnsi="Arial" w:cs="Arial"/>
        </w:rPr>
        <w:t xml:space="preserve">kurdama minėtą infrastruktūrą, turi ne vieną tikslą: siekia prisidėti prie elektromobilių infrastruktūros plėtros Lietuvoje, paskatinti </w:t>
      </w:r>
      <w:r w:rsidR="00F2128D" w:rsidRPr="001F546B">
        <w:rPr>
          <w:rFonts w:ascii="Arial" w:hAnsi="Arial" w:cs="Arial"/>
        </w:rPr>
        <w:t>Anykščių rajono</w:t>
      </w:r>
      <w:r w:rsidRPr="001F546B">
        <w:rPr>
          <w:rFonts w:ascii="Arial" w:hAnsi="Arial" w:cs="Arial"/>
        </w:rPr>
        <w:t xml:space="preserve"> gyventojus įsigyti daugiau elektromobilių, sumažinti aplinkos taršą bei naftos produktų vartojimą transporto sektoriuje. Tačiau norint pasiekti didžiausią elektromobilių naudą aplinkai, bei padidinti AIE dalį, rekomenduojama įrengti, elektrinėms transporto priemonės įkrauti reikalingas stoteles, kuriose elektra būtų gaunama iš atsinaujinančių išteklių. Tokiu atveju siūlytinas sprendimas yra elektromobilių įkrovimo stotelių kompleksas, kurį energija aprūpina saulės elektrinė ir tik nepakankamas energijos kiekis būtų kompensuojamas iš bendro elektros tinklo.</w:t>
      </w:r>
    </w:p>
    <w:p w14:paraId="0326DAB7" w14:textId="0F0FE1B0"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Siekiant paskatinti naudoti elektromobilius, įkrovimo stotelių tinklas turėtų būti panašus į esamą degalinių tinklą. Taip pat, svarbus aspektas yra įkrovimo stotelės pajėgumas, t.y. prie prekybos centrų, parduotuvių bei judrių vietų (tarpmiestiniai bei tarprajoniniai keliai) turi būti statomos greitojo įkrovimo stotelės, jog ilgas įkrovimo laikas nesukeltų vairuotojams nepatogumų. Prie gyvenamųjų namų gali būti įrenginėjamos ir paprastosios (lėto įkrovimo) stotelės, nes gyventojai šiose stotelėse galėtų palikti krauti elektromobilį per naktį. Remiantis ekspertų nuomonėmis, daugelyje Europos šalių yra siekiama, jog 10 elektromobilių tektų bent viena elektromobilių įkrovimo stotelė. Nagrinėjant elektromobilių įkrovimo stotelių vietas, verta remtis gerąja užsienio patirtimi. Jungtinėse Amerikos Valstijose iki 2030 m. numatoma įrengti 2,4 mln. įkrovimo stotelių (prognozuojama, jog 2030 m. elektromobilių skaičius Jungtinėse Amerikos Valstijose sieks apie 24 mln. vienetų), iš kurių didžioji dalis – 55 proc. bus įkurtos prie darboviečių. 35 proc. visų stotelių bus įrengiamos gyvenamuosiuose kvartaluose bei 10 proc. elektromobilių stotelių (greitųjų) bus įrenginėjamos keliuose. </w:t>
      </w:r>
    </w:p>
    <w:p w14:paraId="6F51E89D" w14:textId="643C491E" w:rsidR="00E72606" w:rsidRPr="001F546B" w:rsidRDefault="00E72606" w:rsidP="00694368">
      <w:pPr>
        <w:pStyle w:val="Tekstas"/>
        <w:spacing w:before="0" w:after="160" w:line="259" w:lineRule="auto"/>
        <w:rPr>
          <w:rFonts w:ascii="Arial" w:hAnsi="Arial" w:cs="Arial"/>
        </w:rPr>
      </w:pPr>
      <w:r w:rsidRPr="001F546B">
        <w:rPr>
          <w:rFonts w:ascii="Arial" w:hAnsi="Arial" w:cs="Arial"/>
        </w:rPr>
        <w:t>Galiausiai, AIE dalies galutiniame suvartojime skatinimo priemonė turėtų būti gyventojų bei ūkio subjektų informavimas apie AIE plėtros galimybes. Šiuo metu Anykščių rajono savivaldybė neturi pasirengusi nuoseklaus energijos vartotojų informavimo apie AIE galimybes plano, todėl ateityje rekomenduojama tai padaryti. Į planą turėtų būti įtraukiamos tokios priemonės kaip vienkartiniai renginiai viešose erdvėse apie AIE įsirengimo galimybes, taip pat paskaitos apie AIE teikiamą naudą. Anykščių rajono savivaldybės administracijai rekomenduojama pasirengti rinkodaros planą, kaip AIE plėtrą skatinti internete, t.y. savo oficialiame internetiniame puslapyje bei socialiniuose tinkluose. Be šių priemonių Anykščių rajono savivaldybė rengs mokymus apie AIE administracijos darbuotojams, kadangi dažnu atveju gyventojai kreipiasi būtent į šiuos asmenis dėl AIE įrenginių įsirengimo.</w:t>
      </w:r>
    </w:p>
    <w:p w14:paraId="04A14333" w14:textId="684A8CFE" w:rsidR="00694368" w:rsidRPr="001F546B" w:rsidRDefault="00694368" w:rsidP="00694368">
      <w:pPr>
        <w:pStyle w:val="Tekstas"/>
        <w:spacing w:before="0" w:after="160" w:line="259" w:lineRule="auto"/>
        <w:rPr>
          <w:rFonts w:ascii="Arial" w:hAnsi="Arial" w:cs="Arial"/>
        </w:rPr>
      </w:pPr>
      <w:r w:rsidRPr="001F546B">
        <w:rPr>
          <w:rFonts w:ascii="Arial" w:hAnsi="Arial" w:cs="Arial"/>
        </w:rPr>
        <w:t>8.</w:t>
      </w:r>
      <w:r w:rsidR="00E72606" w:rsidRPr="001F546B">
        <w:rPr>
          <w:rFonts w:ascii="Arial" w:hAnsi="Arial" w:cs="Arial"/>
        </w:rPr>
        <w:t>1.</w:t>
      </w:r>
      <w:r w:rsidRPr="001F546B">
        <w:rPr>
          <w:rFonts w:ascii="Arial" w:hAnsi="Arial" w:cs="Arial"/>
        </w:rPr>
        <w:t xml:space="preserve"> lentelėje pateikiamos kitos priemonės, kurios, daro įtaką AIE dalies galutiniame vartojime planiniam rodikliui, ir priemonės, kurios neturi ženklios įtakos AIE daliai, tačiau prisideda prie AIE naudojimo skatinimo.</w:t>
      </w:r>
    </w:p>
    <w:p w14:paraId="249B61C6" w14:textId="77777777" w:rsidR="00694368" w:rsidRPr="001F546B" w:rsidRDefault="00694368" w:rsidP="00694368">
      <w:pPr>
        <w:pStyle w:val="Tekstas"/>
        <w:spacing w:before="0" w:after="160" w:line="259" w:lineRule="auto"/>
        <w:rPr>
          <w:rFonts w:ascii="Arial" w:hAnsi="Arial" w:cs="Arial"/>
        </w:rPr>
        <w:sectPr w:rsidR="00694368" w:rsidRPr="001F546B" w:rsidSect="0010038B">
          <w:headerReference w:type="default" r:id="rId47"/>
          <w:footerReference w:type="default" r:id="rId48"/>
          <w:headerReference w:type="first" r:id="rId49"/>
          <w:footerReference w:type="first" r:id="rId50"/>
          <w:pgSz w:w="11906" w:h="16838"/>
          <w:pgMar w:top="1134" w:right="567" w:bottom="1134" w:left="1134" w:header="397" w:footer="567" w:gutter="0"/>
          <w:cols w:space="1296"/>
          <w:titlePg/>
          <w:docGrid w:linePitch="360"/>
        </w:sectPr>
      </w:pPr>
    </w:p>
    <w:p w14:paraId="7802A1B9" w14:textId="0F5E28CB" w:rsidR="00694368" w:rsidRPr="001F546B" w:rsidRDefault="00694368" w:rsidP="00694368">
      <w:pPr>
        <w:pStyle w:val="Antrat5"/>
        <w:spacing w:after="160"/>
        <w:rPr>
          <w:rFonts w:eastAsia="SegoeUI"/>
        </w:rPr>
      </w:pPr>
      <w:bookmarkStart w:id="670" w:name="_Toc80865834"/>
      <w:bookmarkStart w:id="671" w:name="_Toc87892972"/>
      <w:bookmarkStart w:id="672" w:name="_Toc110844774"/>
      <w:bookmarkStart w:id="673" w:name="_Toc123563602"/>
      <w:r w:rsidRPr="001F546B">
        <w:rPr>
          <w:rFonts w:eastAsia="SegoeUI"/>
        </w:rPr>
        <w:t>8.</w:t>
      </w:r>
      <w:r w:rsidR="00E72606" w:rsidRPr="001F546B">
        <w:rPr>
          <w:rFonts w:eastAsia="SegoeUI"/>
        </w:rPr>
        <w:t>1.</w:t>
      </w:r>
      <w:r w:rsidRPr="001F546B">
        <w:rPr>
          <w:rFonts w:eastAsia="SegoeUI"/>
        </w:rPr>
        <w:t xml:space="preserve"> lentelė. AIE dalies galutiniame vartojime didinimo priemonės</w:t>
      </w:r>
      <w:bookmarkEnd w:id="670"/>
      <w:bookmarkEnd w:id="671"/>
      <w:bookmarkEnd w:id="672"/>
      <w:bookmarkEnd w:id="673"/>
    </w:p>
    <w:tbl>
      <w:tblPr>
        <w:tblStyle w:val="3sraolentel1parykinimas"/>
        <w:tblW w:w="15594" w:type="dxa"/>
        <w:tblInd w:w="-431" w:type="dxa"/>
        <w:tblLook w:val="0420" w:firstRow="1" w:lastRow="0" w:firstColumn="0" w:lastColumn="0" w:noHBand="0" w:noVBand="1"/>
      </w:tblPr>
      <w:tblGrid>
        <w:gridCol w:w="5671"/>
        <w:gridCol w:w="2126"/>
        <w:gridCol w:w="4962"/>
        <w:gridCol w:w="1275"/>
        <w:gridCol w:w="1560"/>
      </w:tblGrid>
      <w:tr w:rsidR="00E72A7F" w:rsidRPr="001F546B" w14:paraId="56A30FA3" w14:textId="77777777" w:rsidTr="002372D0">
        <w:trPr>
          <w:cnfStyle w:val="100000000000" w:firstRow="1" w:lastRow="0" w:firstColumn="0" w:lastColumn="0" w:oddVBand="0" w:evenVBand="0" w:oddHBand="0" w:evenHBand="0" w:firstRowFirstColumn="0" w:firstRowLastColumn="0" w:lastRowFirstColumn="0" w:lastRowLastColumn="0"/>
          <w:tblHeader/>
        </w:trPr>
        <w:tc>
          <w:tcPr>
            <w:tcW w:w="5671" w:type="dxa"/>
            <w:shd w:val="clear" w:color="auto" w:fill="1E4BB0"/>
          </w:tcPr>
          <w:p w14:paraId="32026733" w14:textId="77777777" w:rsidR="00E72A7F" w:rsidRPr="001F546B" w:rsidRDefault="00E72A7F" w:rsidP="002372D0">
            <w:pPr>
              <w:spacing w:before="0" w:after="160" w:line="259" w:lineRule="auto"/>
              <w:ind w:firstLine="0"/>
              <w:jc w:val="center"/>
              <w:rPr>
                <w:rFonts w:cs="Arial"/>
                <w:szCs w:val="20"/>
              </w:rPr>
            </w:pPr>
            <w:r w:rsidRPr="001F546B">
              <w:rPr>
                <w:rFonts w:cs="Arial"/>
                <w:szCs w:val="20"/>
              </w:rPr>
              <w:t>Priemonė</w:t>
            </w:r>
          </w:p>
        </w:tc>
        <w:tc>
          <w:tcPr>
            <w:tcW w:w="2126" w:type="dxa"/>
            <w:shd w:val="clear" w:color="auto" w:fill="1E4BB0"/>
          </w:tcPr>
          <w:p w14:paraId="213DE0AD" w14:textId="77777777" w:rsidR="00E72A7F" w:rsidRPr="001F546B" w:rsidRDefault="00E72A7F" w:rsidP="002372D0">
            <w:pPr>
              <w:spacing w:before="0" w:after="160" w:line="259" w:lineRule="auto"/>
              <w:ind w:firstLine="0"/>
              <w:jc w:val="center"/>
              <w:rPr>
                <w:rFonts w:cs="Arial"/>
                <w:szCs w:val="20"/>
              </w:rPr>
            </w:pPr>
            <w:r w:rsidRPr="001F546B">
              <w:rPr>
                <w:rFonts w:cs="Arial"/>
                <w:szCs w:val="20"/>
              </w:rPr>
              <w:t>Lėšų poreikis, tūkst. Eur</w:t>
            </w:r>
            <w:r w:rsidRPr="001F546B">
              <w:rPr>
                <w:rStyle w:val="Puslapioinaosnuoroda"/>
                <w:rFonts w:cs="Arial"/>
                <w:szCs w:val="20"/>
              </w:rPr>
              <w:footnoteReference w:id="45"/>
            </w:r>
          </w:p>
        </w:tc>
        <w:tc>
          <w:tcPr>
            <w:tcW w:w="4962" w:type="dxa"/>
            <w:shd w:val="clear" w:color="auto" w:fill="1E4BB0"/>
          </w:tcPr>
          <w:p w14:paraId="5DE11BD2" w14:textId="77777777" w:rsidR="00E72A7F" w:rsidRPr="001F546B" w:rsidRDefault="00E72A7F" w:rsidP="002372D0">
            <w:pPr>
              <w:spacing w:before="0" w:after="160" w:line="259" w:lineRule="auto"/>
              <w:ind w:firstLine="0"/>
              <w:jc w:val="center"/>
              <w:rPr>
                <w:rFonts w:cs="Arial"/>
                <w:szCs w:val="20"/>
              </w:rPr>
            </w:pPr>
            <w:r w:rsidRPr="001F546B">
              <w:rPr>
                <w:rFonts w:cs="Arial"/>
                <w:szCs w:val="20"/>
              </w:rPr>
              <w:t>Stebėsenos rodiklis</w:t>
            </w:r>
          </w:p>
        </w:tc>
        <w:tc>
          <w:tcPr>
            <w:tcW w:w="1275" w:type="dxa"/>
            <w:shd w:val="clear" w:color="auto" w:fill="1E4BB0"/>
          </w:tcPr>
          <w:p w14:paraId="1FF5325D" w14:textId="77777777" w:rsidR="00E72A7F" w:rsidRPr="001F546B" w:rsidRDefault="00E72A7F" w:rsidP="002372D0">
            <w:pPr>
              <w:spacing w:before="0" w:after="160" w:line="259" w:lineRule="auto"/>
              <w:ind w:firstLine="0"/>
              <w:jc w:val="center"/>
              <w:rPr>
                <w:rFonts w:cs="Arial"/>
                <w:szCs w:val="20"/>
              </w:rPr>
            </w:pPr>
            <w:r w:rsidRPr="001F546B">
              <w:rPr>
                <w:rFonts w:cs="Arial"/>
                <w:szCs w:val="20"/>
              </w:rPr>
              <w:t>Pasiekimo laikas</w:t>
            </w:r>
          </w:p>
        </w:tc>
        <w:tc>
          <w:tcPr>
            <w:tcW w:w="1560" w:type="dxa"/>
            <w:shd w:val="clear" w:color="auto" w:fill="1E4BB0"/>
          </w:tcPr>
          <w:p w14:paraId="1C99E2EB" w14:textId="77777777" w:rsidR="00E72A7F" w:rsidRPr="001F546B" w:rsidRDefault="00E72A7F" w:rsidP="002372D0">
            <w:pPr>
              <w:spacing w:before="0" w:after="160" w:line="259" w:lineRule="auto"/>
              <w:ind w:firstLine="0"/>
              <w:jc w:val="center"/>
              <w:rPr>
                <w:rFonts w:cs="Arial"/>
                <w:szCs w:val="20"/>
              </w:rPr>
            </w:pPr>
            <w:r w:rsidRPr="001F546B">
              <w:rPr>
                <w:rFonts w:cs="Arial"/>
                <w:szCs w:val="20"/>
              </w:rPr>
              <w:t>Atsakinga institucija</w:t>
            </w:r>
          </w:p>
        </w:tc>
      </w:tr>
      <w:tr w:rsidR="00E72A7F" w:rsidRPr="001F546B" w14:paraId="18EA2083"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15594" w:type="dxa"/>
            <w:gridSpan w:val="5"/>
            <w:shd w:val="clear" w:color="auto" w:fill="F2F2F2" w:themeFill="background1" w:themeFillShade="F2"/>
          </w:tcPr>
          <w:p w14:paraId="489BB7E1" w14:textId="77777777" w:rsidR="00E72A7F" w:rsidRPr="001F546B" w:rsidRDefault="00E72A7F" w:rsidP="002372D0">
            <w:pPr>
              <w:spacing w:before="0" w:after="160" w:line="259" w:lineRule="auto"/>
              <w:ind w:firstLine="0"/>
              <w:jc w:val="center"/>
              <w:rPr>
                <w:rFonts w:ascii="Arial" w:hAnsi="Arial" w:cs="Arial"/>
                <w:b/>
                <w:bCs/>
                <w:sz w:val="20"/>
                <w:szCs w:val="20"/>
              </w:rPr>
            </w:pPr>
            <w:r w:rsidRPr="001F546B">
              <w:rPr>
                <w:rFonts w:ascii="Arial" w:hAnsi="Arial" w:cs="Arial"/>
                <w:b/>
                <w:bCs/>
                <w:sz w:val="20"/>
                <w:szCs w:val="20"/>
              </w:rPr>
              <w:t>Priemonės, kurių poveikis tiesiogiai priskaičiuotas prie planinio rodiklio įgyvendinimo</w:t>
            </w:r>
          </w:p>
        </w:tc>
      </w:tr>
      <w:tr w:rsidR="00E72A7F" w:rsidRPr="001F546B" w14:paraId="215A2BC9" w14:textId="77777777" w:rsidTr="002372D0">
        <w:trPr>
          <w:trHeight w:val="20"/>
        </w:trPr>
        <w:tc>
          <w:tcPr>
            <w:tcW w:w="5671" w:type="dxa"/>
            <w:vAlign w:val="center"/>
          </w:tcPr>
          <w:p w14:paraId="68EDF909" w14:textId="7B9953EA"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Fotomodulių įrengimas ant pastatų stogų (</w:t>
            </w:r>
            <w:r w:rsidR="00E96BC4" w:rsidRPr="001F546B">
              <w:rPr>
                <w:rFonts w:ascii="Arial" w:hAnsi="Arial" w:cs="Arial"/>
                <w:sz w:val="20"/>
                <w:szCs w:val="20"/>
              </w:rPr>
              <w:t>2,4</w:t>
            </w:r>
            <w:r w:rsidRPr="001F546B">
              <w:rPr>
                <w:rFonts w:ascii="Arial" w:hAnsi="Arial" w:cs="Arial"/>
                <w:sz w:val="20"/>
                <w:szCs w:val="20"/>
              </w:rPr>
              <w:t xml:space="preserve"> MW)</w:t>
            </w:r>
          </w:p>
        </w:tc>
        <w:tc>
          <w:tcPr>
            <w:tcW w:w="2126" w:type="dxa"/>
            <w:vAlign w:val="center"/>
          </w:tcPr>
          <w:p w14:paraId="0C77B7FF" w14:textId="75758D54" w:rsidR="00E72A7F" w:rsidRPr="001F546B" w:rsidRDefault="00E96BC4"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1 680</w:t>
            </w:r>
          </w:p>
        </w:tc>
        <w:tc>
          <w:tcPr>
            <w:tcW w:w="4962" w:type="dxa"/>
            <w:vAlign w:val="center"/>
          </w:tcPr>
          <w:p w14:paraId="67DA706D"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Numatoma AIE gamyba kWh/metus</w:t>
            </w:r>
          </w:p>
        </w:tc>
        <w:tc>
          <w:tcPr>
            <w:tcW w:w="1275" w:type="dxa"/>
            <w:vAlign w:val="center"/>
          </w:tcPr>
          <w:p w14:paraId="4217E7AE"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2A1FCF23"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972677E"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vAlign w:val="center"/>
          </w:tcPr>
          <w:p w14:paraId="1B4E8F18" w14:textId="40CBE8DB"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Saulės kolektorių įrengimas ant pastatų stogų (</w:t>
            </w:r>
            <w:r w:rsidR="00E96BC4" w:rsidRPr="001F546B">
              <w:rPr>
                <w:rFonts w:ascii="Arial" w:hAnsi="Arial" w:cs="Arial"/>
                <w:sz w:val="20"/>
                <w:szCs w:val="20"/>
              </w:rPr>
              <w:t xml:space="preserve">1 569,97 </w:t>
            </w:r>
            <w:r w:rsidRPr="001F546B">
              <w:rPr>
                <w:rFonts w:ascii="Arial" w:hAnsi="Arial" w:cs="Arial"/>
                <w:sz w:val="20"/>
                <w:szCs w:val="20"/>
              </w:rPr>
              <w:t>m</w:t>
            </w:r>
            <w:r w:rsidRPr="001F546B">
              <w:rPr>
                <w:rFonts w:ascii="Arial" w:hAnsi="Arial" w:cs="Arial"/>
                <w:sz w:val="20"/>
                <w:szCs w:val="20"/>
                <w:vertAlign w:val="superscript"/>
              </w:rPr>
              <w:t>2</w:t>
            </w:r>
            <w:r w:rsidRPr="001F546B">
              <w:rPr>
                <w:rFonts w:ascii="Arial" w:hAnsi="Arial" w:cs="Arial"/>
                <w:sz w:val="20"/>
                <w:szCs w:val="20"/>
              </w:rPr>
              <w:t>)</w:t>
            </w:r>
          </w:p>
        </w:tc>
        <w:tc>
          <w:tcPr>
            <w:tcW w:w="2126" w:type="dxa"/>
            <w:vAlign w:val="center"/>
          </w:tcPr>
          <w:p w14:paraId="2FD453BA" w14:textId="62F748F6" w:rsidR="00E72A7F" w:rsidRPr="001F546B" w:rsidRDefault="00E96BC4"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235,5</w:t>
            </w:r>
          </w:p>
        </w:tc>
        <w:tc>
          <w:tcPr>
            <w:tcW w:w="4962" w:type="dxa"/>
            <w:vAlign w:val="center"/>
          </w:tcPr>
          <w:p w14:paraId="7F9CCF6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Numatoma AIE gamyba kWh/metus</w:t>
            </w:r>
          </w:p>
        </w:tc>
        <w:tc>
          <w:tcPr>
            <w:tcW w:w="1275" w:type="dxa"/>
            <w:vAlign w:val="center"/>
          </w:tcPr>
          <w:p w14:paraId="3DCD6B2C"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0C955F37"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26B90F8F" w14:textId="77777777" w:rsidTr="002372D0">
        <w:trPr>
          <w:trHeight w:val="20"/>
        </w:trPr>
        <w:tc>
          <w:tcPr>
            <w:tcW w:w="5671" w:type="dxa"/>
            <w:vAlign w:val="center"/>
          </w:tcPr>
          <w:p w14:paraId="4E9FC21B" w14:textId="7A144D4E"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 xml:space="preserve">Modernizuojami </w:t>
            </w:r>
            <w:r w:rsidR="00E96BC4" w:rsidRPr="001F546B">
              <w:rPr>
                <w:rFonts w:ascii="Arial" w:hAnsi="Arial" w:cs="Arial"/>
                <w:sz w:val="20"/>
                <w:szCs w:val="20"/>
              </w:rPr>
              <w:t>36</w:t>
            </w:r>
            <w:r w:rsidRPr="001F546B">
              <w:rPr>
                <w:rFonts w:ascii="Arial" w:hAnsi="Arial" w:cs="Arial"/>
                <w:sz w:val="20"/>
                <w:szCs w:val="20"/>
              </w:rPr>
              <w:t xml:space="preserve"> daugiabuči</w:t>
            </w:r>
            <w:r w:rsidR="007C6F3E" w:rsidRPr="001F546B">
              <w:rPr>
                <w:rFonts w:ascii="Arial" w:hAnsi="Arial" w:cs="Arial"/>
                <w:sz w:val="20"/>
                <w:szCs w:val="20"/>
              </w:rPr>
              <w:t>ai</w:t>
            </w:r>
          </w:p>
        </w:tc>
        <w:tc>
          <w:tcPr>
            <w:tcW w:w="2126" w:type="dxa"/>
          </w:tcPr>
          <w:p w14:paraId="61E66FC1"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605A392B" w14:textId="0C724381"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Sutaupomas šiluminės energijos kiekis (</w:t>
            </w:r>
            <w:r w:rsidR="00E96BC4" w:rsidRPr="001F546B">
              <w:rPr>
                <w:rFonts w:ascii="Arial" w:hAnsi="Arial" w:cs="Arial"/>
                <w:sz w:val="20"/>
                <w:szCs w:val="20"/>
              </w:rPr>
              <w:t xml:space="preserve">246,87 </w:t>
            </w:r>
            <w:r w:rsidRPr="001F546B">
              <w:rPr>
                <w:rFonts w:ascii="Arial" w:hAnsi="Arial" w:cs="Arial"/>
                <w:sz w:val="20"/>
                <w:szCs w:val="20"/>
              </w:rPr>
              <w:t>tne)</w:t>
            </w:r>
          </w:p>
        </w:tc>
        <w:tc>
          <w:tcPr>
            <w:tcW w:w="1275" w:type="dxa"/>
          </w:tcPr>
          <w:p w14:paraId="005022B5"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tcPr>
          <w:p w14:paraId="1D502571"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Namų ūkiai</w:t>
            </w:r>
          </w:p>
        </w:tc>
      </w:tr>
      <w:tr w:rsidR="00E72A7F" w:rsidRPr="001F546B" w14:paraId="42DC87D6"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15594" w:type="dxa"/>
            <w:gridSpan w:val="5"/>
            <w:shd w:val="clear" w:color="auto" w:fill="F2F2F2" w:themeFill="background1" w:themeFillShade="F2"/>
          </w:tcPr>
          <w:p w14:paraId="2496A8F5" w14:textId="77777777" w:rsidR="00E72A7F" w:rsidRPr="001F546B" w:rsidRDefault="00E72A7F" w:rsidP="002372D0">
            <w:pPr>
              <w:spacing w:before="0" w:after="160" w:line="259" w:lineRule="auto"/>
              <w:ind w:firstLine="0"/>
              <w:jc w:val="center"/>
              <w:rPr>
                <w:rFonts w:ascii="Arial" w:hAnsi="Arial" w:cs="Arial"/>
                <w:b/>
                <w:bCs/>
                <w:sz w:val="20"/>
                <w:szCs w:val="20"/>
              </w:rPr>
            </w:pPr>
            <w:r w:rsidRPr="001F546B">
              <w:rPr>
                <w:rFonts w:ascii="Arial" w:hAnsi="Arial" w:cs="Arial"/>
                <w:b/>
                <w:bCs/>
                <w:sz w:val="20"/>
                <w:szCs w:val="20"/>
              </w:rPr>
              <w:t>Priemonės, kurių poveikis planiniam rodikliui nevertintas</w:t>
            </w:r>
          </w:p>
        </w:tc>
      </w:tr>
      <w:tr w:rsidR="00E72A7F" w:rsidRPr="001F546B" w14:paraId="545F1247" w14:textId="77777777" w:rsidTr="002372D0">
        <w:trPr>
          <w:trHeight w:val="20"/>
        </w:trPr>
        <w:tc>
          <w:tcPr>
            <w:tcW w:w="5671" w:type="dxa"/>
          </w:tcPr>
          <w:p w14:paraId="2153E580"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color w:val="000000"/>
                <w:sz w:val="20"/>
                <w:szCs w:val="20"/>
              </w:rPr>
              <w:t>Parengti CŠT modernizavimo galimybių nustatymo studiją (tyrimą)</w:t>
            </w:r>
          </w:p>
        </w:tc>
        <w:tc>
          <w:tcPr>
            <w:tcW w:w="2126" w:type="dxa"/>
            <w:vAlign w:val="center"/>
          </w:tcPr>
          <w:p w14:paraId="2A98214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2941D9CB"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Parengta studija</w:t>
            </w:r>
          </w:p>
        </w:tc>
        <w:tc>
          <w:tcPr>
            <w:tcW w:w="1275" w:type="dxa"/>
            <w:vAlign w:val="center"/>
          </w:tcPr>
          <w:p w14:paraId="5E4D0647"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2021-2024</w:t>
            </w:r>
          </w:p>
        </w:tc>
        <w:tc>
          <w:tcPr>
            <w:tcW w:w="1560" w:type="dxa"/>
            <w:vAlign w:val="center"/>
          </w:tcPr>
          <w:p w14:paraId="4BF6C13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68C5C98C"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5E4D0994" w14:textId="77777777" w:rsidR="00E72A7F" w:rsidRPr="001F546B" w:rsidRDefault="00E72A7F" w:rsidP="002372D0">
            <w:pPr>
              <w:spacing w:before="0" w:after="160" w:line="259" w:lineRule="auto"/>
              <w:ind w:firstLine="0"/>
              <w:jc w:val="left"/>
              <w:rPr>
                <w:rFonts w:ascii="Arial" w:hAnsi="Arial" w:cs="Arial"/>
                <w:color w:val="000000"/>
                <w:sz w:val="20"/>
                <w:szCs w:val="20"/>
              </w:rPr>
            </w:pPr>
            <w:r w:rsidRPr="001F546B">
              <w:rPr>
                <w:rFonts w:ascii="Arial" w:hAnsi="Arial" w:cs="Arial"/>
                <w:color w:val="000000"/>
                <w:sz w:val="20"/>
                <w:szCs w:val="20"/>
              </w:rPr>
              <w:t>Naujų vartotojų pajungimas prie CŠT</w:t>
            </w:r>
          </w:p>
        </w:tc>
        <w:tc>
          <w:tcPr>
            <w:tcW w:w="2126" w:type="dxa"/>
            <w:vAlign w:val="center"/>
          </w:tcPr>
          <w:p w14:paraId="4C756029" w14:textId="77777777" w:rsidR="00E72A7F" w:rsidRPr="001F546B" w:rsidRDefault="00E72A7F" w:rsidP="002372D0">
            <w:pPr>
              <w:spacing w:before="0" w:after="160" w:line="259" w:lineRule="auto"/>
              <w:ind w:firstLine="0"/>
              <w:jc w:val="center"/>
              <w:rPr>
                <w:rFonts w:ascii="Arial" w:hAnsi="Arial" w:cs="Arial"/>
                <w:color w:val="000000"/>
                <w:sz w:val="20"/>
                <w:szCs w:val="20"/>
              </w:rPr>
            </w:pPr>
            <w:r w:rsidRPr="001F546B">
              <w:rPr>
                <w:rFonts w:ascii="Arial" w:hAnsi="Arial" w:cs="Arial"/>
                <w:color w:val="000000"/>
                <w:sz w:val="20"/>
                <w:szCs w:val="20"/>
              </w:rPr>
              <w:t>Nenustatyta</w:t>
            </w:r>
          </w:p>
        </w:tc>
        <w:tc>
          <w:tcPr>
            <w:tcW w:w="4962" w:type="dxa"/>
            <w:vAlign w:val="center"/>
          </w:tcPr>
          <w:p w14:paraId="4DF6E63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Prijungtų vartotojų skaičius</w:t>
            </w:r>
          </w:p>
        </w:tc>
        <w:tc>
          <w:tcPr>
            <w:tcW w:w="1275" w:type="dxa"/>
            <w:vAlign w:val="center"/>
          </w:tcPr>
          <w:p w14:paraId="13EB170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3CDF978D"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0D89603" w14:textId="77777777" w:rsidTr="002372D0">
        <w:trPr>
          <w:trHeight w:val="20"/>
        </w:trPr>
        <w:tc>
          <w:tcPr>
            <w:tcW w:w="5671" w:type="dxa"/>
          </w:tcPr>
          <w:p w14:paraId="06D1EB16" w14:textId="77777777" w:rsidR="00E72A7F" w:rsidRPr="001F546B" w:rsidRDefault="00E72A7F" w:rsidP="002372D0">
            <w:pPr>
              <w:spacing w:before="0" w:after="160" w:line="259" w:lineRule="auto"/>
              <w:ind w:firstLine="0"/>
              <w:jc w:val="left"/>
              <w:rPr>
                <w:rFonts w:ascii="Arial" w:hAnsi="Arial" w:cs="Arial"/>
                <w:color w:val="000000"/>
                <w:sz w:val="20"/>
                <w:szCs w:val="20"/>
              </w:rPr>
            </w:pPr>
            <w:r w:rsidRPr="001F546B">
              <w:rPr>
                <w:rFonts w:ascii="Arial" w:hAnsi="Arial" w:cs="Arial"/>
                <w:color w:val="000000"/>
                <w:sz w:val="20"/>
                <w:szCs w:val="20"/>
              </w:rPr>
              <w:t>Atsinaujinančių energijos šaltinių pritaikymas gamyboje ir perdavime</w:t>
            </w:r>
          </w:p>
        </w:tc>
        <w:tc>
          <w:tcPr>
            <w:tcW w:w="2126" w:type="dxa"/>
            <w:vAlign w:val="center"/>
          </w:tcPr>
          <w:p w14:paraId="3E345BB2" w14:textId="77777777" w:rsidR="00E72A7F" w:rsidRPr="001F546B" w:rsidRDefault="00E72A7F" w:rsidP="002372D0">
            <w:pPr>
              <w:spacing w:before="0" w:after="160" w:line="259" w:lineRule="auto"/>
              <w:ind w:firstLine="0"/>
              <w:jc w:val="center"/>
              <w:rPr>
                <w:rFonts w:ascii="Arial" w:hAnsi="Arial" w:cs="Arial"/>
                <w:color w:val="000000"/>
                <w:sz w:val="20"/>
                <w:szCs w:val="20"/>
              </w:rPr>
            </w:pPr>
            <w:r w:rsidRPr="001F546B">
              <w:rPr>
                <w:rFonts w:ascii="Arial" w:hAnsi="Arial" w:cs="Arial"/>
                <w:color w:val="000000"/>
                <w:sz w:val="20"/>
                <w:szCs w:val="20"/>
              </w:rPr>
              <w:t>Nenustatyta</w:t>
            </w:r>
          </w:p>
        </w:tc>
        <w:tc>
          <w:tcPr>
            <w:tcW w:w="4962" w:type="dxa"/>
            <w:vAlign w:val="center"/>
          </w:tcPr>
          <w:p w14:paraId="79AE980C"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Numatoma AIE gamyba kWh/metus</w:t>
            </w:r>
          </w:p>
        </w:tc>
        <w:tc>
          <w:tcPr>
            <w:tcW w:w="1275" w:type="dxa"/>
            <w:vAlign w:val="center"/>
          </w:tcPr>
          <w:p w14:paraId="3A0C0324"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2022–2023</w:t>
            </w:r>
          </w:p>
        </w:tc>
        <w:tc>
          <w:tcPr>
            <w:tcW w:w="1560" w:type="dxa"/>
            <w:vAlign w:val="center"/>
          </w:tcPr>
          <w:p w14:paraId="79E13C70"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B6A9AA4"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1FFFDEB6" w14:textId="77777777" w:rsidR="00E72A7F" w:rsidRPr="001F546B" w:rsidRDefault="00E72A7F" w:rsidP="002372D0">
            <w:pPr>
              <w:spacing w:before="0" w:after="160" w:line="259" w:lineRule="auto"/>
              <w:ind w:firstLine="0"/>
              <w:jc w:val="left"/>
              <w:rPr>
                <w:rFonts w:ascii="Arial" w:hAnsi="Arial" w:cs="Arial"/>
                <w:color w:val="000000"/>
                <w:sz w:val="20"/>
                <w:szCs w:val="20"/>
              </w:rPr>
            </w:pPr>
            <w:r w:rsidRPr="001F546B">
              <w:rPr>
                <w:rFonts w:ascii="Arial" w:hAnsi="Arial" w:cs="Arial"/>
                <w:color w:val="000000"/>
                <w:sz w:val="20"/>
                <w:szCs w:val="20"/>
              </w:rPr>
              <w:t>Savivaldybės įstaigų energijos poreikių patenkinimas iš saulės jėgainių parkų</w:t>
            </w:r>
          </w:p>
        </w:tc>
        <w:tc>
          <w:tcPr>
            <w:tcW w:w="2126" w:type="dxa"/>
            <w:vAlign w:val="center"/>
          </w:tcPr>
          <w:p w14:paraId="360FBBFE" w14:textId="77777777" w:rsidR="00E72A7F" w:rsidRPr="001F546B" w:rsidRDefault="00E72A7F" w:rsidP="002372D0">
            <w:pPr>
              <w:spacing w:before="0" w:after="160" w:line="259" w:lineRule="auto"/>
              <w:ind w:firstLine="0"/>
              <w:jc w:val="center"/>
              <w:rPr>
                <w:rFonts w:ascii="Arial" w:hAnsi="Arial" w:cs="Arial"/>
                <w:color w:val="000000"/>
                <w:sz w:val="20"/>
                <w:szCs w:val="20"/>
              </w:rPr>
            </w:pPr>
            <w:r w:rsidRPr="001F546B">
              <w:rPr>
                <w:rFonts w:ascii="Arial" w:hAnsi="Arial" w:cs="Arial"/>
                <w:sz w:val="20"/>
                <w:szCs w:val="20"/>
              </w:rPr>
              <w:t>Nenustatyta</w:t>
            </w:r>
          </w:p>
        </w:tc>
        <w:tc>
          <w:tcPr>
            <w:tcW w:w="4962" w:type="dxa"/>
            <w:vAlign w:val="center"/>
          </w:tcPr>
          <w:p w14:paraId="14ABCAE1"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Savivaldybės įstaigų/įmonių skaičius</w:t>
            </w:r>
          </w:p>
        </w:tc>
        <w:tc>
          <w:tcPr>
            <w:tcW w:w="1275" w:type="dxa"/>
            <w:vAlign w:val="center"/>
          </w:tcPr>
          <w:p w14:paraId="1D92D7C8"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2022–2023</w:t>
            </w:r>
          </w:p>
        </w:tc>
        <w:tc>
          <w:tcPr>
            <w:tcW w:w="1560" w:type="dxa"/>
            <w:vAlign w:val="center"/>
          </w:tcPr>
          <w:p w14:paraId="256CD66B"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0CDCD82" w14:textId="77777777" w:rsidTr="002372D0">
        <w:trPr>
          <w:trHeight w:val="20"/>
        </w:trPr>
        <w:tc>
          <w:tcPr>
            <w:tcW w:w="5671" w:type="dxa"/>
          </w:tcPr>
          <w:p w14:paraId="23BB6244"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Prie CŠT neprijungtų katilinių rekonstrukcija pritaikant jose naudoti biokurą vietoje iškastinio kuro (įrengimas rekonstruojamose ar naujai statomose katilinėse)</w:t>
            </w:r>
          </w:p>
        </w:tc>
        <w:tc>
          <w:tcPr>
            <w:tcW w:w="2126" w:type="dxa"/>
            <w:vAlign w:val="center"/>
          </w:tcPr>
          <w:p w14:paraId="66B598A0"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5FAD2EBB"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Parengti projektai ir naujai įrengta arba rekonstruota infrastruktūra</w:t>
            </w:r>
          </w:p>
        </w:tc>
        <w:tc>
          <w:tcPr>
            <w:tcW w:w="1275" w:type="dxa"/>
            <w:vAlign w:val="center"/>
          </w:tcPr>
          <w:p w14:paraId="11E6986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56713A13"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D686D4E"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0251CF91"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Bendros elektros ir šilumos gamybos CŠT sektoriuje plėtra, pirmenybę teikiant elektros energijos ir šilumos gamybai iš atsinaujinančių energijos išteklių</w:t>
            </w:r>
          </w:p>
        </w:tc>
        <w:tc>
          <w:tcPr>
            <w:tcW w:w="2126" w:type="dxa"/>
            <w:vAlign w:val="center"/>
          </w:tcPr>
          <w:p w14:paraId="1794B144"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3E612B0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Parengti projektai ir įgyvendinti sprendimai</w:t>
            </w:r>
          </w:p>
        </w:tc>
        <w:tc>
          <w:tcPr>
            <w:tcW w:w="1275" w:type="dxa"/>
            <w:vAlign w:val="center"/>
          </w:tcPr>
          <w:p w14:paraId="30BCE4FE"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59A9AD41"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140BD16" w14:textId="77777777" w:rsidTr="002372D0">
        <w:trPr>
          <w:trHeight w:val="20"/>
        </w:trPr>
        <w:tc>
          <w:tcPr>
            <w:tcW w:w="5671" w:type="dxa"/>
          </w:tcPr>
          <w:p w14:paraId="0A36293F"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color w:val="000000"/>
                <w:sz w:val="20"/>
                <w:szCs w:val="20"/>
              </w:rPr>
              <w:t>S</w:t>
            </w:r>
            <w:r w:rsidRPr="001F546B">
              <w:rPr>
                <w:rFonts w:ascii="Arial" w:hAnsi="Arial" w:cs="Arial"/>
                <w:sz w:val="20"/>
                <w:szCs w:val="20"/>
              </w:rPr>
              <w:t>aulės kolektorių naudojimas šildymui ir karštam vandeniui ruošti CŠT sistemose</w:t>
            </w:r>
          </w:p>
        </w:tc>
        <w:tc>
          <w:tcPr>
            <w:tcW w:w="2126" w:type="dxa"/>
            <w:vAlign w:val="center"/>
          </w:tcPr>
          <w:p w14:paraId="5AD91C8B"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5628E55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Parengti projektai ir įrengta infrastruktūra</w:t>
            </w:r>
          </w:p>
        </w:tc>
        <w:tc>
          <w:tcPr>
            <w:tcW w:w="1275" w:type="dxa"/>
            <w:vAlign w:val="center"/>
          </w:tcPr>
          <w:p w14:paraId="79F373E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0BB24654"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611F4A6C"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3BA2D427"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Skatinimas gaminti elektros ir šilumos energiją naudojant saulės, vėjo energiją ir šilumos siurblius</w:t>
            </w:r>
          </w:p>
        </w:tc>
        <w:tc>
          <w:tcPr>
            <w:tcW w:w="2126" w:type="dxa"/>
            <w:vAlign w:val="center"/>
          </w:tcPr>
          <w:p w14:paraId="70B1A9DE"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6ACE915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Skatinimo priemonių skaičius</w:t>
            </w:r>
          </w:p>
        </w:tc>
        <w:tc>
          <w:tcPr>
            <w:tcW w:w="1275" w:type="dxa"/>
            <w:vAlign w:val="center"/>
          </w:tcPr>
          <w:p w14:paraId="11AAEC2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653298DD"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410C3196" w14:textId="77777777" w:rsidTr="002372D0">
        <w:trPr>
          <w:trHeight w:val="20"/>
        </w:trPr>
        <w:tc>
          <w:tcPr>
            <w:tcW w:w="5671" w:type="dxa"/>
          </w:tcPr>
          <w:p w14:paraId="0876FFE8"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color w:val="000000"/>
                <w:sz w:val="20"/>
                <w:szCs w:val="20"/>
              </w:rPr>
              <w:t>Modernizuoti nusidėvėjusius šilumos energijos perdavimo tinklus</w:t>
            </w:r>
          </w:p>
        </w:tc>
        <w:tc>
          <w:tcPr>
            <w:tcW w:w="2126" w:type="dxa"/>
            <w:vAlign w:val="center"/>
          </w:tcPr>
          <w:p w14:paraId="5844259F"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49642365"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Modernizuotų šilumos tinklų ilgis</w:t>
            </w:r>
          </w:p>
        </w:tc>
        <w:tc>
          <w:tcPr>
            <w:tcW w:w="1275" w:type="dxa"/>
            <w:vAlign w:val="center"/>
          </w:tcPr>
          <w:p w14:paraId="21AEC358"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4888BEC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7B3DD45E"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0BD7180B"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Vystyti infrastruktūrą pritaikytą alternatyvioms transporto rūšims</w:t>
            </w:r>
          </w:p>
        </w:tc>
        <w:tc>
          <w:tcPr>
            <w:tcW w:w="2126" w:type="dxa"/>
            <w:vAlign w:val="center"/>
          </w:tcPr>
          <w:p w14:paraId="55C21B9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12A92F2C"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Nutiestų kelių (dviračių takų) ilgis (km.)</w:t>
            </w:r>
          </w:p>
        </w:tc>
        <w:tc>
          <w:tcPr>
            <w:tcW w:w="1275" w:type="dxa"/>
            <w:vAlign w:val="center"/>
          </w:tcPr>
          <w:p w14:paraId="7F83711D"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7097665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14DA1ABA" w14:textId="77777777" w:rsidTr="002372D0">
        <w:trPr>
          <w:trHeight w:val="20"/>
        </w:trPr>
        <w:tc>
          <w:tcPr>
            <w:tcW w:w="5671" w:type="dxa"/>
          </w:tcPr>
          <w:p w14:paraId="0E092658"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Saulės energijos panaudojimas elektromobilių įkrovimo stotelių, gatvių, parkavimo aikštelių ir kt. viešų vietų apšvietimui (įkrovimui)</w:t>
            </w:r>
          </w:p>
        </w:tc>
        <w:tc>
          <w:tcPr>
            <w:tcW w:w="2126" w:type="dxa"/>
            <w:vAlign w:val="center"/>
          </w:tcPr>
          <w:p w14:paraId="1010ABC1"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6A99BDE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Parengti projektai ir įrengti infrastruktūros objektai</w:t>
            </w:r>
          </w:p>
        </w:tc>
        <w:tc>
          <w:tcPr>
            <w:tcW w:w="1275" w:type="dxa"/>
            <w:vAlign w:val="center"/>
          </w:tcPr>
          <w:p w14:paraId="271799B1"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2021-2030</w:t>
            </w:r>
          </w:p>
        </w:tc>
        <w:tc>
          <w:tcPr>
            <w:tcW w:w="1560" w:type="dxa"/>
            <w:vAlign w:val="center"/>
          </w:tcPr>
          <w:p w14:paraId="4F6FF36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025CDC22"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0E4016A8"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Žaliųjų pirkimų taikymas viešuosiuose pirkimuose</w:t>
            </w:r>
          </w:p>
        </w:tc>
        <w:tc>
          <w:tcPr>
            <w:tcW w:w="2126" w:type="dxa"/>
            <w:vAlign w:val="center"/>
          </w:tcPr>
          <w:p w14:paraId="4BB1F0A4"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0469939B"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Pirkimų skaičius</w:t>
            </w:r>
          </w:p>
        </w:tc>
        <w:tc>
          <w:tcPr>
            <w:tcW w:w="1275" w:type="dxa"/>
            <w:vAlign w:val="center"/>
          </w:tcPr>
          <w:p w14:paraId="6150547C"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61C5F535"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4D0B45E4" w14:textId="77777777" w:rsidTr="002372D0">
        <w:trPr>
          <w:trHeight w:val="20"/>
        </w:trPr>
        <w:tc>
          <w:tcPr>
            <w:tcW w:w="5671" w:type="dxa"/>
          </w:tcPr>
          <w:p w14:paraId="3F75AAB7"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Vienkartinės savivaldybės gyventojų informavimo akcijos</w:t>
            </w:r>
          </w:p>
        </w:tc>
        <w:tc>
          <w:tcPr>
            <w:tcW w:w="2126" w:type="dxa"/>
            <w:vAlign w:val="center"/>
          </w:tcPr>
          <w:p w14:paraId="20230853"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7B031A7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Parengtos ir įgyvendintos akcijos/renginiai</w:t>
            </w:r>
          </w:p>
        </w:tc>
        <w:tc>
          <w:tcPr>
            <w:tcW w:w="1275" w:type="dxa"/>
            <w:vAlign w:val="center"/>
          </w:tcPr>
          <w:p w14:paraId="411B178E"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476371A3"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5B2DC06B"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44852733"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Skatinti gyventojus pasirinkti alternatyvias transporto rūšis arba skatinti naudotis viešuoju transportu</w:t>
            </w:r>
          </w:p>
        </w:tc>
        <w:tc>
          <w:tcPr>
            <w:tcW w:w="2126" w:type="dxa"/>
            <w:vAlign w:val="center"/>
          </w:tcPr>
          <w:p w14:paraId="433DB488"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3143998D"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Informacija paviešinta savivaldybės tinklalapyje</w:t>
            </w:r>
          </w:p>
        </w:tc>
        <w:tc>
          <w:tcPr>
            <w:tcW w:w="1275" w:type="dxa"/>
            <w:vAlign w:val="center"/>
          </w:tcPr>
          <w:p w14:paraId="09668F64"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3E97A8A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0B64CA4F" w14:textId="77777777" w:rsidTr="002372D0">
        <w:trPr>
          <w:trHeight w:val="20"/>
        </w:trPr>
        <w:tc>
          <w:tcPr>
            <w:tcW w:w="5671" w:type="dxa"/>
          </w:tcPr>
          <w:p w14:paraId="053BBA17"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Skatinti naudoti elektra varomas transporto priemones</w:t>
            </w:r>
          </w:p>
        </w:tc>
        <w:tc>
          <w:tcPr>
            <w:tcW w:w="2126" w:type="dxa"/>
            <w:vAlign w:val="center"/>
          </w:tcPr>
          <w:p w14:paraId="5F5EC970"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5262B9A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Informacija paviešinta savivaldybės tinklalapyje</w:t>
            </w:r>
          </w:p>
        </w:tc>
        <w:tc>
          <w:tcPr>
            <w:tcW w:w="1275" w:type="dxa"/>
            <w:vAlign w:val="center"/>
          </w:tcPr>
          <w:p w14:paraId="3079586B"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3A41DA6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489694A5"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34B1FC36"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Informacijos apie valstybės ir savivaldybės paramos schemas, taikomas atsinaujinančių energijos išteklių naudojimui ir gamybai, parengimas ir viešas paskelbimas</w:t>
            </w:r>
          </w:p>
        </w:tc>
        <w:tc>
          <w:tcPr>
            <w:tcW w:w="2126" w:type="dxa"/>
            <w:vAlign w:val="center"/>
          </w:tcPr>
          <w:p w14:paraId="2B257058"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5653B9CF"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Informacija paviešinta savivaldybės tinklalapyje</w:t>
            </w:r>
          </w:p>
        </w:tc>
        <w:tc>
          <w:tcPr>
            <w:tcW w:w="1275" w:type="dxa"/>
            <w:vAlign w:val="center"/>
          </w:tcPr>
          <w:p w14:paraId="650C0BDE"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1A304367"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7977F6BF" w14:textId="77777777" w:rsidTr="002372D0">
        <w:trPr>
          <w:trHeight w:val="20"/>
        </w:trPr>
        <w:tc>
          <w:tcPr>
            <w:tcW w:w="5671" w:type="dxa"/>
          </w:tcPr>
          <w:p w14:paraId="53D149B1"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Savivaldybės ir jai priklausančių įstaigų ir įmonių darbuotojų mokymai AIE platesnio panaudojimo klausimais</w:t>
            </w:r>
          </w:p>
        </w:tc>
        <w:tc>
          <w:tcPr>
            <w:tcW w:w="2126" w:type="dxa"/>
            <w:vAlign w:val="center"/>
          </w:tcPr>
          <w:p w14:paraId="1F04FDA5"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1D835D7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Apmokytų asmenų skaičius, mokymų skaičius</w:t>
            </w:r>
          </w:p>
        </w:tc>
        <w:tc>
          <w:tcPr>
            <w:tcW w:w="1275" w:type="dxa"/>
            <w:vAlign w:val="center"/>
          </w:tcPr>
          <w:p w14:paraId="53A54C63"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0770479D"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r w:rsidR="00E72A7F" w:rsidRPr="001F546B" w14:paraId="1DBDFAFB" w14:textId="77777777" w:rsidTr="002372D0">
        <w:trPr>
          <w:cnfStyle w:val="000000100000" w:firstRow="0" w:lastRow="0" w:firstColumn="0" w:lastColumn="0" w:oddVBand="0" w:evenVBand="0" w:oddHBand="1" w:evenHBand="0" w:firstRowFirstColumn="0" w:firstRowLastColumn="0" w:lastRowFirstColumn="0" w:lastRowLastColumn="0"/>
          <w:trHeight w:val="20"/>
        </w:trPr>
        <w:tc>
          <w:tcPr>
            <w:tcW w:w="5671" w:type="dxa"/>
          </w:tcPr>
          <w:p w14:paraId="0A41FDBE" w14:textId="77777777" w:rsidR="00E72A7F" w:rsidRPr="001F546B" w:rsidRDefault="00E72A7F" w:rsidP="002372D0">
            <w:pPr>
              <w:spacing w:before="0" w:after="160" w:line="259" w:lineRule="auto"/>
              <w:ind w:firstLine="0"/>
              <w:jc w:val="left"/>
              <w:rPr>
                <w:rFonts w:ascii="Arial" w:hAnsi="Arial" w:cs="Arial"/>
                <w:sz w:val="20"/>
                <w:szCs w:val="20"/>
              </w:rPr>
            </w:pPr>
            <w:r w:rsidRPr="001F546B">
              <w:rPr>
                <w:rFonts w:ascii="Arial" w:hAnsi="Arial" w:cs="Arial"/>
                <w:sz w:val="20"/>
                <w:szCs w:val="20"/>
              </w:rPr>
              <w:t>AIE bendrijų steigimo skatinimas</w:t>
            </w:r>
          </w:p>
        </w:tc>
        <w:tc>
          <w:tcPr>
            <w:tcW w:w="2126" w:type="dxa"/>
            <w:vAlign w:val="center"/>
          </w:tcPr>
          <w:p w14:paraId="20B01B5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Nenustatyta</w:t>
            </w:r>
          </w:p>
        </w:tc>
        <w:tc>
          <w:tcPr>
            <w:tcW w:w="4962" w:type="dxa"/>
            <w:vAlign w:val="center"/>
          </w:tcPr>
          <w:p w14:paraId="1F15D716"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Įsteigtų bendrijų skaičius</w:t>
            </w:r>
          </w:p>
        </w:tc>
        <w:tc>
          <w:tcPr>
            <w:tcW w:w="1275" w:type="dxa"/>
            <w:vAlign w:val="center"/>
          </w:tcPr>
          <w:p w14:paraId="23E931D9"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Kasmet</w:t>
            </w:r>
          </w:p>
        </w:tc>
        <w:tc>
          <w:tcPr>
            <w:tcW w:w="1560" w:type="dxa"/>
            <w:vAlign w:val="center"/>
          </w:tcPr>
          <w:p w14:paraId="442A16EA" w14:textId="77777777" w:rsidR="00E72A7F" w:rsidRPr="001F546B" w:rsidRDefault="00E72A7F" w:rsidP="002372D0">
            <w:pPr>
              <w:spacing w:before="0" w:after="160" w:line="259" w:lineRule="auto"/>
              <w:ind w:firstLine="0"/>
              <w:jc w:val="center"/>
              <w:rPr>
                <w:rFonts w:ascii="Arial" w:hAnsi="Arial" w:cs="Arial"/>
                <w:sz w:val="20"/>
                <w:szCs w:val="20"/>
              </w:rPr>
            </w:pPr>
            <w:r w:rsidRPr="001F546B">
              <w:rPr>
                <w:rFonts w:ascii="Arial" w:hAnsi="Arial" w:cs="Arial"/>
                <w:sz w:val="20"/>
                <w:szCs w:val="20"/>
              </w:rPr>
              <w:t>Savivaldybė</w:t>
            </w:r>
          </w:p>
        </w:tc>
      </w:tr>
    </w:tbl>
    <w:p w14:paraId="6C952D94" w14:textId="77777777" w:rsidR="00E72A7F" w:rsidRPr="001F546B" w:rsidRDefault="00E72A7F" w:rsidP="00E72A7F">
      <w:pPr>
        <w:rPr>
          <w:rFonts w:ascii="Arial" w:hAnsi="Arial" w:cs="Arial"/>
        </w:rPr>
      </w:pPr>
    </w:p>
    <w:p w14:paraId="614B26B5"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sudaryta autorių</w:t>
      </w:r>
    </w:p>
    <w:p w14:paraId="1B18C80C" w14:textId="77777777" w:rsidR="00694368" w:rsidRPr="001F546B" w:rsidRDefault="00694368" w:rsidP="00694368">
      <w:pPr>
        <w:pStyle w:val="Tekstas"/>
        <w:spacing w:before="0" w:after="160" w:line="259" w:lineRule="auto"/>
        <w:rPr>
          <w:rFonts w:ascii="Arial" w:hAnsi="Arial" w:cs="Arial"/>
        </w:rPr>
        <w:sectPr w:rsidR="00694368" w:rsidRPr="001F546B" w:rsidSect="00C52DF6">
          <w:headerReference w:type="default" r:id="rId51"/>
          <w:headerReference w:type="first" r:id="rId52"/>
          <w:pgSz w:w="16838" w:h="11906" w:orient="landscape"/>
          <w:pgMar w:top="1134" w:right="1134" w:bottom="567" w:left="1134" w:header="397" w:footer="567" w:gutter="0"/>
          <w:cols w:space="1296"/>
          <w:titlePg/>
          <w:docGrid w:linePitch="360"/>
        </w:sectPr>
      </w:pPr>
    </w:p>
    <w:p w14:paraId="20BF231E" w14:textId="77777777" w:rsidR="00694368" w:rsidRPr="001F546B" w:rsidRDefault="00694368" w:rsidP="00694368">
      <w:pPr>
        <w:pStyle w:val="Antrat1"/>
        <w:spacing w:before="0" w:after="160" w:line="259" w:lineRule="auto"/>
      </w:pPr>
      <w:bookmarkStart w:id="674" w:name="_Toc70321329"/>
      <w:bookmarkStart w:id="675" w:name="_Toc71275040"/>
      <w:bookmarkStart w:id="676" w:name="_Toc75177788"/>
      <w:bookmarkStart w:id="677" w:name="_Toc80900151"/>
      <w:bookmarkStart w:id="678" w:name="_Toc87892402"/>
      <w:bookmarkStart w:id="679" w:name="_Toc99372436"/>
      <w:bookmarkStart w:id="680" w:name="_Toc110844358"/>
      <w:bookmarkStart w:id="681" w:name="_Toc110844775"/>
      <w:bookmarkStart w:id="682" w:name="_Toc112752591"/>
      <w:r w:rsidRPr="001F546B">
        <w:t>9. Savivaldybei siūlomi AIE koncepciniai scenarijai, vertinimo kriterijai, lyginamosios analizės rodikliai</w:t>
      </w:r>
      <w:bookmarkEnd w:id="674"/>
      <w:bookmarkEnd w:id="675"/>
      <w:bookmarkEnd w:id="676"/>
      <w:bookmarkEnd w:id="677"/>
      <w:bookmarkEnd w:id="678"/>
      <w:bookmarkEnd w:id="679"/>
      <w:bookmarkEnd w:id="680"/>
      <w:bookmarkEnd w:id="681"/>
      <w:bookmarkEnd w:id="682"/>
    </w:p>
    <w:p w14:paraId="5FB2F68F"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AIE plėtros koncepciniai scenarijai parengiami atsižvelgiant į esamos būklės analizės metu surinktą informaciją, daugiausiai dėmesio skiriant sektoriams, kurie šiuo metų turi mažiausią indėlį į AIE dalį ir kur gali būti įdiegiamos ekonomiškai pagrįstos AIE naudojimą didinančios priemonės. </w:t>
      </w:r>
    </w:p>
    <w:p w14:paraId="6FA9C2C8" w14:textId="1FE18FB8"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savivaldybėje formuojami 3 scenarijai: </w:t>
      </w:r>
    </w:p>
    <w:p w14:paraId="5EA27601" w14:textId="77777777" w:rsidR="00694368" w:rsidRPr="001F546B" w:rsidRDefault="00694368" w:rsidP="00694368">
      <w:pPr>
        <w:pStyle w:val="Tekstas"/>
        <w:numPr>
          <w:ilvl w:val="0"/>
          <w:numId w:val="29"/>
        </w:numPr>
        <w:spacing w:before="0" w:after="160" w:line="259" w:lineRule="auto"/>
        <w:ind w:left="426" w:hanging="426"/>
        <w:rPr>
          <w:rFonts w:ascii="Arial" w:hAnsi="Arial" w:cs="Arial"/>
        </w:rPr>
      </w:pPr>
      <w:r w:rsidRPr="001F546B">
        <w:rPr>
          <w:rFonts w:ascii="Arial" w:hAnsi="Arial" w:cs="Arial"/>
          <w:b/>
          <w:bCs/>
        </w:rPr>
        <w:t>Scenarijus be papildomų priemonių</w:t>
      </w:r>
      <w:r w:rsidRPr="001F546B">
        <w:rPr>
          <w:rFonts w:ascii="Arial" w:hAnsi="Arial" w:cs="Arial"/>
        </w:rPr>
        <w:t xml:space="preserve"> („veiklos kaip įprasta“). Pažymėtina, kad šio scenarijaus atveju, jei savivaldybėje auga energijos vartojimas, tačiau AIE dalis nedidėja (nėra suplanuota jokių konkrečių priemonių), AIE dalis bus mažesnė, nei apskaičiuota ankstesniuose skyriuose. </w:t>
      </w:r>
    </w:p>
    <w:p w14:paraId="1995EE3D" w14:textId="77777777" w:rsidR="00694368" w:rsidRPr="001F546B" w:rsidRDefault="00694368" w:rsidP="00694368">
      <w:pPr>
        <w:pStyle w:val="Tekstas"/>
        <w:numPr>
          <w:ilvl w:val="0"/>
          <w:numId w:val="29"/>
        </w:numPr>
        <w:spacing w:before="0" w:after="160" w:line="259" w:lineRule="auto"/>
        <w:ind w:left="426" w:hanging="426"/>
        <w:rPr>
          <w:rFonts w:ascii="Arial" w:hAnsi="Arial" w:cs="Arial"/>
        </w:rPr>
      </w:pPr>
      <w:r w:rsidRPr="001F546B">
        <w:rPr>
          <w:rFonts w:ascii="Arial" w:hAnsi="Arial" w:cs="Arial"/>
          <w:b/>
          <w:bCs/>
        </w:rPr>
        <w:t>Antrojo scenarijaus</w:t>
      </w:r>
      <w:r w:rsidRPr="001F546B">
        <w:rPr>
          <w:rFonts w:ascii="Arial" w:hAnsi="Arial" w:cs="Arial"/>
        </w:rPr>
        <w:t xml:space="preserve"> atveju vertinamos tokios priemonės, kurias savivaldybė gali įgyvendinti pati savo jėgomis. Vertinamas AIE energijos panaudojimas savivaldybės įmonėms ir įstaigoms priklausančiuose pastatuose. </w:t>
      </w:r>
    </w:p>
    <w:p w14:paraId="27E166E3" w14:textId="06324C80" w:rsidR="00694368" w:rsidRPr="001F546B" w:rsidRDefault="00694368" w:rsidP="00694368">
      <w:pPr>
        <w:pStyle w:val="Tekstas"/>
        <w:numPr>
          <w:ilvl w:val="0"/>
          <w:numId w:val="29"/>
        </w:numPr>
        <w:spacing w:before="0" w:after="160" w:line="259" w:lineRule="auto"/>
        <w:ind w:left="426" w:hanging="426"/>
        <w:rPr>
          <w:rFonts w:ascii="Arial" w:hAnsi="Arial" w:cs="Arial"/>
        </w:rPr>
      </w:pPr>
      <w:r w:rsidRPr="001F546B">
        <w:rPr>
          <w:rFonts w:ascii="Arial" w:hAnsi="Arial" w:cs="Arial"/>
          <w:b/>
          <w:bCs/>
        </w:rPr>
        <w:t>Trečiojo scenarijaus</w:t>
      </w:r>
      <w:r w:rsidRPr="001F546B">
        <w:rPr>
          <w:rFonts w:ascii="Arial" w:hAnsi="Arial" w:cs="Arial"/>
        </w:rPr>
        <w:t xml:space="preserve"> atveju vertinamos tokios priemonės, kad būtų pasiekta </w:t>
      </w:r>
      <w:r w:rsidR="006C47D7" w:rsidRPr="001F546B">
        <w:rPr>
          <w:rFonts w:ascii="Arial" w:hAnsi="Arial" w:cs="Arial"/>
        </w:rPr>
        <w:t>82,15</w:t>
      </w:r>
      <w:r w:rsidRPr="001F546B">
        <w:rPr>
          <w:rFonts w:ascii="Arial" w:hAnsi="Arial" w:cs="Arial"/>
        </w:rPr>
        <w:t xml:space="preserve"> proc. AIE galutiniame suvartojime.</w:t>
      </w:r>
    </w:p>
    <w:p w14:paraId="0D34EC4F" w14:textId="77777777" w:rsidR="00694368" w:rsidRPr="001F546B" w:rsidRDefault="00694368" w:rsidP="00694368">
      <w:pPr>
        <w:pStyle w:val="Antrat2"/>
        <w:rPr>
          <w:lang w:val="lt-LT"/>
        </w:rPr>
      </w:pPr>
      <w:bookmarkStart w:id="683" w:name="_Toc75177789"/>
      <w:bookmarkStart w:id="684" w:name="_Toc80900152"/>
      <w:bookmarkStart w:id="685" w:name="_Toc87892403"/>
      <w:bookmarkStart w:id="686" w:name="_Toc99372437"/>
      <w:bookmarkStart w:id="687" w:name="_Toc110844359"/>
      <w:bookmarkStart w:id="688" w:name="_Toc110844776"/>
      <w:bookmarkStart w:id="689" w:name="_Toc112752592"/>
      <w:r w:rsidRPr="001F546B">
        <w:rPr>
          <w:lang w:val="lt-LT"/>
        </w:rPr>
        <w:t>9.1. Scenarijų vertinimo kriterijai</w:t>
      </w:r>
      <w:bookmarkEnd w:id="683"/>
      <w:bookmarkEnd w:id="684"/>
      <w:bookmarkEnd w:id="685"/>
      <w:bookmarkEnd w:id="686"/>
      <w:bookmarkEnd w:id="687"/>
      <w:bookmarkEnd w:id="688"/>
      <w:bookmarkEnd w:id="689"/>
    </w:p>
    <w:p w14:paraId="425A3E02"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b/>
          <w:bCs/>
        </w:rPr>
        <w:t>Antrojo scenarijaus</w:t>
      </w:r>
      <w:r w:rsidRPr="001F546B">
        <w:rPr>
          <w:rFonts w:ascii="Arial" w:hAnsi="Arial" w:cs="Arial"/>
        </w:rPr>
        <w:t xml:space="preserve"> atveju nagrinėjamas AIE dalies padidėjimas, kai savivaldybei priklausančiuose pastatuose numatoma įdiegti AIE technologijas. Savivaldybių pastatams AIE technologijų įdiegimo apimtis skaičiuojama tokia tvarka:</w:t>
      </w:r>
    </w:p>
    <w:p w14:paraId="1B09AC1E" w14:textId="1C575A42"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1. Saulės kolektoriai karštam vandeniui ruošti montuojami ant savivaldybei priklausančių pastatų stogų. Kolektoriai numatyti pastatuose, kurie nėra prijungti prie CŠT. Bendras savivaldybės valdomų pastatų skaičius – </w:t>
      </w:r>
      <w:r w:rsidR="00E96BC4" w:rsidRPr="001F546B">
        <w:rPr>
          <w:rFonts w:ascii="Arial" w:hAnsi="Arial" w:cs="Arial"/>
        </w:rPr>
        <w:t>200</w:t>
      </w:r>
      <w:r w:rsidRPr="001F546B">
        <w:rPr>
          <w:rFonts w:ascii="Arial" w:hAnsi="Arial" w:cs="Arial"/>
        </w:rPr>
        <w:t xml:space="preserve">, pastatų stogų plotas – </w:t>
      </w:r>
      <w:r w:rsidR="00997246" w:rsidRPr="001F546B">
        <w:rPr>
          <w:rFonts w:ascii="Arial" w:hAnsi="Arial" w:cs="Arial"/>
          <w:szCs w:val="22"/>
        </w:rPr>
        <w:t xml:space="preserve">96 317 </w:t>
      </w:r>
      <w:r w:rsidRPr="001F546B">
        <w:rPr>
          <w:rFonts w:ascii="Arial" w:hAnsi="Arial" w:cs="Arial"/>
        </w:rPr>
        <w:t>m</w:t>
      </w:r>
      <w:r w:rsidRPr="001F546B">
        <w:rPr>
          <w:rFonts w:ascii="Arial" w:hAnsi="Arial" w:cs="Arial"/>
          <w:vertAlign w:val="superscript"/>
        </w:rPr>
        <w:t>2</w:t>
      </w:r>
      <w:r w:rsidRPr="001F546B">
        <w:rPr>
          <w:rFonts w:ascii="Arial" w:hAnsi="Arial" w:cs="Arial"/>
        </w:rPr>
        <w:t xml:space="preserve">, 1 pastatui vidutiniškai tenka apie </w:t>
      </w:r>
      <w:r w:rsidR="00997246" w:rsidRPr="001F546B">
        <w:rPr>
          <w:rFonts w:ascii="Arial" w:hAnsi="Arial" w:cs="Arial"/>
        </w:rPr>
        <w:t>481,58</w:t>
      </w:r>
      <w:r w:rsidRPr="001F546B">
        <w:rPr>
          <w:rFonts w:ascii="Arial" w:hAnsi="Arial" w:cs="Arial"/>
        </w:rPr>
        <w:t xml:space="preserve"> m</w:t>
      </w:r>
      <w:r w:rsidRPr="001F546B">
        <w:rPr>
          <w:rFonts w:ascii="Arial" w:hAnsi="Arial" w:cs="Arial"/>
          <w:vertAlign w:val="superscript"/>
        </w:rPr>
        <w:t>2</w:t>
      </w:r>
      <w:r w:rsidRPr="001F546B">
        <w:rPr>
          <w:rFonts w:ascii="Arial" w:hAnsi="Arial" w:cs="Arial"/>
        </w:rPr>
        <w:t xml:space="preserve"> stogo ploto. Neturint duomenų apie pastatų su plokščiu ar šlaitiniu stogu prijungimą prie CŠT, daroma prielaida, kad kolektoriai bus įrengiami ant 20 procentų pastatų (</w:t>
      </w:r>
      <w:r w:rsidR="00997246" w:rsidRPr="001F546B">
        <w:rPr>
          <w:rFonts w:ascii="Arial" w:hAnsi="Arial" w:cs="Arial"/>
        </w:rPr>
        <w:t>40</w:t>
      </w:r>
      <w:r w:rsidRPr="001F546B">
        <w:rPr>
          <w:rFonts w:ascii="Arial" w:hAnsi="Arial" w:cs="Arial"/>
        </w:rPr>
        <w:t xml:space="preserve"> pastat</w:t>
      </w:r>
      <w:r w:rsidR="00997246" w:rsidRPr="001F546B">
        <w:rPr>
          <w:rFonts w:ascii="Arial" w:hAnsi="Arial" w:cs="Arial"/>
        </w:rPr>
        <w:t>ų</w:t>
      </w:r>
      <w:r w:rsidRPr="001F546B">
        <w:rPr>
          <w:rFonts w:ascii="Arial" w:hAnsi="Arial" w:cs="Arial"/>
        </w:rPr>
        <w:t xml:space="preserve">). Santykinis kolektorių plotas stogo ploto vienetui lygus 0,326, tad bendras įrengtas kolektorių plotas sudarys apie </w:t>
      </w:r>
      <w:r w:rsidR="00997246" w:rsidRPr="001F546B">
        <w:rPr>
          <w:rFonts w:ascii="Arial" w:hAnsi="Arial" w:cs="Arial"/>
        </w:rPr>
        <w:t>6 279,80</w:t>
      </w:r>
      <w:r w:rsidR="007C6F3E" w:rsidRPr="001F546B">
        <w:rPr>
          <w:rFonts w:ascii="Arial" w:hAnsi="Arial" w:cs="Arial"/>
        </w:rPr>
        <w:t xml:space="preserve"> </w:t>
      </w:r>
      <w:r w:rsidRPr="001F546B">
        <w:rPr>
          <w:rFonts w:ascii="Arial" w:hAnsi="Arial" w:cs="Arial"/>
        </w:rPr>
        <w:t>m</w:t>
      </w:r>
      <w:r w:rsidRPr="001F546B">
        <w:rPr>
          <w:rFonts w:ascii="Arial" w:hAnsi="Arial" w:cs="Arial"/>
          <w:vertAlign w:val="superscript"/>
        </w:rPr>
        <w:t>2</w:t>
      </w:r>
      <w:r w:rsidRPr="001F546B">
        <w:rPr>
          <w:rFonts w:ascii="Arial" w:hAnsi="Arial" w:cs="Arial"/>
        </w:rPr>
        <w:t>. Šį plotą padauginus iš saulės spinduliuotės intensyvumo (1 047 kWh/ m</w:t>
      </w:r>
      <w:r w:rsidRPr="001F546B">
        <w:rPr>
          <w:rFonts w:ascii="Arial" w:hAnsi="Arial" w:cs="Arial"/>
          <w:vertAlign w:val="superscript"/>
        </w:rPr>
        <w:t>2</w:t>
      </w:r>
      <w:r w:rsidRPr="001F546B">
        <w:rPr>
          <w:rFonts w:ascii="Arial" w:hAnsi="Arial" w:cs="Arial"/>
        </w:rPr>
        <w:t xml:space="preserve">) ir energijos konversijos efektyvumo rodiklio (0,45), gaunamas saulės šilumos energijos techninis potencialas – </w:t>
      </w:r>
      <w:r w:rsidR="00997246" w:rsidRPr="001F546B">
        <w:rPr>
          <w:rFonts w:ascii="Arial" w:hAnsi="Arial" w:cs="Arial"/>
        </w:rPr>
        <w:t>2 958,73</w:t>
      </w:r>
      <w:r w:rsidRPr="001F546B">
        <w:rPr>
          <w:rFonts w:ascii="Arial" w:hAnsi="Arial" w:cs="Arial"/>
        </w:rPr>
        <w:t xml:space="preserve"> MWh energijos per metus.</w:t>
      </w:r>
    </w:p>
    <w:p w14:paraId="5D1CC91F" w14:textId="41DE86A3" w:rsidR="00694368" w:rsidRPr="001F546B" w:rsidRDefault="00694368" w:rsidP="00694368">
      <w:pPr>
        <w:pStyle w:val="Tekstas"/>
        <w:spacing w:before="0" w:after="160" w:line="259" w:lineRule="auto"/>
        <w:rPr>
          <w:rStyle w:val="TekstasDiagrama"/>
          <w:rFonts w:ascii="Arial" w:hAnsi="Arial" w:cs="Arial"/>
        </w:rPr>
      </w:pPr>
      <w:r w:rsidRPr="001F546B">
        <w:rPr>
          <w:rFonts w:ascii="Arial" w:hAnsi="Arial" w:cs="Arial"/>
        </w:rPr>
        <w:t xml:space="preserve">2. Elektros energija, gaminama ant savivaldybei priklausančių pastatų stogų įrengtose saulės šviesos elektrinėse, naudojama savo reikmėms, perteklių atiduodant į tinklą. Pagal 4.7. skyriuje pateiktus paskaičiavimus, ant savivaldybės pastatų būtų galima įrengti fotomodulius, kurių instaliuota galia siektų </w:t>
      </w:r>
      <w:r w:rsidR="00997246" w:rsidRPr="001F546B">
        <w:rPr>
          <w:rFonts w:ascii="Arial" w:hAnsi="Arial" w:cs="Arial"/>
        </w:rPr>
        <w:t>4,8</w:t>
      </w:r>
      <w:r w:rsidRPr="001F546B">
        <w:rPr>
          <w:rFonts w:ascii="Arial" w:hAnsi="Arial" w:cs="Arial"/>
        </w:rPr>
        <w:t xml:space="preserve"> MW. Atsižvelgiant į tai, kad dalį stogų ploto užimtų saulės kolektoriai, o dalyje dėl techninių savybių sumontuoti fotomodulius nebus įmanoma, priimama, kad fotomoduliai gali būti sumontuoti ant pusės savivaldybei priklausančių pastatų stogų ploto. Vertinama, kad</w:t>
      </w:r>
      <w:r w:rsidRPr="001F546B">
        <w:rPr>
          <w:rFonts w:ascii="Arial" w:eastAsia="Calibri" w:hAnsi="Arial" w:cs="Arial"/>
        </w:rPr>
        <w:t xml:space="preserve"> </w:t>
      </w:r>
      <w:r w:rsidRPr="001F546B">
        <w:rPr>
          <w:rFonts w:ascii="Arial" w:hAnsi="Arial" w:cs="Arial"/>
        </w:rPr>
        <w:t>fotomoduliai bus montuojami ant plokščių stogų,</w:t>
      </w:r>
      <w:r w:rsidRPr="001F546B">
        <w:rPr>
          <w:rFonts w:ascii="Arial" w:eastAsia="Calibri" w:hAnsi="Arial" w:cs="Arial"/>
        </w:rPr>
        <w:t xml:space="preserve"> </w:t>
      </w:r>
      <w:r w:rsidRPr="001F546B">
        <w:rPr>
          <w:rFonts w:ascii="Arial" w:hAnsi="Arial" w:cs="Arial"/>
        </w:rPr>
        <w:t xml:space="preserve">o pastatų skaičiui neturi įtakos jų šilumos šaltinis – CŠT tinklas ar individuali katilinė. Instaliuota saulės šviesos elektrinių galia siektų apie </w:t>
      </w:r>
      <w:r w:rsidR="00997246" w:rsidRPr="001F546B">
        <w:rPr>
          <w:rFonts w:ascii="Arial" w:hAnsi="Arial" w:cs="Arial"/>
        </w:rPr>
        <w:t>2,4</w:t>
      </w:r>
      <w:r w:rsidRPr="001F546B">
        <w:rPr>
          <w:rFonts w:ascii="Arial" w:hAnsi="Arial" w:cs="Arial"/>
        </w:rPr>
        <w:t xml:space="preserve"> MW. </w:t>
      </w:r>
      <w:r w:rsidRPr="001F546B">
        <w:rPr>
          <w:rStyle w:val="TekstasDiagrama"/>
          <w:rFonts w:ascii="Arial" w:hAnsi="Arial" w:cs="Arial"/>
        </w:rPr>
        <w:t xml:space="preserve">1 kW galingumo saulės fotovoltinė elektrinė gamina apie 935 kWh per metus, tad apskaičiuojama, kad per metus bus pagaminama </w:t>
      </w:r>
      <w:r w:rsidR="00997246" w:rsidRPr="001F546B">
        <w:rPr>
          <w:rStyle w:val="TekstasDiagrama"/>
          <w:rFonts w:ascii="Arial" w:hAnsi="Arial" w:cs="Arial"/>
        </w:rPr>
        <w:t>2 244,00</w:t>
      </w:r>
      <w:r w:rsidRPr="001F546B">
        <w:rPr>
          <w:rStyle w:val="TekstasDiagrama"/>
          <w:rFonts w:ascii="Arial" w:hAnsi="Arial" w:cs="Arial"/>
        </w:rPr>
        <w:t xml:space="preserve"> MWh elektros energijos.</w:t>
      </w:r>
    </w:p>
    <w:p w14:paraId="345C9C61" w14:textId="77777777" w:rsidR="00694368" w:rsidRPr="001F546B" w:rsidRDefault="00694368" w:rsidP="00694368">
      <w:pPr>
        <w:autoSpaceDE w:val="0"/>
        <w:autoSpaceDN w:val="0"/>
        <w:adjustRightInd w:val="0"/>
        <w:spacing w:before="0" w:after="160" w:line="259" w:lineRule="auto"/>
        <w:ind w:firstLine="720"/>
        <w:rPr>
          <w:rFonts w:ascii="Arial" w:eastAsia="SegoeUI" w:hAnsi="Arial" w:cs="Arial"/>
        </w:rPr>
      </w:pPr>
      <w:r w:rsidRPr="001F546B">
        <w:rPr>
          <w:rFonts w:ascii="Arial" w:eastAsia="SegoeUI" w:hAnsi="Arial" w:cs="Arial"/>
        </w:rPr>
        <w:t xml:space="preserve">3. </w:t>
      </w:r>
      <w:r w:rsidRPr="001F546B">
        <w:rPr>
          <w:rStyle w:val="TekstasDiagrama"/>
          <w:rFonts w:ascii="Arial" w:hAnsi="Arial" w:cs="Arial"/>
        </w:rPr>
        <w:t>Apskaičiuojama AIE dalis 2030 m., diegiant šias numatytas priemones savivaldybei priklausančiuose pastatuose.</w:t>
      </w:r>
    </w:p>
    <w:p w14:paraId="5FE80137" w14:textId="2BF72198"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Trečiojo scenarijaus siektinas rodiklis </w:t>
      </w:r>
      <w:r w:rsidR="006C47D7" w:rsidRPr="001F546B">
        <w:rPr>
          <w:rFonts w:ascii="Arial" w:hAnsi="Arial" w:cs="Arial"/>
        </w:rPr>
        <w:t>82,15</w:t>
      </w:r>
      <w:r w:rsidRPr="001F546B">
        <w:rPr>
          <w:rFonts w:ascii="Arial" w:hAnsi="Arial" w:cs="Arial"/>
        </w:rPr>
        <w:t xml:space="preserve"> proc. Priemonės parenkamos atsižvelgiant į savivaldybėje esančias galimybes skatinti ir diegti AIE technologijas skirtinguose ūkio sektoriuose:</w:t>
      </w:r>
    </w:p>
    <w:p w14:paraId="62837BDC" w14:textId="77777777" w:rsidR="00694368" w:rsidRPr="001F546B" w:rsidRDefault="00694368" w:rsidP="00694368">
      <w:pPr>
        <w:pStyle w:val="Tekstas"/>
        <w:numPr>
          <w:ilvl w:val="0"/>
          <w:numId w:val="31"/>
        </w:numPr>
        <w:spacing w:before="0" w:after="160" w:line="259" w:lineRule="auto"/>
        <w:ind w:left="426" w:hanging="426"/>
        <w:rPr>
          <w:rFonts w:ascii="Arial" w:hAnsi="Arial" w:cs="Arial"/>
        </w:rPr>
      </w:pPr>
      <w:r w:rsidRPr="001F546B">
        <w:rPr>
          <w:rFonts w:ascii="Arial" w:hAnsi="Arial" w:cs="Arial"/>
        </w:rPr>
        <w:t>Pasirenkamos energijos rūšys, kuriomis yra galimybė didinti AIE dalį (pirmiausia vertinama elektros energijos gamyba savivaldybės teritorijoje);</w:t>
      </w:r>
    </w:p>
    <w:p w14:paraId="6933A1CD" w14:textId="77777777" w:rsidR="00694368" w:rsidRPr="001F546B" w:rsidRDefault="00694368" w:rsidP="00694368">
      <w:pPr>
        <w:pStyle w:val="Tekstas"/>
        <w:numPr>
          <w:ilvl w:val="0"/>
          <w:numId w:val="31"/>
        </w:numPr>
        <w:spacing w:before="0" w:after="160" w:line="259" w:lineRule="auto"/>
        <w:ind w:left="426" w:hanging="426"/>
        <w:rPr>
          <w:rFonts w:ascii="Arial" w:hAnsi="Arial" w:cs="Arial"/>
        </w:rPr>
      </w:pPr>
      <w:r w:rsidRPr="001F546B">
        <w:rPr>
          <w:rFonts w:ascii="Arial" w:hAnsi="Arial" w:cs="Arial"/>
        </w:rPr>
        <w:t>Pasirenkami ūkio sektoriai, kuriuose yra galimybė skatinti ar tiesiogiai įtakoti AIE dalies didinimą (pvz., paslaugų sektorius);</w:t>
      </w:r>
    </w:p>
    <w:p w14:paraId="7CD3317A" w14:textId="77777777" w:rsidR="00694368" w:rsidRPr="001F546B" w:rsidRDefault="00694368" w:rsidP="00694368">
      <w:pPr>
        <w:pStyle w:val="Tekstas"/>
        <w:numPr>
          <w:ilvl w:val="0"/>
          <w:numId w:val="31"/>
        </w:numPr>
        <w:spacing w:before="0" w:after="160" w:line="259" w:lineRule="auto"/>
        <w:ind w:left="426" w:hanging="426"/>
        <w:rPr>
          <w:rFonts w:ascii="Arial" w:hAnsi="Arial" w:cs="Arial"/>
        </w:rPr>
      </w:pPr>
      <w:r w:rsidRPr="001F546B">
        <w:rPr>
          <w:rFonts w:ascii="Arial" w:hAnsi="Arial" w:cs="Arial"/>
        </w:rPr>
        <w:t>Pasirenkami kiti ūkio sektoriai, kuriems savivaldybė gali netiesiogiai daryti įtaką (pvz., pramonė, savivaldybei nepriklausantys viešieji pastatai);</w:t>
      </w:r>
    </w:p>
    <w:p w14:paraId="4D1E06C3" w14:textId="77777777" w:rsidR="00694368" w:rsidRPr="001F546B" w:rsidRDefault="00694368" w:rsidP="00694368">
      <w:pPr>
        <w:pStyle w:val="Tekstas"/>
        <w:numPr>
          <w:ilvl w:val="0"/>
          <w:numId w:val="31"/>
        </w:numPr>
        <w:spacing w:before="0" w:after="160" w:line="259" w:lineRule="auto"/>
        <w:ind w:left="426" w:hanging="426"/>
        <w:rPr>
          <w:rFonts w:ascii="Arial" w:hAnsi="Arial" w:cs="Arial"/>
        </w:rPr>
      </w:pPr>
      <w:r w:rsidRPr="001F546B">
        <w:rPr>
          <w:rFonts w:ascii="Arial" w:hAnsi="Arial" w:cs="Arial"/>
        </w:rPr>
        <w:t>Apskaičiuojama AIE dalis galutiniame energijos suvartojime 2030 m., įdiegiant anksčiau pasirinktas priemones.</w:t>
      </w:r>
    </w:p>
    <w:p w14:paraId="13F640FB"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Smulkios priemonės, tokios kaip fotomoduliai ant apšvietimo stulpų, nevertinamos dėl mažo jų poveikio bendram savivaldybės AIE dalies pokyčiui.</w:t>
      </w:r>
    </w:p>
    <w:p w14:paraId="6927A45D" w14:textId="639DB08C"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Savivaldybė gali tiesiogiai daryti įtaką jai nuosavybės teise priklausančių automobilių pakeitimui į elektromobilius. 2021 m. pradžioje savivaldybės įstaigoms ir įmonėms priklausė </w:t>
      </w:r>
      <w:r w:rsidR="00997246" w:rsidRPr="001F546B">
        <w:rPr>
          <w:rFonts w:ascii="Arial" w:hAnsi="Arial" w:cs="Arial"/>
        </w:rPr>
        <w:t>115</w:t>
      </w:r>
      <w:r w:rsidRPr="001F546B">
        <w:rPr>
          <w:rFonts w:ascii="Arial" w:hAnsi="Arial" w:cs="Arial"/>
        </w:rPr>
        <w:t xml:space="preserve"> transporto priemon</w:t>
      </w:r>
      <w:r w:rsidR="00997246" w:rsidRPr="001F546B">
        <w:rPr>
          <w:rFonts w:ascii="Arial" w:hAnsi="Arial" w:cs="Arial"/>
        </w:rPr>
        <w:t>ių</w:t>
      </w:r>
      <w:r w:rsidRPr="001F546B">
        <w:rPr>
          <w:rFonts w:ascii="Arial" w:hAnsi="Arial" w:cs="Arial"/>
        </w:rPr>
        <w:t xml:space="preserve">. Transporto sektoriaus AIE dalies didinimas reikalauja didelių investicijų todėl iki 2030 metų yra sunkiai įgyvendinama. Atsižvelgiant į Lietuvos Respublikos alternatyviųjų degalų įstatymą, kuriame nustatytos reikšmės dėl netaršių transporto priemonių dalies viešuosiuose pirkimuose ir į tai, kad </w:t>
      </w:r>
      <w:r w:rsidR="00F2128D" w:rsidRPr="001F546B">
        <w:rPr>
          <w:rFonts w:ascii="Arial" w:hAnsi="Arial" w:cs="Arial"/>
        </w:rPr>
        <w:t>Anykščių rajono</w:t>
      </w:r>
      <w:r w:rsidRPr="001F546B">
        <w:rPr>
          <w:rFonts w:ascii="Arial" w:hAnsi="Arial" w:cs="Arial"/>
        </w:rPr>
        <w:t xml:space="preserve"> savivaldybės administracijos ir pavaldžių įstaigų/įmonių dalis transporto priemonių iki 2030 m. bus nudėvėtos, jos turės bus keičiamos naujomis, netaršiomis transporto priemonėmis. Transporto priemonių keitimas į elektromobilius, suteikia daugiau naudos aplinkosaugos srityje nei daro įtaką AIE dalies didinimui galutiniame vartojime, todėl į skaičiavimus netraukiamos. </w:t>
      </w:r>
    </w:p>
    <w:p w14:paraId="30D9730E" w14:textId="77777777" w:rsidR="00694368" w:rsidRPr="001F546B" w:rsidRDefault="00694368" w:rsidP="00694368">
      <w:pPr>
        <w:pStyle w:val="Antrat2"/>
        <w:rPr>
          <w:lang w:val="lt-LT"/>
        </w:rPr>
      </w:pPr>
      <w:bookmarkStart w:id="690" w:name="_Toc77754766"/>
      <w:bookmarkStart w:id="691" w:name="_Toc77768351"/>
      <w:bookmarkStart w:id="692" w:name="_Toc80900153"/>
      <w:bookmarkStart w:id="693" w:name="_Toc87892404"/>
      <w:bookmarkStart w:id="694" w:name="_Toc99372438"/>
      <w:bookmarkStart w:id="695" w:name="_Toc110844360"/>
      <w:bookmarkStart w:id="696" w:name="_Toc110844777"/>
      <w:bookmarkStart w:id="697" w:name="_Toc112752593"/>
      <w:r w:rsidRPr="001F546B">
        <w:rPr>
          <w:lang w:val="lt-LT"/>
        </w:rPr>
        <w:t>9.2. Savivaldybės AIE 1 koncepcinis scenarijus</w:t>
      </w:r>
      <w:bookmarkEnd w:id="690"/>
      <w:bookmarkEnd w:id="691"/>
      <w:bookmarkEnd w:id="692"/>
      <w:bookmarkEnd w:id="693"/>
      <w:bookmarkEnd w:id="694"/>
      <w:bookmarkEnd w:id="695"/>
      <w:bookmarkEnd w:id="696"/>
      <w:bookmarkEnd w:id="697"/>
    </w:p>
    <w:p w14:paraId="211FAFD0" w14:textId="4F2D29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Tai scenarijus be papildomų priemonių („veiklos kaip įprasta“). Pagal 2030 m. apskaičiuotas prognozes sudaromas galutinis energijos suvartojimo </w:t>
      </w:r>
      <w:r w:rsidR="00F2128D" w:rsidRPr="001F546B">
        <w:rPr>
          <w:rFonts w:ascii="Arial" w:hAnsi="Arial" w:cs="Arial"/>
        </w:rPr>
        <w:t>Anykščių rajono</w:t>
      </w:r>
      <w:r w:rsidRPr="001F546B">
        <w:rPr>
          <w:rFonts w:ascii="Arial" w:hAnsi="Arial" w:cs="Arial"/>
        </w:rPr>
        <w:t xml:space="preserve"> savivaldybėje vartojimo balansas.</w:t>
      </w:r>
    </w:p>
    <w:p w14:paraId="57A87C3A"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Prognozuojamų poreikių atskiruose vartojimo sektoriuose skaičiavimai pateikti 6.3 skyriuje, o jų skaičiavimo metodika – 6 skyriuje. AIE dalis šiame scenarijuje nustatoma ekspertiniu vertinimu, ji lieka tokia pati kaip esamoje situacijoje, t. y. jei energijos vartojimo kiekiai padidėjo ar sumažėjo pagal atliktus prognozės skaičiavimus, tai AIE dalis lieka tokia pati. Energijos nuostolių proporcijos taip pat lieka nepakitę.</w:t>
      </w:r>
    </w:p>
    <w:p w14:paraId="75B2A9B7" w14:textId="77777777" w:rsidR="00694368" w:rsidRPr="001F546B" w:rsidRDefault="00694368" w:rsidP="00694368">
      <w:pPr>
        <w:pStyle w:val="Antrat5"/>
        <w:spacing w:after="160"/>
        <w:rPr>
          <w:rFonts w:eastAsia="Calibri"/>
        </w:rPr>
      </w:pPr>
      <w:bookmarkStart w:id="698" w:name="_Toc77754829"/>
      <w:bookmarkStart w:id="699" w:name="_Toc80900617"/>
      <w:bookmarkStart w:id="700" w:name="_Toc87892973"/>
      <w:bookmarkStart w:id="701" w:name="_Toc110844778"/>
      <w:bookmarkStart w:id="702" w:name="_Toc123563603"/>
      <w:r w:rsidRPr="001F546B">
        <w:rPr>
          <w:rFonts w:eastAsia="Calibri"/>
        </w:rPr>
        <w:t>9.2.1 lentelė. Galutinis energijos vartojimas savivaldybėje</w:t>
      </w:r>
      <w:r w:rsidRPr="001F546B">
        <w:t xml:space="preserve"> (</w:t>
      </w:r>
      <w:r w:rsidRPr="001F546B">
        <w:rPr>
          <w:rFonts w:eastAsia="Calibri"/>
        </w:rPr>
        <w:t>AIE 1 scenarijus), tne</w:t>
      </w:r>
      <w:bookmarkEnd w:id="698"/>
      <w:bookmarkEnd w:id="699"/>
      <w:bookmarkEnd w:id="700"/>
      <w:bookmarkEnd w:id="701"/>
      <w:bookmarkEnd w:id="702"/>
    </w:p>
    <w:tbl>
      <w:tblPr>
        <w:tblStyle w:val="3sraolentel1parykinimas24"/>
        <w:tblW w:w="0" w:type="auto"/>
        <w:tblInd w:w="0" w:type="dxa"/>
        <w:tblLook w:val="04A0" w:firstRow="1" w:lastRow="0" w:firstColumn="1" w:lastColumn="0" w:noHBand="0" w:noVBand="1"/>
      </w:tblPr>
      <w:tblGrid>
        <w:gridCol w:w="4129"/>
        <w:gridCol w:w="1051"/>
        <w:gridCol w:w="1051"/>
      </w:tblGrid>
      <w:tr w:rsidR="00694368" w:rsidRPr="001F546B" w14:paraId="2972D56E" w14:textId="77777777" w:rsidTr="00683E9E">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0" w:type="auto"/>
            <w:hideMark/>
          </w:tcPr>
          <w:p w14:paraId="6225B9DB" w14:textId="77777777" w:rsidR="00694368" w:rsidRPr="001F546B" w:rsidRDefault="00694368" w:rsidP="00ED7C06">
            <w:pPr>
              <w:spacing w:before="0" w:after="0"/>
              <w:ind w:firstLine="0"/>
              <w:jc w:val="center"/>
              <w:rPr>
                <w:sz w:val="22"/>
                <w:szCs w:val="18"/>
                <w:lang w:eastAsia="lt-LT"/>
              </w:rPr>
            </w:pPr>
            <w:r w:rsidRPr="001F546B">
              <w:rPr>
                <w:sz w:val="22"/>
                <w:szCs w:val="18"/>
                <w:lang w:eastAsia="lt-LT"/>
              </w:rPr>
              <w:t>Energijos išteklių rūšis</w:t>
            </w:r>
          </w:p>
        </w:tc>
        <w:tc>
          <w:tcPr>
            <w:tcW w:w="0" w:type="auto"/>
            <w:hideMark/>
          </w:tcPr>
          <w:p w14:paraId="5C57E172"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sz w:val="22"/>
                <w:szCs w:val="18"/>
                <w:lang w:eastAsia="lt-LT"/>
              </w:rPr>
            </w:pPr>
            <w:r w:rsidRPr="001F546B">
              <w:rPr>
                <w:sz w:val="22"/>
                <w:szCs w:val="18"/>
                <w:lang w:eastAsia="lt-LT"/>
              </w:rPr>
              <w:t>Iš viso</w:t>
            </w:r>
          </w:p>
        </w:tc>
        <w:tc>
          <w:tcPr>
            <w:tcW w:w="0" w:type="auto"/>
            <w:hideMark/>
          </w:tcPr>
          <w:p w14:paraId="3270B8EB"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sz w:val="22"/>
                <w:szCs w:val="18"/>
                <w:lang w:eastAsia="lt-LT"/>
              </w:rPr>
            </w:pPr>
            <w:r w:rsidRPr="001F546B">
              <w:rPr>
                <w:sz w:val="22"/>
                <w:szCs w:val="18"/>
                <w:lang w:eastAsia="lt-LT"/>
              </w:rPr>
              <w:t>AIE</w:t>
            </w:r>
          </w:p>
        </w:tc>
      </w:tr>
      <w:tr w:rsidR="00997246" w:rsidRPr="001F546B" w14:paraId="2EDB545F"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3572B06F"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Benzinas</w:t>
            </w:r>
          </w:p>
        </w:tc>
        <w:tc>
          <w:tcPr>
            <w:tcW w:w="0" w:type="auto"/>
          </w:tcPr>
          <w:p w14:paraId="0BE75324" w14:textId="08346A2A"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282,29</w:t>
            </w:r>
          </w:p>
        </w:tc>
        <w:tc>
          <w:tcPr>
            <w:tcW w:w="0" w:type="auto"/>
          </w:tcPr>
          <w:p w14:paraId="446D4420" w14:textId="7EB9009C"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18,63</w:t>
            </w:r>
          </w:p>
        </w:tc>
      </w:tr>
      <w:tr w:rsidR="00997246" w:rsidRPr="001F546B" w14:paraId="720E04C1"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2F4084B3"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Dyzelinas</w:t>
            </w:r>
          </w:p>
        </w:tc>
        <w:tc>
          <w:tcPr>
            <w:tcW w:w="0" w:type="auto"/>
          </w:tcPr>
          <w:p w14:paraId="592F85BE" w14:textId="6F9EBD4C"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56,53</w:t>
            </w:r>
          </w:p>
        </w:tc>
        <w:tc>
          <w:tcPr>
            <w:tcW w:w="0" w:type="auto"/>
          </w:tcPr>
          <w:p w14:paraId="0F2AA524" w14:textId="68B786F6"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3,50</w:t>
            </w:r>
          </w:p>
        </w:tc>
      </w:tr>
      <w:tr w:rsidR="00997246" w:rsidRPr="001F546B" w14:paraId="60B939CB"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1ED96689"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Suskystintos naftos dujos</w:t>
            </w:r>
          </w:p>
        </w:tc>
        <w:tc>
          <w:tcPr>
            <w:tcW w:w="0" w:type="auto"/>
          </w:tcPr>
          <w:p w14:paraId="153F6A84" w14:textId="10F4EA28"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42,79</w:t>
            </w:r>
          </w:p>
        </w:tc>
        <w:tc>
          <w:tcPr>
            <w:tcW w:w="0" w:type="auto"/>
          </w:tcPr>
          <w:p w14:paraId="3CE60E23" w14:textId="6FFDCF20"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997246" w:rsidRPr="001F546B" w14:paraId="643CA3FA"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CEAFBDC"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Skystas kuras</w:t>
            </w:r>
          </w:p>
        </w:tc>
        <w:tc>
          <w:tcPr>
            <w:tcW w:w="0" w:type="auto"/>
          </w:tcPr>
          <w:p w14:paraId="1DCCFBF8" w14:textId="55C5FE00"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457,99</w:t>
            </w:r>
          </w:p>
        </w:tc>
        <w:tc>
          <w:tcPr>
            <w:tcW w:w="0" w:type="auto"/>
          </w:tcPr>
          <w:p w14:paraId="5BEB12CA" w14:textId="5FDFB791"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997246" w:rsidRPr="001F546B" w14:paraId="29958168"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056B8A70"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Anglys ir durpės</w:t>
            </w:r>
          </w:p>
        </w:tc>
        <w:tc>
          <w:tcPr>
            <w:tcW w:w="0" w:type="auto"/>
          </w:tcPr>
          <w:p w14:paraId="09AA8B49" w14:textId="148C340E"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846,32</w:t>
            </w:r>
          </w:p>
        </w:tc>
        <w:tc>
          <w:tcPr>
            <w:tcW w:w="0" w:type="auto"/>
          </w:tcPr>
          <w:p w14:paraId="6EAE2384" w14:textId="15962FB5"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997246" w:rsidRPr="001F546B" w14:paraId="3CAFC3B4"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67922F65"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Gamtinės dujos</w:t>
            </w:r>
          </w:p>
        </w:tc>
        <w:tc>
          <w:tcPr>
            <w:tcW w:w="0" w:type="auto"/>
          </w:tcPr>
          <w:p w14:paraId="6E3133DE" w14:textId="4796EA6E"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1278,08</w:t>
            </w:r>
          </w:p>
        </w:tc>
        <w:tc>
          <w:tcPr>
            <w:tcW w:w="0" w:type="auto"/>
          </w:tcPr>
          <w:p w14:paraId="709FC75A" w14:textId="085786A1"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997246" w:rsidRPr="001F546B" w14:paraId="75213F02"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3DF39B8B"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Biokuras (mediena)</w:t>
            </w:r>
          </w:p>
        </w:tc>
        <w:tc>
          <w:tcPr>
            <w:tcW w:w="0" w:type="auto"/>
          </w:tcPr>
          <w:p w14:paraId="45A30474" w14:textId="11740A76"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11055,38</w:t>
            </w:r>
          </w:p>
        </w:tc>
        <w:tc>
          <w:tcPr>
            <w:tcW w:w="0" w:type="auto"/>
          </w:tcPr>
          <w:p w14:paraId="19EEB1A1" w14:textId="4CFF77B6"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11055,38</w:t>
            </w:r>
          </w:p>
        </w:tc>
      </w:tr>
      <w:tr w:rsidR="00997246" w:rsidRPr="001F546B" w14:paraId="273B5E36"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177B218C"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Elektros energija</w:t>
            </w:r>
          </w:p>
        </w:tc>
        <w:tc>
          <w:tcPr>
            <w:tcW w:w="0" w:type="auto"/>
          </w:tcPr>
          <w:p w14:paraId="69C2A809" w14:textId="441F0E13"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4013,85</w:t>
            </w:r>
          </w:p>
        </w:tc>
        <w:tc>
          <w:tcPr>
            <w:tcW w:w="0" w:type="auto"/>
          </w:tcPr>
          <w:p w14:paraId="6BB5599A" w14:textId="20966BF9"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1090,56</w:t>
            </w:r>
          </w:p>
        </w:tc>
      </w:tr>
      <w:tr w:rsidR="00997246" w:rsidRPr="001F546B" w14:paraId="1274ED0E"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2B99FB6F"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Aplinkos šiluminė energija (šilumos siurbliai)</w:t>
            </w:r>
          </w:p>
        </w:tc>
        <w:tc>
          <w:tcPr>
            <w:tcW w:w="0" w:type="auto"/>
          </w:tcPr>
          <w:p w14:paraId="4D4FA58B" w14:textId="633CA198"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515,24</w:t>
            </w:r>
          </w:p>
        </w:tc>
        <w:tc>
          <w:tcPr>
            <w:tcW w:w="0" w:type="auto"/>
          </w:tcPr>
          <w:p w14:paraId="038EA5A2" w14:textId="11128C72"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515,24</w:t>
            </w:r>
          </w:p>
        </w:tc>
      </w:tr>
      <w:tr w:rsidR="00997246" w:rsidRPr="001F546B" w14:paraId="496A93C3"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2AB6E437"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Kitos kuro ir energijos rūšys</w:t>
            </w:r>
          </w:p>
        </w:tc>
        <w:tc>
          <w:tcPr>
            <w:tcW w:w="0" w:type="auto"/>
          </w:tcPr>
          <w:p w14:paraId="455DD950" w14:textId="70B5ECCE"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sz w:val="20"/>
                <w:szCs w:val="20"/>
              </w:rPr>
              <w:t>386,43</w:t>
            </w:r>
          </w:p>
        </w:tc>
        <w:tc>
          <w:tcPr>
            <w:tcW w:w="0" w:type="auto"/>
          </w:tcPr>
          <w:p w14:paraId="3C66A8E8" w14:textId="77777777"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p>
        </w:tc>
      </w:tr>
      <w:tr w:rsidR="00997246" w:rsidRPr="001F546B" w14:paraId="5CAE499A"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18B3849F" w14:textId="77777777" w:rsidR="00997246" w:rsidRPr="001F546B" w:rsidRDefault="00997246" w:rsidP="00997246">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Šilumos energija (CŠT)</w:t>
            </w:r>
          </w:p>
        </w:tc>
        <w:tc>
          <w:tcPr>
            <w:tcW w:w="0" w:type="auto"/>
          </w:tcPr>
          <w:p w14:paraId="39F38700" w14:textId="5B5F0C17"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2572,25</w:t>
            </w:r>
          </w:p>
        </w:tc>
        <w:tc>
          <w:tcPr>
            <w:tcW w:w="0" w:type="auto"/>
          </w:tcPr>
          <w:p w14:paraId="4E8EF087" w14:textId="3B849827" w:rsidR="00997246" w:rsidRPr="001F546B" w:rsidRDefault="00997246" w:rsidP="0099724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1903,47</w:t>
            </w:r>
          </w:p>
        </w:tc>
      </w:tr>
      <w:tr w:rsidR="00997246" w:rsidRPr="001F546B" w14:paraId="47267974"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254A7BA1" w14:textId="77777777" w:rsidR="00997246" w:rsidRPr="001F546B" w:rsidRDefault="00997246" w:rsidP="00997246">
            <w:pPr>
              <w:spacing w:before="0" w:after="0"/>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Iš viso</w:t>
            </w:r>
          </w:p>
        </w:tc>
        <w:tc>
          <w:tcPr>
            <w:tcW w:w="0" w:type="auto"/>
          </w:tcPr>
          <w:p w14:paraId="35758B6F" w14:textId="3CB15641"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21507,15</w:t>
            </w:r>
          </w:p>
        </w:tc>
        <w:tc>
          <w:tcPr>
            <w:tcW w:w="0" w:type="auto"/>
          </w:tcPr>
          <w:p w14:paraId="7972E0C9" w14:textId="0B496B60" w:rsidR="00997246" w:rsidRPr="001F546B" w:rsidRDefault="00997246" w:rsidP="00997246">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14586,78</w:t>
            </w:r>
          </w:p>
        </w:tc>
      </w:tr>
      <w:tr w:rsidR="00694368" w:rsidRPr="001F546B" w14:paraId="33E5F3E2"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2"/>
            <w:hideMark/>
          </w:tcPr>
          <w:p w14:paraId="2A0E297D" w14:textId="77777777" w:rsidR="00694368" w:rsidRPr="001F546B" w:rsidRDefault="00694368" w:rsidP="00ED7C06">
            <w:pPr>
              <w:spacing w:before="0" w:after="0"/>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AIE dalis, proc.</w:t>
            </w:r>
          </w:p>
        </w:tc>
        <w:tc>
          <w:tcPr>
            <w:tcW w:w="0" w:type="auto"/>
            <w:hideMark/>
          </w:tcPr>
          <w:p w14:paraId="7C5A6BC9" w14:textId="1DD7048A" w:rsidR="00694368" w:rsidRPr="001F546B" w:rsidRDefault="00997246"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6</w:t>
            </w:r>
            <w:r w:rsidRPr="001F546B">
              <w:rPr>
                <w:rFonts w:ascii="Arial" w:hAnsi="Arial" w:cs="Arial"/>
                <w:b/>
                <w:bCs/>
                <w:color w:val="000000"/>
                <w:sz w:val="20"/>
                <w:lang w:eastAsia="lt-LT"/>
              </w:rPr>
              <w:t>7,82</w:t>
            </w:r>
          </w:p>
        </w:tc>
      </w:tr>
    </w:tbl>
    <w:p w14:paraId="17C9F44E"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sz w:val="18"/>
          <w:szCs w:val="18"/>
        </w:rPr>
      </w:pPr>
      <w:r w:rsidRPr="001F546B">
        <w:rPr>
          <w:rFonts w:ascii="Arial" w:eastAsia="SegoeUI" w:hAnsi="Arial" w:cs="Arial"/>
          <w:i/>
          <w:iCs/>
          <w:sz w:val="18"/>
          <w:szCs w:val="18"/>
        </w:rPr>
        <w:t>Šaltinis: sudaryta autorių</w:t>
      </w:r>
    </w:p>
    <w:p w14:paraId="39AE0796" w14:textId="61FA78EF"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Pažymėtina, kad šio scenarijaus atveju savivaldybėje bendras energijos vartojimas </w:t>
      </w:r>
      <w:r w:rsidR="00033095" w:rsidRPr="001F546B">
        <w:rPr>
          <w:rFonts w:ascii="Arial" w:hAnsi="Arial" w:cs="Arial"/>
        </w:rPr>
        <w:t>mažėja</w:t>
      </w:r>
      <w:r w:rsidRPr="001F546B">
        <w:rPr>
          <w:rFonts w:ascii="Arial" w:hAnsi="Arial" w:cs="Arial"/>
        </w:rPr>
        <w:t xml:space="preserve"> (dėl </w:t>
      </w:r>
      <w:r w:rsidR="00033095" w:rsidRPr="001F546B">
        <w:rPr>
          <w:rFonts w:ascii="Arial" w:hAnsi="Arial" w:cs="Arial"/>
        </w:rPr>
        <w:t>mažėjančio</w:t>
      </w:r>
      <w:r w:rsidR="0062171D" w:rsidRPr="001F546B">
        <w:rPr>
          <w:rFonts w:ascii="Arial" w:hAnsi="Arial" w:cs="Arial"/>
        </w:rPr>
        <w:t xml:space="preserve"> gyventojų skaičiaus</w:t>
      </w:r>
      <w:r w:rsidRPr="001F546B">
        <w:rPr>
          <w:rFonts w:ascii="Arial" w:hAnsi="Arial" w:cs="Arial"/>
        </w:rPr>
        <w:t xml:space="preserve">), todėl AIE dalis šio scenarijaus atveju, be papildomų suplanuotų priemonių, 2030 m. </w:t>
      </w:r>
      <w:r w:rsidR="000E6086" w:rsidRPr="001F546B">
        <w:rPr>
          <w:rFonts w:ascii="Arial" w:hAnsi="Arial" w:cs="Arial"/>
        </w:rPr>
        <w:t>padidės</w:t>
      </w:r>
      <w:r w:rsidRPr="001F546B">
        <w:rPr>
          <w:rFonts w:ascii="Arial" w:hAnsi="Arial" w:cs="Arial"/>
        </w:rPr>
        <w:t xml:space="preserve"> iki </w:t>
      </w:r>
      <w:r w:rsidR="00033095" w:rsidRPr="001F546B">
        <w:rPr>
          <w:rFonts w:ascii="Arial" w:hAnsi="Arial" w:cs="Arial"/>
        </w:rPr>
        <w:t>67,82</w:t>
      </w:r>
      <w:r w:rsidR="000E6086" w:rsidRPr="001F546B">
        <w:rPr>
          <w:rFonts w:ascii="Arial" w:hAnsi="Arial" w:cs="Arial"/>
        </w:rPr>
        <w:t xml:space="preserve"> </w:t>
      </w:r>
      <w:r w:rsidRPr="001F546B">
        <w:rPr>
          <w:rFonts w:ascii="Arial" w:hAnsi="Arial" w:cs="Arial"/>
        </w:rPr>
        <w:t xml:space="preserve">proc., kai 2020 m. AIE dalis siekė </w:t>
      </w:r>
      <w:r w:rsidR="00033095" w:rsidRPr="001F546B">
        <w:rPr>
          <w:rFonts w:ascii="Arial" w:hAnsi="Arial" w:cs="Arial"/>
        </w:rPr>
        <w:t xml:space="preserve">66,92 </w:t>
      </w:r>
      <w:r w:rsidRPr="001F546B">
        <w:rPr>
          <w:rFonts w:ascii="Arial" w:hAnsi="Arial" w:cs="Arial"/>
        </w:rPr>
        <w:t xml:space="preserve">proc. </w:t>
      </w:r>
    </w:p>
    <w:p w14:paraId="6465E89F" w14:textId="77777777" w:rsidR="00694368" w:rsidRPr="001F546B" w:rsidRDefault="00694368" w:rsidP="00694368">
      <w:pPr>
        <w:pStyle w:val="Antrat2"/>
        <w:rPr>
          <w:lang w:val="lt-LT"/>
        </w:rPr>
      </w:pPr>
      <w:bookmarkStart w:id="703" w:name="_Toc80900154"/>
      <w:bookmarkStart w:id="704" w:name="_Toc87892405"/>
      <w:bookmarkStart w:id="705" w:name="_Toc99372439"/>
      <w:bookmarkStart w:id="706" w:name="_Toc110844361"/>
      <w:bookmarkStart w:id="707" w:name="_Toc110844779"/>
      <w:bookmarkStart w:id="708" w:name="_Toc112752594"/>
      <w:r w:rsidRPr="001F546B">
        <w:rPr>
          <w:lang w:val="lt-LT"/>
        </w:rPr>
        <w:t xml:space="preserve">9.3. Savivaldybės AIE 2 koncepcinis </w:t>
      </w:r>
      <w:bookmarkEnd w:id="703"/>
      <w:bookmarkEnd w:id="704"/>
      <w:r w:rsidRPr="001F546B">
        <w:rPr>
          <w:lang w:val="lt-LT"/>
        </w:rPr>
        <w:t>scenarijus</w:t>
      </w:r>
      <w:bookmarkEnd w:id="705"/>
      <w:bookmarkEnd w:id="706"/>
      <w:bookmarkEnd w:id="707"/>
      <w:bookmarkEnd w:id="708"/>
    </w:p>
    <w:p w14:paraId="349A0184" w14:textId="3E3455EE"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Ankstesniame skyriuje buvo prognozuojami energijos poreikiai iki 2030 m. be papildomų priemonių. Gauti rezultatai rodo, kad neinvestuojant į jokias papildomas priemones, 2030 m. AIE dalis savivaldybėje </w:t>
      </w:r>
      <w:r w:rsidR="00033095" w:rsidRPr="001F546B">
        <w:rPr>
          <w:rFonts w:ascii="Arial" w:hAnsi="Arial" w:cs="Arial"/>
        </w:rPr>
        <w:t xml:space="preserve">padidėtų neženkliai, </w:t>
      </w:r>
      <w:r w:rsidRPr="001F546B">
        <w:rPr>
          <w:rFonts w:ascii="Arial" w:hAnsi="Arial" w:cs="Arial"/>
        </w:rPr>
        <w:t xml:space="preserve">iki </w:t>
      </w:r>
      <w:r w:rsidR="00033095" w:rsidRPr="001F546B">
        <w:rPr>
          <w:rFonts w:ascii="Arial" w:hAnsi="Arial" w:cs="Arial"/>
        </w:rPr>
        <w:t>67,82</w:t>
      </w:r>
      <w:r w:rsidRPr="001F546B">
        <w:rPr>
          <w:rFonts w:ascii="Arial" w:hAnsi="Arial" w:cs="Arial"/>
        </w:rPr>
        <w:t xml:space="preserve"> proc. </w:t>
      </w:r>
    </w:p>
    <w:p w14:paraId="1338F20F"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Antrasis scenarijus apima AIE technologijų integravimą savivaldybei priklausančiuose pastatuose. AIE technologijų diegimas nagrinėjamas tokia tvarka: </w:t>
      </w:r>
    </w:p>
    <w:p w14:paraId="3DE61EEB" w14:textId="2A74F1D4" w:rsidR="000E6086" w:rsidRPr="001F546B" w:rsidRDefault="000E6086" w:rsidP="00694368">
      <w:pPr>
        <w:pStyle w:val="Tekstas"/>
        <w:numPr>
          <w:ilvl w:val="0"/>
          <w:numId w:val="33"/>
        </w:numPr>
        <w:spacing w:before="0" w:after="160" w:line="259" w:lineRule="auto"/>
        <w:ind w:left="567" w:hanging="567"/>
        <w:rPr>
          <w:rFonts w:ascii="Arial" w:hAnsi="Arial" w:cs="Arial"/>
        </w:rPr>
      </w:pPr>
      <w:r w:rsidRPr="001F546B">
        <w:rPr>
          <w:rFonts w:ascii="Arial" w:hAnsi="Arial" w:cs="Arial"/>
        </w:rPr>
        <w:t xml:space="preserve">Saulės </w:t>
      </w:r>
      <w:r w:rsidR="00033095" w:rsidRPr="001F546B">
        <w:rPr>
          <w:rFonts w:ascii="Arial" w:hAnsi="Arial" w:cs="Arial"/>
        </w:rPr>
        <w:t>kolektoriai karštam vandeniui ruošti montuojami ant savivaldybei priklausančių pastatų stogų. Kolektoriai numatyti pastatuose, kurie nėra prijungti prie CŠT. Bendras savivaldybės valdomų pastatų skaičius – 200, pastatų stogų plotas – 96 317 m2, 1 pastatui vidutiniškai tenka apie 481,58 m2 stogo ploto. Neturint duomenų apie pastatų su plokščiu ar šlaitiniu stogu prijungimą prie CŠT, daroma prielaida, kad kolektoriai bus įrengiami ant 20 procentų pastatų (40 pastatų). Santykinis kolektorių plotas stogo ploto vienetui lygus 0,326, tad bendras įrengtas kolektorių plotas sudarys apie 6 279,80 m2. Šį plotą padauginus iš saulės spinduliuotės intensyvumo (1 047 kWh/ m2) ir energijos konversijos efektyvumo rodiklio (0,45), gaunamas saulės šilumos energijos techninis potencialas – 2 958,73 MWh energijos per metus.</w:t>
      </w:r>
    </w:p>
    <w:p w14:paraId="576327D9" w14:textId="7D0A85FC" w:rsidR="00694368" w:rsidRPr="001F546B" w:rsidRDefault="000E6086" w:rsidP="000E6086">
      <w:pPr>
        <w:pStyle w:val="Tekstas"/>
        <w:numPr>
          <w:ilvl w:val="0"/>
          <w:numId w:val="33"/>
        </w:numPr>
        <w:spacing w:before="0" w:after="160" w:line="259" w:lineRule="auto"/>
        <w:ind w:left="567" w:hanging="567"/>
        <w:rPr>
          <w:rStyle w:val="TekstasDiagrama"/>
          <w:rFonts w:ascii="Arial" w:hAnsi="Arial" w:cs="Arial"/>
        </w:rPr>
      </w:pPr>
      <w:r w:rsidRPr="001F546B">
        <w:rPr>
          <w:rFonts w:ascii="Arial" w:hAnsi="Arial" w:cs="Arial"/>
        </w:rPr>
        <w:t xml:space="preserve">Elektros </w:t>
      </w:r>
      <w:r w:rsidR="00033095" w:rsidRPr="001F546B">
        <w:rPr>
          <w:rFonts w:ascii="Arial" w:hAnsi="Arial" w:cs="Arial"/>
        </w:rPr>
        <w:t>energija, gaminama ant savivaldybei priklausančių pastatų stogų įrengtose saulės šviesos elektrinėse, naudojama savo reikmėms, perteklių atiduodant į tinklą. Pagal 4.7. skyriuje pateiktus paskaičiavimus, ant savivaldybės pastatų būtų galima įrengti fotomodulius, kurių instaliuota galia siektų 4,8 MW. Atsižvelgiant į tai, kad dalį stogų ploto užimtų saulės kolektoriai, o dalyje dėl techninių savybių sumontuoti fotomodulius nebus įmanoma, priimama, kad fotomoduliai gali būti sumontuoti ant pusės savivaldybei priklausančių pastatų stogų ploto. Vertinama, kad fotomoduliai bus montuojami ant plokščių stogų, o pastatų skaičiui neturi įtakos jų šilumos šaltinis – CŠT tinklas ar individuali katilinė. Instaliuota saulės šviesos elektrinių galia siektų apie 2,4 MW. 1 kW galingumo saulės fotovoltinė elektrinė gamina apie 935 kWh per metus, tad apskaičiuojama, kad per metus bus pagaminama 2 244,00 MWh elektros energijos</w:t>
      </w:r>
      <w:r w:rsidR="00694368" w:rsidRPr="001F546B">
        <w:rPr>
          <w:rStyle w:val="TekstasDiagrama"/>
          <w:rFonts w:ascii="Arial" w:hAnsi="Arial" w:cs="Arial"/>
        </w:rPr>
        <w:t>.</w:t>
      </w:r>
    </w:p>
    <w:p w14:paraId="11FC8B19"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Atlikus skaičiavimus, kiek galima pagaminti energijos iš fotomodulių ir kolektorių, kurie diegiami ant pastatų stogų, įvertinamos konkrečios priemonės, jų AIE dalis bendrame energijos vartojime ir reikalingos investicijos joms įgyvendinti.</w:t>
      </w:r>
    </w:p>
    <w:p w14:paraId="2070FAB4" w14:textId="77777777" w:rsidR="00694368" w:rsidRPr="001F546B" w:rsidRDefault="00694368" w:rsidP="00694368">
      <w:pPr>
        <w:pStyle w:val="Antrat5"/>
        <w:spacing w:after="160"/>
      </w:pPr>
      <w:bookmarkStart w:id="709" w:name="_Toc75178562"/>
      <w:bookmarkStart w:id="710" w:name="_Toc80900618"/>
      <w:bookmarkStart w:id="711" w:name="_Toc87892974"/>
      <w:bookmarkStart w:id="712" w:name="_Toc110844780"/>
      <w:bookmarkStart w:id="713" w:name="_Toc123563604"/>
      <w:r w:rsidRPr="001F546B">
        <w:t>9.3.1 lentelė. Gaminti energija iš fotomodulių ir kolektorių</w:t>
      </w:r>
      <w:bookmarkEnd w:id="709"/>
      <w:bookmarkEnd w:id="710"/>
      <w:bookmarkEnd w:id="711"/>
      <w:bookmarkEnd w:id="712"/>
      <w:bookmarkEnd w:id="713"/>
    </w:p>
    <w:tbl>
      <w:tblPr>
        <w:tblStyle w:val="3sraolentel1parykinimas24"/>
        <w:tblW w:w="5000" w:type="pct"/>
        <w:tblInd w:w="0" w:type="dxa"/>
        <w:tblLayout w:type="fixed"/>
        <w:tblLook w:val="0420" w:firstRow="1" w:lastRow="0" w:firstColumn="0" w:lastColumn="0" w:noHBand="0" w:noVBand="1"/>
      </w:tblPr>
      <w:tblGrid>
        <w:gridCol w:w="2210"/>
        <w:gridCol w:w="1247"/>
        <w:gridCol w:w="1108"/>
        <w:gridCol w:w="833"/>
        <w:gridCol w:w="1247"/>
        <w:gridCol w:w="1799"/>
        <w:gridCol w:w="1518"/>
      </w:tblGrid>
      <w:tr w:rsidR="00694368" w:rsidRPr="001F546B" w14:paraId="51B787C1" w14:textId="77777777" w:rsidTr="00683E9E">
        <w:trPr>
          <w:cnfStyle w:val="100000000000" w:firstRow="1" w:lastRow="0" w:firstColumn="0" w:lastColumn="0" w:oddVBand="0" w:evenVBand="0" w:oddHBand="0" w:evenHBand="0" w:firstRowFirstColumn="0" w:firstRowLastColumn="0" w:lastRowFirstColumn="0" w:lastRowLastColumn="0"/>
          <w:trHeight w:val="342"/>
        </w:trPr>
        <w:tc>
          <w:tcPr>
            <w:tcW w:w="1109" w:type="pct"/>
            <w:vMerge w:val="restart"/>
          </w:tcPr>
          <w:p w14:paraId="294E7CD8" w14:textId="77777777" w:rsidR="00694368" w:rsidRPr="001F546B" w:rsidRDefault="00694368" w:rsidP="00ED7C06">
            <w:pPr>
              <w:spacing w:before="0" w:after="0"/>
              <w:ind w:firstLine="0"/>
              <w:jc w:val="center"/>
              <w:rPr>
                <w:szCs w:val="16"/>
              </w:rPr>
            </w:pPr>
            <w:r w:rsidRPr="001F546B">
              <w:rPr>
                <w:szCs w:val="16"/>
              </w:rPr>
              <w:t>Investicija</w:t>
            </w:r>
          </w:p>
        </w:tc>
        <w:tc>
          <w:tcPr>
            <w:tcW w:w="626" w:type="pct"/>
            <w:vMerge w:val="restart"/>
          </w:tcPr>
          <w:p w14:paraId="43183FD0" w14:textId="77777777" w:rsidR="00694368" w:rsidRPr="001F546B" w:rsidRDefault="00694368" w:rsidP="00ED7C06">
            <w:pPr>
              <w:spacing w:before="0" w:after="0"/>
              <w:ind w:firstLine="0"/>
              <w:jc w:val="center"/>
              <w:rPr>
                <w:szCs w:val="16"/>
                <w:highlight w:val="yellow"/>
              </w:rPr>
            </w:pPr>
            <w:r w:rsidRPr="001F546B">
              <w:rPr>
                <w:szCs w:val="16"/>
              </w:rPr>
              <w:t>Parametrai</w:t>
            </w:r>
          </w:p>
        </w:tc>
        <w:tc>
          <w:tcPr>
            <w:tcW w:w="974" w:type="pct"/>
            <w:gridSpan w:val="2"/>
          </w:tcPr>
          <w:p w14:paraId="1454E422" w14:textId="77777777" w:rsidR="00694368" w:rsidRPr="001F546B" w:rsidRDefault="00694368" w:rsidP="00ED7C06">
            <w:pPr>
              <w:spacing w:before="0" w:after="0"/>
              <w:ind w:firstLine="0"/>
              <w:jc w:val="center"/>
              <w:rPr>
                <w:szCs w:val="16"/>
              </w:rPr>
            </w:pPr>
            <w:r w:rsidRPr="001F546B">
              <w:rPr>
                <w:szCs w:val="16"/>
              </w:rPr>
              <w:t>Gaminamos energijos kiekis</w:t>
            </w:r>
          </w:p>
        </w:tc>
        <w:tc>
          <w:tcPr>
            <w:tcW w:w="626" w:type="pct"/>
            <w:vMerge w:val="restart"/>
          </w:tcPr>
          <w:p w14:paraId="17C0B077" w14:textId="77777777" w:rsidR="00694368" w:rsidRPr="001F546B" w:rsidRDefault="00694368" w:rsidP="00ED7C06">
            <w:pPr>
              <w:spacing w:before="0" w:after="0"/>
              <w:ind w:firstLine="0"/>
              <w:jc w:val="center"/>
              <w:rPr>
                <w:szCs w:val="16"/>
              </w:rPr>
            </w:pPr>
            <w:r w:rsidRPr="001F546B">
              <w:rPr>
                <w:szCs w:val="16"/>
              </w:rPr>
              <w:t>Investicija, mln. Eur</w:t>
            </w:r>
          </w:p>
        </w:tc>
        <w:tc>
          <w:tcPr>
            <w:tcW w:w="903" w:type="pct"/>
            <w:vMerge w:val="restart"/>
          </w:tcPr>
          <w:p w14:paraId="563E7CFA" w14:textId="77777777" w:rsidR="00694368" w:rsidRPr="001F546B" w:rsidRDefault="00694368" w:rsidP="00ED7C06">
            <w:pPr>
              <w:spacing w:before="0" w:after="0"/>
              <w:ind w:firstLine="0"/>
              <w:jc w:val="center"/>
              <w:rPr>
                <w:szCs w:val="16"/>
              </w:rPr>
            </w:pPr>
            <w:r w:rsidRPr="001F546B">
              <w:rPr>
                <w:szCs w:val="16"/>
              </w:rPr>
              <w:t>Keičiama energijos rūšis</w:t>
            </w:r>
          </w:p>
        </w:tc>
        <w:tc>
          <w:tcPr>
            <w:tcW w:w="762" w:type="pct"/>
            <w:vMerge w:val="restart"/>
          </w:tcPr>
          <w:p w14:paraId="364D620E" w14:textId="77777777" w:rsidR="00694368" w:rsidRPr="001F546B" w:rsidRDefault="00694368" w:rsidP="00ED7C06">
            <w:pPr>
              <w:spacing w:before="0" w:after="0"/>
              <w:ind w:firstLine="0"/>
              <w:jc w:val="center"/>
              <w:rPr>
                <w:szCs w:val="16"/>
              </w:rPr>
            </w:pPr>
            <w:r w:rsidRPr="001F546B">
              <w:rPr>
                <w:szCs w:val="16"/>
              </w:rPr>
              <w:t>Įtaka AIE balansui, proc</w:t>
            </w:r>
          </w:p>
        </w:tc>
      </w:tr>
      <w:tr w:rsidR="00694368" w:rsidRPr="001F546B" w14:paraId="51BD6D6D" w14:textId="77777777" w:rsidTr="00683E9E">
        <w:trPr>
          <w:cnfStyle w:val="000000100000" w:firstRow="0" w:lastRow="0" w:firstColumn="0" w:lastColumn="0" w:oddVBand="0" w:evenVBand="0" w:oddHBand="1" w:evenHBand="0" w:firstRowFirstColumn="0" w:firstRowLastColumn="0" w:lastRowFirstColumn="0" w:lastRowLastColumn="0"/>
          <w:trHeight w:val="205"/>
        </w:trPr>
        <w:tc>
          <w:tcPr>
            <w:tcW w:w="1109" w:type="pct"/>
            <w:vMerge/>
          </w:tcPr>
          <w:p w14:paraId="08DFDAB2" w14:textId="77777777" w:rsidR="00694368" w:rsidRPr="001F546B" w:rsidRDefault="00694368" w:rsidP="00ED7C06">
            <w:pPr>
              <w:spacing w:before="0" w:after="0"/>
              <w:ind w:firstLine="0"/>
              <w:rPr>
                <w:rFonts w:ascii="Arial" w:hAnsi="Arial" w:cs="Arial"/>
                <w:sz w:val="20"/>
                <w:szCs w:val="20"/>
              </w:rPr>
            </w:pPr>
          </w:p>
        </w:tc>
        <w:tc>
          <w:tcPr>
            <w:tcW w:w="626" w:type="pct"/>
            <w:vMerge/>
          </w:tcPr>
          <w:p w14:paraId="0ED5A181" w14:textId="77777777" w:rsidR="00694368" w:rsidRPr="001F546B" w:rsidRDefault="00694368" w:rsidP="00ED7C06">
            <w:pPr>
              <w:spacing w:before="0" w:after="0"/>
              <w:ind w:firstLine="0"/>
              <w:rPr>
                <w:rFonts w:ascii="Arial" w:hAnsi="Arial" w:cs="Arial"/>
                <w:sz w:val="20"/>
                <w:szCs w:val="20"/>
              </w:rPr>
            </w:pPr>
          </w:p>
        </w:tc>
        <w:tc>
          <w:tcPr>
            <w:tcW w:w="556" w:type="pct"/>
          </w:tcPr>
          <w:p w14:paraId="34A1863D" w14:textId="77777777" w:rsidR="00694368" w:rsidRPr="001F546B" w:rsidRDefault="00694368" w:rsidP="00ED7C0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ascii="Arial" w:hAnsi="Arial" w:cs="Arial"/>
                <w:sz w:val="20"/>
                <w:szCs w:val="20"/>
              </w:rPr>
            </w:pPr>
            <w:r w:rsidRPr="001F546B">
              <w:rPr>
                <w:rFonts w:ascii="Arial" w:hAnsi="Arial" w:cs="Arial"/>
                <w:sz w:val="20"/>
                <w:szCs w:val="20"/>
              </w:rPr>
              <w:t>MWh</w:t>
            </w:r>
          </w:p>
        </w:tc>
        <w:tc>
          <w:tcPr>
            <w:tcW w:w="418" w:type="pct"/>
          </w:tcPr>
          <w:p w14:paraId="33A7AABA"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Tne</w:t>
            </w:r>
          </w:p>
        </w:tc>
        <w:tc>
          <w:tcPr>
            <w:tcW w:w="626" w:type="pct"/>
            <w:vMerge/>
          </w:tcPr>
          <w:p w14:paraId="424D6FDF" w14:textId="77777777" w:rsidR="00694368" w:rsidRPr="001F546B" w:rsidRDefault="00694368" w:rsidP="00ED7C06">
            <w:pPr>
              <w:spacing w:before="0" w:after="0"/>
              <w:ind w:firstLine="0"/>
              <w:jc w:val="center"/>
              <w:rPr>
                <w:rFonts w:ascii="Arial" w:hAnsi="Arial" w:cs="Arial"/>
                <w:sz w:val="20"/>
                <w:szCs w:val="20"/>
              </w:rPr>
            </w:pPr>
          </w:p>
        </w:tc>
        <w:tc>
          <w:tcPr>
            <w:tcW w:w="903" w:type="pct"/>
            <w:vMerge/>
          </w:tcPr>
          <w:p w14:paraId="2FC990BC" w14:textId="77777777" w:rsidR="00694368" w:rsidRPr="001F546B" w:rsidRDefault="00694368" w:rsidP="00ED7C06">
            <w:pPr>
              <w:spacing w:before="0" w:after="0"/>
              <w:ind w:firstLine="0"/>
              <w:jc w:val="center"/>
              <w:rPr>
                <w:rFonts w:ascii="Arial" w:hAnsi="Arial" w:cs="Arial"/>
                <w:sz w:val="20"/>
                <w:szCs w:val="20"/>
              </w:rPr>
            </w:pPr>
          </w:p>
        </w:tc>
        <w:tc>
          <w:tcPr>
            <w:tcW w:w="762" w:type="pct"/>
            <w:vMerge/>
          </w:tcPr>
          <w:p w14:paraId="62C24427" w14:textId="77777777" w:rsidR="00694368" w:rsidRPr="001F546B" w:rsidRDefault="00694368" w:rsidP="00ED7C06">
            <w:pPr>
              <w:spacing w:before="0" w:after="0"/>
              <w:ind w:firstLine="0"/>
              <w:jc w:val="center"/>
              <w:rPr>
                <w:rFonts w:ascii="Arial" w:hAnsi="Arial" w:cs="Arial"/>
                <w:sz w:val="20"/>
                <w:szCs w:val="20"/>
              </w:rPr>
            </w:pPr>
          </w:p>
        </w:tc>
      </w:tr>
      <w:tr w:rsidR="00694368" w:rsidRPr="001F546B" w14:paraId="44D879AB" w14:textId="77777777" w:rsidTr="00683E9E">
        <w:trPr>
          <w:trHeight w:val="20"/>
        </w:trPr>
        <w:tc>
          <w:tcPr>
            <w:tcW w:w="1109" w:type="pct"/>
          </w:tcPr>
          <w:p w14:paraId="6B1BBF98"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Fotomodulių įrengimas ant pastatų stogų</w:t>
            </w:r>
          </w:p>
        </w:tc>
        <w:tc>
          <w:tcPr>
            <w:tcW w:w="626" w:type="pct"/>
          </w:tcPr>
          <w:p w14:paraId="2292119F" w14:textId="39CC8521" w:rsidR="00694368" w:rsidRPr="001F546B" w:rsidRDefault="00033095" w:rsidP="00ED7C06">
            <w:pPr>
              <w:spacing w:before="0" w:after="0"/>
              <w:ind w:firstLine="0"/>
              <w:jc w:val="center"/>
              <w:rPr>
                <w:rFonts w:ascii="Arial" w:hAnsi="Arial" w:cs="Arial"/>
                <w:sz w:val="20"/>
                <w:szCs w:val="20"/>
              </w:rPr>
            </w:pPr>
            <w:r w:rsidRPr="001F546B">
              <w:rPr>
                <w:rFonts w:ascii="Arial" w:hAnsi="Arial" w:cs="Arial"/>
                <w:sz w:val="20"/>
                <w:szCs w:val="20"/>
              </w:rPr>
              <w:t>2</w:t>
            </w:r>
            <w:r w:rsidRPr="001F546B">
              <w:rPr>
                <w:rFonts w:ascii="Arial" w:hAnsi="Arial" w:cs="Arial"/>
                <w:sz w:val="20"/>
              </w:rPr>
              <w:t>,4</w:t>
            </w:r>
            <w:r w:rsidR="00694368" w:rsidRPr="001F546B">
              <w:rPr>
                <w:rFonts w:ascii="Arial" w:hAnsi="Arial" w:cs="Arial"/>
                <w:sz w:val="20"/>
                <w:szCs w:val="20"/>
              </w:rPr>
              <w:t xml:space="preserve"> MW</w:t>
            </w:r>
          </w:p>
        </w:tc>
        <w:tc>
          <w:tcPr>
            <w:tcW w:w="556" w:type="pct"/>
          </w:tcPr>
          <w:p w14:paraId="58BACDB6" w14:textId="25DBBF84" w:rsidR="00694368" w:rsidRPr="001F546B" w:rsidRDefault="00033095" w:rsidP="00ED7C06">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ascii="Arial" w:hAnsi="Arial" w:cs="Arial"/>
                <w:sz w:val="20"/>
                <w:szCs w:val="20"/>
              </w:rPr>
            </w:pPr>
            <w:r w:rsidRPr="001F546B">
              <w:rPr>
                <w:rFonts w:ascii="Arial" w:hAnsi="Arial" w:cs="Arial"/>
                <w:sz w:val="20"/>
                <w:szCs w:val="20"/>
              </w:rPr>
              <w:t>2</w:t>
            </w:r>
            <w:r w:rsidRPr="001F546B">
              <w:rPr>
                <w:rFonts w:ascii="Arial" w:hAnsi="Arial" w:cs="Arial"/>
                <w:sz w:val="20"/>
              </w:rPr>
              <w:t> 244,00</w:t>
            </w:r>
          </w:p>
        </w:tc>
        <w:tc>
          <w:tcPr>
            <w:tcW w:w="418" w:type="pct"/>
          </w:tcPr>
          <w:p w14:paraId="1172ADDD" w14:textId="29AC1274" w:rsidR="00694368" w:rsidRPr="001F546B" w:rsidRDefault="00033095" w:rsidP="00ED7C06">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ascii="Arial" w:hAnsi="Arial" w:cs="Arial"/>
                <w:sz w:val="20"/>
                <w:szCs w:val="20"/>
              </w:rPr>
            </w:pPr>
            <w:r w:rsidRPr="001F546B">
              <w:rPr>
                <w:rFonts w:ascii="Arial" w:hAnsi="Arial" w:cs="Arial"/>
                <w:sz w:val="20"/>
                <w:szCs w:val="20"/>
              </w:rPr>
              <w:t>1</w:t>
            </w:r>
            <w:r w:rsidRPr="001F546B">
              <w:rPr>
                <w:rFonts w:ascii="Arial" w:hAnsi="Arial" w:cs="Arial"/>
                <w:sz w:val="20"/>
              </w:rPr>
              <w:t>92,98</w:t>
            </w:r>
          </w:p>
        </w:tc>
        <w:tc>
          <w:tcPr>
            <w:tcW w:w="626" w:type="pct"/>
          </w:tcPr>
          <w:p w14:paraId="7784BC97" w14:textId="6474515A" w:rsidR="00694368" w:rsidRPr="001F546B" w:rsidRDefault="00033095"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r w:rsidRPr="001F546B">
              <w:rPr>
                <w:rFonts w:ascii="Arial" w:hAnsi="Arial" w:cs="Arial"/>
                <w:sz w:val="20"/>
              </w:rPr>
              <w:t>,68</w:t>
            </w:r>
          </w:p>
        </w:tc>
        <w:tc>
          <w:tcPr>
            <w:tcW w:w="903" w:type="pct"/>
          </w:tcPr>
          <w:p w14:paraId="3A43EDBC"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El. energija iš tinklo</w:t>
            </w:r>
          </w:p>
        </w:tc>
        <w:tc>
          <w:tcPr>
            <w:tcW w:w="762" w:type="pct"/>
          </w:tcPr>
          <w:p w14:paraId="5B0408F5" w14:textId="77777777" w:rsidR="00694368" w:rsidRPr="001F546B" w:rsidRDefault="00694368" w:rsidP="00ED7C06">
            <w:pPr>
              <w:spacing w:before="0" w:after="0"/>
              <w:ind w:firstLine="0"/>
              <w:contextualSpacing/>
              <w:jc w:val="center"/>
              <w:rPr>
                <w:rFonts w:ascii="Arial" w:hAnsi="Arial" w:cs="Arial"/>
                <w:b/>
                <w:bCs/>
                <w:sz w:val="20"/>
                <w:szCs w:val="20"/>
              </w:rPr>
            </w:pPr>
          </w:p>
        </w:tc>
      </w:tr>
      <w:tr w:rsidR="00694368" w:rsidRPr="001F546B" w14:paraId="05814DF0" w14:textId="77777777" w:rsidTr="00683E9E">
        <w:trPr>
          <w:cnfStyle w:val="000000100000" w:firstRow="0" w:lastRow="0" w:firstColumn="0" w:lastColumn="0" w:oddVBand="0" w:evenVBand="0" w:oddHBand="1" w:evenHBand="0" w:firstRowFirstColumn="0" w:firstRowLastColumn="0" w:lastRowFirstColumn="0" w:lastRowLastColumn="0"/>
          <w:trHeight w:val="514"/>
        </w:trPr>
        <w:tc>
          <w:tcPr>
            <w:tcW w:w="1109" w:type="pct"/>
          </w:tcPr>
          <w:p w14:paraId="3FC066B8"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Kolektorių įrengimas ant pastatų stogų</w:t>
            </w:r>
          </w:p>
        </w:tc>
        <w:tc>
          <w:tcPr>
            <w:tcW w:w="626" w:type="pct"/>
          </w:tcPr>
          <w:p w14:paraId="53317344" w14:textId="67103993" w:rsidR="00694368" w:rsidRPr="001F546B" w:rsidRDefault="00033095" w:rsidP="00ED7C06">
            <w:pPr>
              <w:spacing w:before="0" w:after="0"/>
              <w:ind w:firstLine="0"/>
              <w:jc w:val="center"/>
              <w:rPr>
                <w:rFonts w:ascii="Arial" w:hAnsi="Arial" w:cs="Arial"/>
                <w:sz w:val="20"/>
                <w:szCs w:val="20"/>
              </w:rPr>
            </w:pPr>
            <w:r w:rsidRPr="001F546B">
              <w:rPr>
                <w:rFonts w:ascii="Arial" w:hAnsi="Arial" w:cs="Arial"/>
                <w:sz w:val="20"/>
                <w:szCs w:val="20"/>
              </w:rPr>
              <w:t xml:space="preserve">6 279,80 </w:t>
            </w:r>
            <w:r w:rsidR="00694368" w:rsidRPr="001F546B">
              <w:rPr>
                <w:rFonts w:ascii="Arial" w:hAnsi="Arial" w:cs="Arial"/>
                <w:sz w:val="20"/>
                <w:szCs w:val="20"/>
              </w:rPr>
              <w:t>m</w:t>
            </w:r>
            <w:r w:rsidR="00694368" w:rsidRPr="001F546B">
              <w:rPr>
                <w:rFonts w:ascii="Arial" w:hAnsi="Arial" w:cs="Arial"/>
                <w:sz w:val="20"/>
                <w:szCs w:val="20"/>
                <w:vertAlign w:val="superscript"/>
              </w:rPr>
              <w:t>2</w:t>
            </w:r>
          </w:p>
        </w:tc>
        <w:tc>
          <w:tcPr>
            <w:tcW w:w="556" w:type="pct"/>
          </w:tcPr>
          <w:p w14:paraId="2B1FCA0D" w14:textId="25E643E1" w:rsidR="00694368" w:rsidRPr="001F546B" w:rsidRDefault="00033095" w:rsidP="00ED7C06">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ascii="Arial" w:hAnsi="Arial" w:cs="Arial"/>
                <w:sz w:val="20"/>
                <w:szCs w:val="20"/>
              </w:rPr>
            </w:pPr>
            <w:r w:rsidRPr="001F546B">
              <w:rPr>
                <w:rFonts w:ascii="Arial" w:hAnsi="Arial" w:cs="Arial"/>
                <w:sz w:val="20"/>
                <w:szCs w:val="20"/>
              </w:rPr>
              <w:t>2</w:t>
            </w:r>
            <w:r w:rsidRPr="001F546B">
              <w:rPr>
                <w:rFonts w:ascii="Arial" w:hAnsi="Arial" w:cs="Arial"/>
                <w:sz w:val="20"/>
              </w:rPr>
              <w:t> 958,73</w:t>
            </w:r>
          </w:p>
        </w:tc>
        <w:tc>
          <w:tcPr>
            <w:tcW w:w="418" w:type="pct"/>
          </w:tcPr>
          <w:p w14:paraId="7D972019" w14:textId="7119266B" w:rsidR="00694368" w:rsidRPr="001F546B" w:rsidRDefault="00033095" w:rsidP="00ED7C06">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ascii="Arial" w:hAnsi="Arial" w:cs="Arial"/>
                <w:sz w:val="20"/>
                <w:szCs w:val="20"/>
              </w:rPr>
            </w:pPr>
            <w:r w:rsidRPr="001F546B">
              <w:rPr>
                <w:rFonts w:ascii="Arial" w:hAnsi="Arial" w:cs="Arial"/>
                <w:sz w:val="20"/>
                <w:szCs w:val="20"/>
              </w:rPr>
              <w:t>2</w:t>
            </w:r>
            <w:r w:rsidRPr="001F546B">
              <w:rPr>
                <w:rFonts w:ascii="Arial" w:hAnsi="Arial" w:cs="Arial"/>
                <w:sz w:val="20"/>
              </w:rPr>
              <w:t>54,45</w:t>
            </w:r>
          </w:p>
        </w:tc>
        <w:tc>
          <w:tcPr>
            <w:tcW w:w="626" w:type="pct"/>
          </w:tcPr>
          <w:p w14:paraId="29B754F2" w14:textId="563CB476" w:rsidR="00694368" w:rsidRPr="001F546B" w:rsidRDefault="00033095" w:rsidP="00ED7C06">
            <w:pPr>
              <w:spacing w:before="0" w:after="0"/>
              <w:ind w:firstLine="0"/>
              <w:contextualSpacing/>
              <w:jc w:val="center"/>
              <w:rPr>
                <w:rFonts w:ascii="Arial" w:hAnsi="Arial" w:cs="Arial"/>
                <w:sz w:val="20"/>
                <w:szCs w:val="20"/>
              </w:rPr>
            </w:pPr>
            <w:r w:rsidRPr="001F546B">
              <w:rPr>
                <w:rFonts w:ascii="Arial" w:hAnsi="Arial" w:cs="Arial"/>
                <w:sz w:val="20"/>
                <w:szCs w:val="20"/>
              </w:rPr>
              <w:t>0</w:t>
            </w:r>
            <w:r w:rsidRPr="001F546B">
              <w:rPr>
                <w:rFonts w:ascii="Arial" w:hAnsi="Arial" w:cs="Arial"/>
                <w:sz w:val="20"/>
              </w:rPr>
              <w:t>,</w:t>
            </w:r>
            <w:r w:rsidRPr="001F546B">
              <w:rPr>
                <w:rFonts w:ascii="Arial" w:hAnsi="Arial" w:cs="Arial"/>
                <w:sz w:val="20"/>
                <w:szCs w:val="20"/>
              </w:rPr>
              <w:t>24</w:t>
            </w:r>
          </w:p>
        </w:tc>
        <w:tc>
          <w:tcPr>
            <w:tcW w:w="903" w:type="pct"/>
          </w:tcPr>
          <w:p w14:paraId="7942971C" w14:textId="1D69D61F" w:rsidR="00694368" w:rsidRPr="001F546B" w:rsidRDefault="000E6086" w:rsidP="00ED7C06">
            <w:pPr>
              <w:spacing w:before="0" w:after="0"/>
              <w:ind w:firstLine="0"/>
              <w:contextualSpacing/>
              <w:jc w:val="center"/>
              <w:rPr>
                <w:rFonts w:ascii="Arial" w:hAnsi="Arial" w:cs="Arial"/>
                <w:sz w:val="20"/>
                <w:szCs w:val="20"/>
              </w:rPr>
            </w:pPr>
            <w:r w:rsidRPr="001F546B">
              <w:rPr>
                <w:rFonts w:ascii="Arial" w:hAnsi="Arial" w:cs="Arial"/>
                <w:sz w:val="20"/>
                <w:szCs w:val="20"/>
              </w:rPr>
              <w:t>G</w:t>
            </w:r>
            <w:r w:rsidR="00694368" w:rsidRPr="001F546B">
              <w:rPr>
                <w:rFonts w:ascii="Arial" w:hAnsi="Arial" w:cs="Arial"/>
                <w:sz w:val="20"/>
                <w:szCs w:val="20"/>
              </w:rPr>
              <w:t>amtinės dujos</w:t>
            </w:r>
          </w:p>
        </w:tc>
        <w:tc>
          <w:tcPr>
            <w:tcW w:w="762" w:type="pct"/>
          </w:tcPr>
          <w:p w14:paraId="0AAC0D27" w14:textId="77777777" w:rsidR="00694368" w:rsidRPr="001F546B" w:rsidRDefault="00694368" w:rsidP="00ED7C06">
            <w:pPr>
              <w:spacing w:before="0" w:after="0"/>
              <w:ind w:firstLine="0"/>
              <w:contextualSpacing/>
              <w:jc w:val="center"/>
              <w:rPr>
                <w:rFonts w:ascii="Arial" w:hAnsi="Arial" w:cs="Arial"/>
                <w:sz w:val="20"/>
                <w:szCs w:val="20"/>
              </w:rPr>
            </w:pPr>
          </w:p>
        </w:tc>
      </w:tr>
      <w:tr w:rsidR="00694368" w:rsidRPr="001F546B" w14:paraId="4CD17C68" w14:textId="77777777" w:rsidTr="00683E9E">
        <w:trPr>
          <w:trHeight w:val="20"/>
        </w:trPr>
        <w:tc>
          <w:tcPr>
            <w:tcW w:w="1735" w:type="pct"/>
            <w:gridSpan w:val="2"/>
          </w:tcPr>
          <w:p w14:paraId="4C97AF94" w14:textId="77777777" w:rsidR="00694368" w:rsidRPr="001F546B" w:rsidRDefault="00694368" w:rsidP="00ED7C06">
            <w:pPr>
              <w:spacing w:before="0" w:after="0"/>
              <w:ind w:firstLine="0"/>
              <w:jc w:val="right"/>
              <w:rPr>
                <w:rFonts w:ascii="Arial" w:hAnsi="Arial" w:cs="Arial"/>
                <w:b/>
                <w:bCs/>
                <w:sz w:val="20"/>
                <w:szCs w:val="20"/>
              </w:rPr>
            </w:pPr>
            <w:r w:rsidRPr="001F546B">
              <w:rPr>
                <w:rFonts w:ascii="Arial" w:hAnsi="Arial" w:cs="Arial"/>
                <w:b/>
                <w:bCs/>
                <w:sz w:val="20"/>
                <w:szCs w:val="20"/>
              </w:rPr>
              <w:t>Iš viso</w:t>
            </w:r>
          </w:p>
        </w:tc>
        <w:tc>
          <w:tcPr>
            <w:tcW w:w="556" w:type="pct"/>
          </w:tcPr>
          <w:p w14:paraId="72378DDD" w14:textId="141895BB" w:rsidR="00694368" w:rsidRPr="001F546B" w:rsidRDefault="003A54AE" w:rsidP="00ED7C06">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ascii="Arial" w:hAnsi="Arial" w:cs="Arial"/>
                <w:b/>
                <w:bCs/>
                <w:sz w:val="20"/>
                <w:szCs w:val="20"/>
              </w:rPr>
            </w:pPr>
            <w:r w:rsidRPr="001F546B">
              <w:rPr>
                <w:rFonts w:ascii="Arial" w:hAnsi="Arial" w:cs="Arial"/>
                <w:b/>
                <w:bCs/>
                <w:sz w:val="20"/>
                <w:szCs w:val="20"/>
              </w:rPr>
              <w:t>5 202,73</w:t>
            </w:r>
          </w:p>
        </w:tc>
        <w:tc>
          <w:tcPr>
            <w:tcW w:w="418" w:type="pct"/>
          </w:tcPr>
          <w:p w14:paraId="584A53F7" w14:textId="6A9AABDA" w:rsidR="00694368" w:rsidRPr="001F546B" w:rsidRDefault="003A54AE" w:rsidP="00ED7C06">
            <w:pPr>
              <w:spacing w:before="0" w:after="0"/>
              <w:ind w:firstLine="0"/>
              <w:contextualSpacing/>
              <w:jc w:val="center"/>
              <w:rPr>
                <w:rFonts w:ascii="Arial" w:hAnsi="Arial" w:cs="Arial"/>
                <w:b/>
                <w:bCs/>
                <w:sz w:val="20"/>
                <w:szCs w:val="20"/>
              </w:rPr>
            </w:pPr>
            <w:r w:rsidRPr="001F546B">
              <w:rPr>
                <w:rFonts w:ascii="Arial" w:hAnsi="Arial" w:cs="Arial"/>
                <w:b/>
                <w:bCs/>
                <w:sz w:val="20"/>
                <w:szCs w:val="20"/>
              </w:rPr>
              <w:t>447,43</w:t>
            </w:r>
          </w:p>
        </w:tc>
        <w:tc>
          <w:tcPr>
            <w:tcW w:w="626" w:type="pct"/>
          </w:tcPr>
          <w:p w14:paraId="36840E29" w14:textId="22620BF9" w:rsidR="00694368" w:rsidRPr="001F546B" w:rsidRDefault="00033095" w:rsidP="00ED7C06">
            <w:pPr>
              <w:spacing w:before="0" w:after="0"/>
              <w:ind w:firstLine="0"/>
              <w:contextualSpacing/>
              <w:jc w:val="center"/>
              <w:rPr>
                <w:rFonts w:ascii="Arial" w:hAnsi="Arial" w:cs="Arial"/>
                <w:b/>
                <w:bCs/>
                <w:sz w:val="20"/>
                <w:szCs w:val="20"/>
              </w:rPr>
            </w:pPr>
            <w:r w:rsidRPr="001F546B">
              <w:rPr>
                <w:rFonts w:ascii="Arial" w:hAnsi="Arial" w:cs="Arial"/>
                <w:b/>
                <w:bCs/>
                <w:sz w:val="20"/>
                <w:szCs w:val="20"/>
              </w:rPr>
              <w:t>1,92</w:t>
            </w:r>
          </w:p>
        </w:tc>
        <w:tc>
          <w:tcPr>
            <w:tcW w:w="903" w:type="pct"/>
          </w:tcPr>
          <w:p w14:paraId="03201629" w14:textId="77777777" w:rsidR="00694368" w:rsidRPr="001F546B" w:rsidRDefault="00694368" w:rsidP="00ED7C06">
            <w:pPr>
              <w:spacing w:before="0" w:after="0"/>
              <w:ind w:firstLine="0"/>
              <w:contextualSpacing/>
              <w:jc w:val="center"/>
              <w:rPr>
                <w:rFonts w:ascii="Arial" w:hAnsi="Arial" w:cs="Arial"/>
                <w:b/>
                <w:bCs/>
                <w:sz w:val="20"/>
                <w:szCs w:val="20"/>
              </w:rPr>
            </w:pPr>
          </w:p>
        </w:tc>
        <w:tc>
          <w:tcPr>
            <w:tcW w:w="762" w:type="pct"/>
          </w:tcPr>
          <w:p w14:paraId="00FEDF84" w14:textId="1D0AC1DF" w:rsidR="00694368" w:rsidRPr="001F546B" w:rsidRDefault="000554FB" w:rsidP="00ED7C06">
            <w:pPr>
              <w:spacing w:before="0" w:after="0"/>
              <w:ind w:firstLine="0"/>
              <w:contextualSpacing/>
              <w:jc w:val="center"/>
              <w:rPr>
                <w:rFonts w:ascii="Arial" w:hAnsi="Arial" w:cs="Arial"/>
                <w:b/>
                <w:bCs/>
                <w:sz w:val="20"/>
                <w:szCs w:val="20"/>
              </w:rPr>
            </w:pPr>
            <w:r w:rsidRPr="001F546B">
              <w:rPr>
                <w:rFonts w:ascii="Arial" w:hAnsi="Arial" w:cs="Arial"/>
                <w:b/>
                <w:bCs/>
                <w:sz w:val="20"/>
                <w:szCs w:val="20"/>
              </w:rPr>
              <w:t>2,08</w:t>
            </w:r>
          </w:p>
        </w:tc>
      </w:tr>
    </w:tbl>
    <w:p w14:paraId="1B9E8E20"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sudaryta autorių</w:t>
      </w:r>
    </w:p>
    <w:p w14:paraId="2CBF1B06" w14:textId="3DB9E4A0"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Nagrinėjant AIE 2 koncepcinį scenarijų tampa aišku, kad kolektorių įrengimas ant pastatų stogų prisidėtų prie didesnės AIE dalies, jei kolektorių įrengimas būtų vykdomas ant tų įstaigų stogų, kurios šildymui naudoja iškastinį kurą naudojančius įrenginius. Taip pat įtaką darys fotomodulių įrengimas ant pastatų stogų, kadangi ne visa elektros energija </w:t>
      </w:r>
      <w:r w:rsidR="00F2128D" w:rsidRPr="001F546B">
        <w:rPr>
          <w:rFonts w:ascii="Arial" w:hAnsi="Arial" w:cs="Arial"/>
        </w:rPr>
        <w:t>Anykščių rajono</w:t>
      </w:r>
      <w:r w:rsidRPr="001F546B">
        <w:rPr>
          <w:rFonts w:ascii="Arial" w:hAnsi="Arial" w:cs="Arial"/>
        </w:rPr>
        <w:t xml:space="preserve"> savivaldybėje yra iš AIE. Apskaičiuota, kad bendra fotomodulių ir kolektorių įrengimo įtaka AIE balansui sieks apie </w:t>
      </w:r>
      <w:r w:rsidR="000554FB" w:rsidRPr="001F546B">
        <w:rPr>
          <w:rFonts w:ascii="Arial" w:hAnsi="Arial" w:cs="Arial"/>
        </w:rPr>
        <w:t>2</w:t>
      </w:r>
      <w:r w:rsidR="00AB7AE2" w:rsidRPr="001F546B">
        <w:rPr>
          <w:rFonts w:ascii="Arial" w:hAnsi="Arial" w:cs="Arial"/>
        </w:rPr>
        <w:t>,</w:t>
      </w:r>
      <w:r w:rsidR="000554FB" w:rsidRPr="001F546B">
        <w:rPr>
          <w:rFonts w:ascii="Arial" w:hAnsi="Arial" w:cs="Arial"/>
        </w:rPr>
        <w:t>0</w:t>
      </w:r>
      <w:r w:rsidR="00AB7AE2" w:rsidRPr="001F546B">
        <w:rPr>
          <w:rFonts w:ascii="Arial" w:hAnsi="Arial" w:cs="Arial"/>
        </w:rPr>
        <w:t xml:space="preserve">8 </w:t>
      </w:r>
      <w:r w:rsidRPr="001F546B">
        <w:rPr>
          <w:rFonts w:ascii="Arial" w:hAnsi="Arial" w:cs="Arial"/>
        </w:rPr>
        <w:t>proc.</w:t>
      </w:r>
    </w:p>
    <w:p w14:paraId="3A7C6DE7" w14:textId="77777777" w:rsidR="00694368" w:rsidRPr="001F546B" w:rsidRDefault="00694368" w:rsidP="00694368">
      <w:pPr>
        <w:pStyle w:val="Antrat5"/>
        <w:spacing w:after="160"/>
        <w:rPr>
          <w:rFonts w:eastAsia="Calibri"/>
        </w:rPr>
      </w:pPr>
      <w:bookmarkStart w:id="714" w:name="_Toc80900619"/>
      <w:bookmarkStart w:id="715" w:name="_Toc87892975"/>
      <w:bookmarkStart w:id="716" w:name="_Toc110844781"/>
      <w:bookmarkStart w:id="717" w:name="_Toc123563605"/>
      <w:r w:rsidRPr="001F546B">
        <w:rPr>
          <w:rFonts w:eastAsia="Calibri"/>
        </w:rPr>
        <w:t>9.2.1 lentelė. Galutinis energijos vartojimas savivaldybėje</w:t>
      </w:r>
      <w:r w:rsidRPr="001F546B">
        <w:t xml:space="preserve"> (</w:t>
      </w:r>
      <w:r w:rsidRPr="001F546B">
        <w:rPr>
          <w:rFonts w:eastAsia="Calibri"/>
        </w:rPr>
        <w:t>AIE 2 scenarijus), tne</w:t>
      </w:r>
      <w:bookmarkEnd w:id="714"/>
      <w:bookmarkEnd w:id="715"/>
      <w:bookmarkEnd w:id="716"/>
      <w:bookmarkEnd w:id="717"/>
    </w:p>
    <w:tbl>
      <w:tblPr>
        <w:tblStyle w:val="3sraolentel1parykinimas24"/>
        <w:tblW w:w="0" w:type="auto"/>
        <w:tblInd w:w="0" w:type="dxa"/>
        <w:tblLook w:val="04A0" w:firstRow="1" w:lastRow="0" w:firstColumn="1" w:lastColumn="0" w:noHBand="0" w:noVBand="1"/>
      </w:tblPr>
      <w:tblGrid>
        <w:gridCol w:w="4129"/>
        <w:gridCol w:w="1051"/>
        <w:gridCol w:w="1051"/>
      </w:tblGrid>
      <w:tr w:rsidR="00694368" w:rsidRPr="001F546B" w14:paraId="66FC3BAF" w14:textId="77777777" w:rsidTr="00683E9E">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0" w:type="auto"/>
            <w:hideMark/>
          </w:tcPr>
          <w:p w14:paraId="5290FDA6" w14:textId="77777777" w:rsidR="00694368" w:rsidRPr="001F546B" w:rsidRDefault="00694368" w:rsidP="00ED7C06">
            <w:pPr>
              <w:spacing w:before="0" w:after="0" w:line="259" w:lineRule="auto"/>
              <w:ind w:firstLine="0"/>
              <w:jc w:val="center"/>
              <w:rPr>
                <w:szCs w:val="16"/>
                <w:lang w:eastAsia="lt-LT"/>
              </w:rPr>
            </w:pPr>
            <w:r w:rsidRPr="001F546B">
              <w:rPr>
                <w:szCs w:val="16"/>
                <w:lang w:eastAsia="lt-LT"/>
              </w:rPr>
              <w:t>Energijos išteklių rūšis</w:t>
            </w:r>
          </w:p>
        </w:tc>
        <w:tc>
          <w:tcPr>
            <w:tcW w:w="0" w:type="auto"/>
            <w:hideMark/>
          </w:tcPr>
          <w:p w14:paraId="1F5FB521" w14:textId="77777777" w:rsidR="00694368" w:rsidRPr="001F546B" w:rsidRDefault="00694368" w:rsidP="00ED7C06">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Iš viso</w:t>
            </w:r>
          </w:p>
        </w:tc>
        <w:tc>
          <w:tcPr>
            <w:tcW w:w="0" w:type="auto"/>
            <w:hideMark/>
          </w:tcPr>
          <w:p w14:paraId="35B47513" w14:textId="77777777" w:rsidR="00694368" w:rsidRPr="001F546B" w:rsidRDefault="00694368" w:rsidP="00ED7C06">
            <w:pPr>
              <w:spacing w:before="0" w:after="0" w:line="259" w:lineRule="auto"/>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AIE</w:t>
            </w:r>
          </w:p>
        </w:tc>
      </w:tr>
      <w:tr w:rsidR="000554FB" w:rsidRPr="001F546B" w14:paraId="12680BCD"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758A83FC"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Benzinas</w:t>
            </w:r>
          </w:p>
        </w:tc>
        <w:tc>
          <w:tcPr>
            <w:tcW w:w="0" w:type="auto"/>
          </w:tcPr>
          <w:p w14:paraId="5DF64B76" w14:textId="51625C1B"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282,29</w:t>
            </w:r>
          </w:p>
        </w:tc>
        <w:tc>
          <w:tcPr>
            <w:tcW w:w="0" w:type="auto"/>
          </w:tcPr>
          <w:p w14:paraId="4CB9E3E1" w14:textId="1C13ABF8"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18,63</w:t>
            </w:r>
          </w:p>
        </w:tc>
      </w:tr>
      <w:tr w:rsidR="000554FB" w:rsidRPr="001F546B" w14:paraId="5C3B0864"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C9981E1"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Dyzelinas</w:t>
            </w:r>
          </w:p>
        </w:tc>
        <w:tc>
          <w:tcPr>
            <w:tcW w:w="0" w:type="auto"/>
          </w:tcPr>
          <w:p w14:paraId="68185660" w14:textId="09E091A7"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56,53</w:t>
            </w:r>
          </w:p>
        </w:tc>
        <w:tc>
          <w:tcPr>
            <w:tcW w:w="0" w:type="auto"/>
          </w:tcPr>
          <w:p w14:paraId="08B67F37" w14:textId="4D8DDEEE"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3,50</w:t>
            </w:r>
          </w:p>
        </w:tc>
      </w:tr>
      <w:tr w:rsidR="000554FB" w:rsidRPr="001F546B" w14:paraId="47C3A2CF"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5FBDD2FF"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Suskystintos naftos dujos</w:t>
            </w:r>
          </w:p>
        </w:tc>
        <w:tc>
          <w:tcPr>
            <w:tcW w:w="0" w:type="auto"/>
          </w:tcPr>
          <w:p w14:paraId="10546558" w14:textId="74AD65B7"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42,79</w:t>
            </w:r>
          </w:p>
        </w:tc>
        <w:tc>
          <w:tcPr>
            <w:tcW w:w="0" w:type="auto"/>
          </w:tcPr>
          <w:p w14:paraId="10C0993E" w14:textId="743D2CC3"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0554FB" w:rsidRPr="001F546B" w14:paraId="3DB5D48E"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749BD63"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Skystas kuras</w:t>
            </w:r>
          </w:p>
        </w:tc>
        <w:tc>
          <w:tcPr>
            <w:tcW w:w="0" w:type="auto"/>
          </w:tcPr>
          <w:p w14:paraId="22F33ECE" w14:textId="7F72D7E9"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457,99</w:t>
            </w:r>
          </w:p>
        </w:tc>
        <w:tc>
          <w:tcPr>
            <w:tcW w:w="0" w:type="auto"/>
          </w:tcPr>
          <w:p w14:paraId="68BD3562" w14:textId="58E9E22A"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0554FB" w:rsidRPr="001F546B" w14:paraId="43A39EC4"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03A83145"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Anglys ir durpės</w:t>
            </w:r>
          </w:p>
        </w:tc>
        <w:tc>
          <w:tcPr>
            <w:tcW w:w="0" w:type="auto"/>
          </w:tcPr>
          <w:p w14:paraId="6676C3D6" w14:textId="64275AEC"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846,32</w:t>
            </w:r>
          </w:p>
        </w:tc>
        <w:tc>
          <w:tcPr>
            <w:tcW w:w="0" w:type="auto"/>
          </w:tcPr>
          <w:p w14:paraId="7543C32D" w14:textId="7C3F2604"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447,43</w:t>
            </w:r>
          </w:p>
        </w:tc>
      </w:tr>
      <w:tr w:rsidR="000554FB" w:rsidRPr="001F546B" w14:paraId="1012FC59"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770EA422"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Gamtinės dujos</w:t>
            </w:r>
          </w:p>
        </w:tc>
        <w:tc>
          <w:tcPr>
            <w:tcW w:w="0" w:type="auto"/>
          </w:tcPr>
          <w:p w14:paraId="07BBB1E1" w14:textId="7A7AE942"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1278,08</w:t>
            </w:r>
          </w:p>
        </w:tc>
        <w:tc>
          <w:tcPr>
            <w:tcW w:w="0" w:type="auto"/>
          </w:tcPr>
          <w:p w14:paraId="46A3AC3A" w14:textId="16442CBC"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0554FB" w:rsidRPr="001F546B" w14:paraId="6AAE12F7"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43679C8D"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Biokuras (mediena)</w:t>
            </w:r>
          </w:p>
        </w:tc>
        <w:tc>
          <w:tcPr>
            <w:tcW w:w="0" w:type="auto"/>
          </w:tcPr>
          <w:p w14:paraId="78EDAC3B" w14:textId="31CC0250"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11055,38</w:t>
            </w:r>
          </w:p>
        </w:tc>
        <w:tc>
          <w:tcPr>
            <w:tcW w:w="0" w:type="auto"/>
          </w:tcPr>
          <w:p w14:paraId="50F5398F" w14:textId="56D4A8C5"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11055,38</w:t>
            </w:r>
          </w:p>
        </w:tc>
      </w:tr>
      <w:tr w:rsidR="000554FB" w:rsidRPr="001F546B" w14:paraId="514DFAD5"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31A7CC6"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Elektros energija</w:t>
            </w:r>
          </w:p>
        </w:tc>
        <w:tc>
          <w:tcPr>
            <w:tcW w:w="0" w:type="auto"/>
          </w:tcPr>
          <w:p w14:paraId="1A31991D" w14:textId="4C272996"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4013,85</w:t>
            </w:r>
          </w:p>
        </w:tc>
        <w:tc>
          <w:tcPr>
            <w:tcW w:w="0" w:type="auto"/>
          </w:tcPr>
          <w:p w14:paraId="7BCBB790" w14:textId="00AA80B6"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1090,56</w:t>
            </w:r>
          </w:p>
        </w:tc>
      </w:tr>
      <w:tr w:rsidR="000554FB" w:rsidRPr="001F546B" w14:paraId="59B133D2"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379CB065"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Aplinkos šiluminė energija (šilumos siurbliai)</w:t>
            </w:r>
          </w:p>
        </w:tc>
        <w:tc>
          <w:tcPr>
            <w:tcW w:w="0" w:type="auto"/>
          </w:tcPr>
          <w:p w14:paraId="1127E591" w14:textId="4BD5A6B9"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515,24</w:t>
            </w:r>
          </w:p>
        </w:tc>
        <w:tc>
          <w:tcPr>
            <w:tcW w:w="0" w:type="auto"/>
          </w:tcPr>
          <w:p w14:paraId="429E9B1B" w14:textId="1E6B70D3"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515,24</w:t>
            </w:r>
          </w:p>
        </w:tc>
      </w:tr>
      <w:tr w:rsidR="000554FB" w:rsidRPr="001F546B" w14:paraId="550B92E7"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7E1DF765"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Kitos kuro ir energijos rūšys</w:t>
            </w:r>
          </w:p>
        </w:tc>
        <w:tc>
          <w:tcPr>
            <w:tcW w:w="0" w:type="auto"/>
          </w:tcPr>
          <w:p w14:paraId="5EA8E469" w14:textId="575344C1"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sz w:val="20"/>
                <w:szCs w:val="20"/>
              </w:rPr>
              <w:t>386,43</w:t>
            </w:r>
          </w:p>
        </w:tc>
        <w:tc>
          <w:tcPr>
            <w:tcW w:w="0" w:type="auto"/>
          </w:tcPr>
          <w:p w14:paraId="104F80C4" w14:textId="7657E775"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sz w:val="20"/>
                <w:szCs w:val="20"/>
              </w:rPr>
              <w:t>0,00</w:t>
            </w:r>
          </w:p>
        </w:tc>
      </w:tr>
      <w:tr w:rsidR="000554FB" w:rsidRPr="001F546B" w14:paraId="476D96DC"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380F8E7F" w14:textId="77777777" w:rsidR="000554FB" w:rsidRPr="001F546B" w:rsidRDefault="000554FB" w:rsidP="000554FB">
            <w:pPr>
              <w:spacing w:before="0" w:after="0" w:line="259" w:lineRule="auto"/>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Šilumos energija (CŠT)</w:t>
            </w:r>
          </w:p>
        </w:tc>
        <w:tc>
          <w:tcPr>
            <w:tcW w:w="0" w:type="auto"/>
          </w:tcPr>
          <w:p w14:paraId="47DA6B2A" w14:textId="28632877"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2572,25</w:t>
            </w:r>
          </w:p>
        </w:tc>
        <w:tc>
          <w:tcPr>
            <w:tcW w:w="0" w:type="auto"/>
          </w:tcPr>
          <w:p w14:paraId="214DF99C" w14:textId="44B4292B" w:rsidR="000554FB" w:rsidRPr="001F546B" w:rsidRDefault="000554FB" w:rsidP="000554FB">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1903,47</w:t>
            </w:r>
          </w:p>
        </w:tc>
      </w:tr>
      <w:tr w:rsidR="000554FB" w:rsidRPr="001F546B" w14:paraId="07A98540" w14:textId="77777777" w:rsidTr="00683E9E">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524150CF" w14:textId="77777777" w:rsidR="000554FB" w:rsidRPr="001F546B" w:rsidRDefault="000554FB" w:rsidP="000554FB">
            <w:pPr>
              <w:spacing w:before="0" w:after="0" w:line="259" w:lineRule="auto"/>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Iš viso</w:t>
            </w:r>
          </w:p>
        </w:tc>
        <w:tc>
          <w:tcPr>
            <w:tcW w:w="0" w:type="auto"/>
          </w:tcPr>
          <w:p w14:paraId="2EC5FBB4" w14:textId="5A7D1F35"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rPr>
            </w:pPr>
            <w:r w:rsidRPr="001F546B">
              <w:rPr>
                <w:rFonts w:ascii="Arial" w:hAnsi="Arial" w:cs="Arial"/>
                <w:b/>
                <w:bCs/>
                <w:sz w:val="20"/>
                <w:szCs w:val="20"/>
              </w:rPr>
              <w:t>21507,15</w:t>
            </w:r>
          </w:p>
        </w:tc>
        <w:tc>
          <w:tcPr>
            <w:tcW w:w="0" w:type="auto"/>
          </w:tcPr>
          <w:p w14:paraId="7C55EE72" w14:textId="184A5914" w:rsidR="000554FB" w:rsidRPr="001F546B" w:rsidRDefault="000554FB" w:rsidP="000554FB">
            <w:pPr>
              <w:spacing w:before="0" w:after="0" w:line="259" w:lineRule="auto"/>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rPr>
            </w:pPr>
            <w:r w:rsidRPr="001F546B">
              <w:rPr>
                <w:rFonts w:ascii="Arial" w:hAnsi="Arial" w:cs="Arial"/>
                <w:b/>
                <w:bCs/>
                <w:sz w:val="20"/>
                <w:szCs w:val="20"/>
              </w:rPr>
              <w:t>15034,21</w:t>
            </w:r>
          </w:p>
        </w:tc>
      </w:tr>
      <w:tr w:rsidR="00694368" w:rsidRPr="001F546B" w14:paraId="3100983C"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2"/>
            <w:hideMark/>
          </w:tcPr>
          <w:p w14:paraId="0D69A937" w14:textId="77777777" w:rsidR="00694368" w:rsidRPr="001F546B" w:rsidRDefault="00694368" w:rsidP="00ED7C06">
            <w:pPr>
              <w:spacing w:before="0" w:after="0" w:line="259" w:lineRule="auto"/>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AIE dalis, proc.</w:t>
            </w:r>
          </w:p>
        </w:tc>
        <w:tc>
          <w:tcPr>
            <w:tcW w:w="0" w:type="auto"/>
            <w:hideMark/>
          </w:tcPr>
          <w:p w14:paraId="298D68F7" w14:textId="14332BF9" w:rsidR="00694368" w:rsidRPr="001F546B" w:rsidRDefault="000554FB" w:rsidP="00ED7C06">
            <w:pPr>
              <w:spacing w:before="0" w:after="0" w:line="259" w:lineRule="auto"/>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69,90</w:t>
            </w:r>
          </w:p>
        </w:tc>
      </w:tr>
    </w:tbl>
    <w:p w14:paraId="7EDCFABA"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sudaryta autorių</w:t>
      </w:r>
    </w:p>
    <w:p w14:paraId="7E8BB5F7" w14:textId="5E1633D0"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Taigi, antro koncepcinio scenarijaus atveju, įdiegus numatytas priemones, AIE dalis 2030 m. bus </w:t>
      </w:r>
      <w:r w:rsidR="00AB7AE2" w:rsidRPr="001F546B">
        <w:rPr>
          <w:rFonts w:ascii="Arial" w:hAnsi="Arial" w:cs="Arial"/>
          <w:b/>
          <w:bCs/>
        </w:rPr>
        <w:t>53,81</w:t>
      </w:r>
      <w:r w:rsidRPr="001F546B">
        <w:rPr>
          <w:rFonts w:ascii="Arial" w:hAnsi="Arial" w:cs="Arial"/>
          <w:b/>
          <w:bCs/>
        </w:rPr>
        <w:t xml:space="preserve"> proc., </w:t>
      </w:r>
      <w:r w:rsidRPr="001F546B">
        <w:rPr>
          <w:rFonts w:ascii="Arial" w:hAnsi="Arial" w:cs="Arial"/>
        </w:rPr>
        <w:t>t. y.</w:t>
      </w:r>
      <w:r w:rsidRPr="001F546B">
        <w:rPr>
          <w:rFonts w:ascii="Arial" w:hAnsi="Arial" w:cs="Arial"/>
          <w:b/>
          <w:bCs/>
        </w:rPr>
        <w:t xml:space="preserve"> </w:t>
      </w:r>
      <w:r w:rsidRPr="001F546B">
        <w:rPr>
          <w:rFonts w:ascii="Arial" w:hAnsi="Arial" w:cs="Arial"/>
        </w:rPr>
        <w:t xml:space="preserve">apie </w:t>
      </w:r>
      <w:r w:rsidR="000554FB" w:rsidRPr="001F546B">
        <w:rPr>
          <w:rFonts w:ascii="Arial" w:hAnsi="Arial" w:cs="Arial"/>
        </w:rPr>
        <w:t>2</w:t>
      </w:r>
      <w:r w:rsidR="001860FC" w:rsidRPr="001F546B">
        <w:rPr>
          <w:rFonts w:ascii="Arial" w:hAnsi="Arial" w:cs="Arial"/>
        </w:rPr>
        <w:t>,</w:t>
      </w:r>
      <w:r w:rsidR="000554FB" w:rsidRPr="001F546B">
        <w:rPr>
          <w:rFonts w:ascii="Arial" w:hAnsi="Arial" w:cs="Arial"/>
        </w:rPr>
        <w:t>0</w:t>
      </w:r>
      <w:r w:rsidR="00AB7AE2" w:rsidRPr="001F546B">
        <w:rPr>
          <w:rFonts w:ascii="Arial" w:hAnsi="Arial" w:cs="Arial"/>
        </w:rPr>
        <w:t>8</w:t>
      </w:r>
      <w:r w:rsidRPr="001F546B">
        <w:rPr>
          <w:rFonts w:ascii="Arial" w:hAnsi="Arial" w:cs="Arial"/>
        </w:rPr>
        <w:t xml:space="preserve"> proc. daugiau nei pirmojo scenarijaus atveju (nieko nedarant).</w:t>
      </w:r>
    </w:p>
    <w:p w14:paraId="50D0C36F" w14:textId="77777777" w:rsidR="00694368" w:rsidRPr="001F546B" w:rsidRDefault="00694368" w:rsidP="00694368">
      <w:pPr>
        <w:pStyle w:val="Antrat2"/>
        <w:rPr>
          <w:rFonts w:eastAsia="SegoeUI"/>
          <w:lang w:val="lt-LT"/>
        </w:rPr>
      </w:pPr>
      <w:bookmarkStart w:id="718" w:name="_Toc75177792"/>
      <w:bookmarkStart w:id="719" w:name="_Toc80900155"/>
      <w:bookmarkStart w:id="720" w:name="_Toc87892406"/>
      <w:bookmarkStart w:id="721" w:name="_Toc99372440"/>
      <w:bookmarkStart w:id="722" w:name="_Toc110844362"/>
      <w:bookmarkStart w:id="723" w:name="_Toc110844782"/>
      <w:bookmarkStart w:id="724" w:name="_Toc112752595"/>
      <w:r w:rsidRPr="001F546B">
        <w:rPr>
          <w:rFonts w:eastAsia="SegoeUI"/>
          <w:lang w:val="lt-LT"/>
        </w:rPr>
        <w:t>9.4. Savivaldybės AIE 3 koncepcinis scenarijus</w:t>
      </w:r>
      <w:bookmarkEnd w:id="718"/>
      <w:bookmarkEnd w:id="719"/>
      <w:bookmarkEnd w:id="720"/>
      <w:bookmarkEnd w:id="721"/>
      <w:bookmarkEnd w:id="722"/>
      <w:bookmarkEnd w:id="723"/>
      <w:bookmarkEnd w:id="724"/>
    </w:p>
    <w:p w14:paraId="73E6592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Trečiojo scenarijaus atveju AIE didinimas nagrinėjamas tokia tvarka: </w:t>
      </w:r>
    </w:p>
    <w:p w14:paraId="66F73995" w14:textId="77777777" w:rsidR="00694368" w:rsidRPr="001F546B" w:rsidRDefault="00694368" w:rsidP="00694368">
      <w:pPr>
        <w:pStyle w:val="Tekstas"/>
        <w:numPr>
          <w:ilvl w:val="0"/>
          <w:numId w:val="35"/>
        </w:numPr>
        <w:spacing w:before="0" w:after="160" w:line="259" w:lineRule="auto"/>
        <w:ind w:left="426" w:hanging="426"/>
        <w:rPr>
          <w:rFonts w:ascii="Arial" w:hAnsi="Arial" w:cs="Arial"/>
        </w:rPr>
      </w:pPr>
      <w:r w:rsidRPr="001F546B">
        <w:rPr>
          <w:rFonts w:ascii="Arial" w:hAnsi="Arial" w:cs="Arial"/>
        </w:rPr>
        <w:t xml:space="preserve">Saulės kolektoriai – karštam vandeniui (ant pastatų stogų), namų ūkio ir paslaugų sektoriuose. Reikalingas pastatų skaičius su saulės kolektoriais nustatomas ekspertiniu vertinimu. </w:t>
      </w:r>
    </w:p>
    <w:p w14:paraId="3568F241" w14:textId="77777777" w:rsidR="00694368" w:rsidRPr="001F546B" w:rsidRDefault="00694368" w:rsidP="00694368">
      <w:pPr>
        <w:pStyle w:val="Tekstas"/>
        <w:numPr>
          <w:ilvl w:val="0"/>
          <w:numId w:val="35"/>
        </w:numPr>
        <w:spacing w:before="0" w:after="160" w:line="259" w:lineRule="auto"/>
        <w:ind w:left="426" w:hanging="426"/>
        <w:rPr>
          <w:rFonts w:ascii="Arial" w:hAnsi="Arial" w:cs="Arial"/>
        </w:rPr>
      </w:pPr>
      <w:r w:rsidRPr="001F546B">
        <w:rPr>
          <w:rFonts w:ascii="Arial" w:hAnsi="Arial" w:cs="Arial"/>
        </w:rPr>
        <w:t xml:space="preserve">Fotomoduliai – elektros energijai (įrengiami ant pastatų stogų), namų ūkio, paslaugų ir pramonės sektoriuose. Reikalingi kiekiai parenkami taip pat ekspertiniu vertinimu. </w:t>
      </w:r>
    </w:p>
    <w:p w14:paraId="16227B63" w14:textId="77777777" w:rsidR="00694368" w:rsidRPr="001F546B" w:rsidRDefault="00694368" w:rsidP="00694368">
      <w:pPr>
        <w:pStyle w:val="Tekstas"/>
        <w:numPr>
          <w:ilvl w:val="0"/>
          <w:numId w:val="35"/>
        </w:numPr>
        <w:spacing w:before="0" w:after="160" w:line="259" w:lineRule="auto"/>
        <w:ind w:left="426" w:hanging="426"/>
        <w:rPr>
          <w:rFonts w:ascii="Arial" w:hAnsi="Arial" w:cs="Arial"/>
        </w:rPr>
      </w:pPr>
      <w:r w:rsidRPr="001F546B">
        <w:rPr>
          <w:rFonts w:ascii="Arial" w:hAnsi="Arial" w:cs="Arial"/>
        </w:rPr>
        <w:t xml:space="preserve">Biokuras – karštam vandeniui ir šildymui, namų ūkio ir paslaugų sektoriuose. </w:t>
      </w:r>
    </w:p>
    <w:p w14:paraId="43E43B4A" w14:textId="4302366E" w:rsidR="00694368" w:rsidRPr="001F546B" w:rsidRDefault="00694368" w:rsidP="00694368">
      <w:pPr>
        <w:pStyle w:val="Tekstas"/>
        <w:spacing w:before="0" w:after="160" w:line="259" w:lineRule="auto"/>
        <w:rPr>
          <w:rFonts w:ascii="Arial" w:hAnsi="Arial" w:cs="Arial"/>
        </w:rPr>
      </w:pPr>
      <w:r w:rsidRPr="001F546B">
        <w:rPr>
          <w:rFonts w:ascii="Arial" w:eastAsia="Calibri" w:hAnsi="Arial" w:cs="Arial"/>
          <w:szCs w:val="23"/>
        </w:rPr>
        <w:t xml:space="preserve">1.5.2. skyriuje nustatyta, kad </w:t>
      </w:r>
      <w:r w:rsidR="00F2128D" w:rsidRPr="001F546B">
        <w:rPr>
          <w:rFonts w:ascii="Arial" w:hAnsi="Arial" w:cs="Arial"/>
        </w:rPr>
        <w:t>Anykščių rajono</w:t>
      </w:r>
      <w:r w:rsidRPr="001F546B">
        <w:rPr>
          <w:rFonts w:ascii="Arial" w:hAnsi="Arial" w:cs="Arial"/>
        </w:rPr>
        <w:t xml:space="preserve"> savivaldybėje prie CŠT tinklų neprijungtų namų ūkių šildomas plotas sudaro: 1-2 būtų gyvenamųjų namų – </w:t>
      </w:r>
      <w:r w:rsidR="000554FB" w:rsidRPr="001F546B">
        <w:rPr>
          <w:rFonts w:ascii="Arial" w:hAnsi="Arial" w:cs="Arial"/>
        </w:rPr>
        <w:t>865 184</w:t>
      </w:r>
      <w:r w:rsidR="001860FC" w:rsidRPr="001F546B">
        <w:rPr>
          <w:rFonts w:ascii="Arial" w:hAnsi="Arial" w:cs="Arial"/>
        </w:rPr>
        <w:t xml:space="preserve"> </w:t>
      </w:r>
      <w:r w:rsidRPr="001F546B">
        <w:rPr>
          <w:rFonts w:ascii="Arial" w:hAnsi="Arial" w:cs="Arial"/>
        </w:rPr>
        <w:t>m</w:t>
      </w:r>
      <w:r w:rsidRPr="001F546B">
        <w:rPr>
          <w:rFonts w:ascii="Arial" w:hAnsi="Arial" w:cs="Arial"/>
          <w:vertAlign w:val="superscript"/>
        </w:rPr>
        <w:t>2</w:t>
      </w:r>
      <w:r w:rsidRPr="001F546B">
        <w:rPr>
          <w:rFonts w:ascii="Arial" w:hAnsi="Arial" w:cs="Arial"/>
        </w:rPr>
        <w:t xml:space="preserve"> daugiabučių namų – </w:t>
      </w:r>
      <w:r w:rsidR="000554FB" w:rsidRPr="001F546B">
        <w:rPr>
          <w:rFonts w:ascii="Arial" w:hAnsi="Arial" w:cs="Arial"/>
        </w:rPr>
        <w:t>131 452</w:t>
      </w:r>
      <w:r w:rsidR="001860FC" w:rsidRPr="001F546B">
        <w:rPr>
          <w:rFonts w:ascii="Arial" w:hAnsi="Arial" w:cs="Arial"/>
        </w:rPr>
        <w:t xml:space="preserve"> </w:t>
      </w:r>
      <w:r w:rsidRPr="001F546B">
        <w:rPr>
          <w:rFonts w:ascii="Arial" w:hAnsi="Arial" w:cs="Arial"/>
        </w:rPr>
        <w:t>m</w:t>
      </w:r>
      <w:r w:rsidRPr="001F546B">
        <w:rPr>
          <w:rFonts w:ascii="Arial" w:hAnsi="Arial" w:cs="Arial"/>
          <w:vertAlign w:val="superscript"/>
        </w:rPr>
        <w:t>2</w:t>
      </w:r>
      <w:r w:rsidR="000554FB" w:rsidRPr="001F546B">
        <w:rPr>
          <w:rFonts w:ascii="Arial" w:hAnsi="Arial" w:cs="Arial"/>
        </w:rPr>
        <w:t>, namų įvairioms socialinėms grupėms – 24408 m</w:t>
      </w:r>
      <w:r w:rsidR="000554FB" w:rsidRPr="001F546B">
        <w:rPr>
          <w:rFonts w:ascii="Arial" w:hAnsi="Arial" w:cs="Arial"/>
          <w:vertAlign w:val="superscript"/>
        </w:rPr>
        <w:t>2</w:t>
      </w:r>
      <w:r w:rsidR="000554FB" w:rsidRPr="001F546B">
        <w:rPr>
          <w:rFonts w:ascii="Arial" w:hAnsi="Arial" w:cs="Arial"/>
        </w:rPr>
        <w:t xml:space="preserve">. </w:t>
      </w:r>
      <w:r w:rsidRPr="001F546B">
        <w:rPr>
          <w:rFonts w:ascii="Arial" w:hAnsi="Arial" w:cs="Arial"/>
        </w:rPr>
        <w:t xml:space="preserve">Atitinkamai įvertinama, kad prie CŠT tinklų neprijungtuose </w:t>
      </w:r>
      <w:r w:rsidR="00D2638A" w:rsidRPr="001F546B">
        <w:rPr>
          <w:rFonts w:ascii="Arial" w:hAnsi="Arial" w:cs="Arial"/>
        </w:rPr>
        <w:t>namų ūkiuose</w:t>
      </w:r>
      <w:r w:rsidRPr="001F546B">
        <w:rPr>
          <w:rFonts w:ascii="Arial" w:hAnsi="Arial" w:cs="Arial"/>
        </w:rPr>
        <w:t xml:space="preserve"> energijos poreikis patalpų šildymui sudaro </w:t>
      </w:r>
      <w:r w:rsidR="00D2638A" w:rsidRPr="001F546B">
        <w:rPr>
          <w:rFonts w:ascii="Arial" w:hAnsi="Arial" w:cs="Arial"/>
        </w:rPr>
        <w:t xml:space="preserve">170 588,80 </w:t>
      </w:r>
      <w:r w:rsidRPr="001F546B">
        <w:rPr>
          <w:rFonts w:ascii="Arial" w:hAnsi="Arial" w:cs="Arial"/>
        </w:rPr>
        <w:t xml:space="preserve">MWh, karštam vandeniui ruošti – </w:t>
      </w:r>
      <w:r w:rsidR="00D2638A" w:rsidRPr="001F546B">
        <w:rPr>
          <w:rFonts w:ascii="Arial" w:hAnsi="Arial" w:cs="Arial"/>
        </w:rPr>
        <w:t xml:space="preserve">12 257,25 </w:t>
      </w:r>
      <w:r w:rsidRPr="001F546B">
        <w:rPr>
          <w:rFonts w:ascii="Arial" w:hAnsi="Arial" w:cs="Arial"/>
        </w:rPr>
        <w:t>MWh</w:t>
      </w:r>
      <w:r w:rsidR="00D2638A" w:rsidRPr="001F546B">
        <w:rPr>
          <w:rFonts w:ascii="Arial" w:hAnsi="Arial" w:cs="Arial"/>
        </w:rPr>
        <w:t>.</w:t>
      </w:r>
    </w:p>
    <w:p w14:paraId="25C353CF" w14:textId="21095D68"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Remiantis atliktais skaičiavimais vertinama, kad </w:t>
      </w:r>
      <w:r w:rsidR="00F2128D" w:rsidRPr="001F546B">
        <w:rPr>
          <w:rFonts w:ascii="Arial" w:hAnsi="Arial" w:cs="Arial"/>
        </w:rPr>
        <w:t>Anykščių rajono</w:t>
      </w:r>
      <w:r w:rsidRPr="001F546B">
        <w:rPr>
          <w:rFonts w:ascii="Arial" w:hAnsi="Arial" w:cs="Arial"/>
        </w:rPr>
        <w:t xml:space="preserve"> savivaldybėje prie CŠT sistemos neprijungtų namų ūkių šildymui bei karštam vandeniui ruošti suvartojama apie </w:t>
      </w:r>
      <w:r w:rsidR="00D2638A" w:rsidRPr="001F546B">
        <w:rPr>
          <w:rFonts w:ascii="Arial" w:hAnsi="Arial" w:cs="Arial"/>
        </w:rPr>
        <w:t xml:space="preserve">15 721,93 </w:t>
      </w:r>
      <w:r w:rsidRPr="001F546B">
        <w:rPr>
          <w:rFonts w:ascii="Arial" w:hAnsi="Arial" w:cs="Arial"/>
        </w:rPr>
        <w:t xml:space="preserve">tne kuro energijos, kurios </w:t>
      </w:r>
      <w:r w:rsidR="00D2638A" w:rsidRPr="001F546B">
        <w:rPr>
          <w:rFonts w:ascii="Arial" w:hAnsi="Arial" w:cs="Arial"/>
        </w:rPr>
        <w:t>11 959,65</w:t>
      </w:r>
      <w:r w:rsidRPr="001F546B">
        <w:rPr>
          <w:rFonts w:ascii="Arial" w:hAnsi="Arial" w:cs="Arial"/>
        </w:rPr>
        <w:t xml:space="preserve"> tne (76,07 proc.) sudaro energija iš AIE.</w:t>
      </w:r>
    </w:p>
    <w:p w14:paraId="51730271" w14:textId="1FECC00C" w:rsidR="00694368" w:rsidRPr="001F546B" w:rsidRDefault="00694368" w:rsidP="00694368">
      <w:pPr>
        <w:pStyle w:val="Tekstas"/>
        <w:spacing w:before="0" w:after="160" w:line="259" w:lineRule="auto"/>
        <w:rPr>
          <w:rFonts w:ascii="Arial" w:eastAsia="Calibri" w:hAnsi="Arial" w:cs="Arial"/>
          <w:szCs w:val="23"/>
        </w:rPr>
      </w:pPr>
      <w:r w:rsidRPr="001F546B">
        <w:rPr>
          <w:rFonts w:ascii="Arial" w:eastAsia="Calibri" w:hAnsi="Arial" w:cs="Arial"/>
          <w:szCs w:val="23"/>
        </w:rPr>
        <w:t xml:space="preserve">Siekiant didinti AIE dalį galutiniame energijos vartojime, </w:t>
      </w:r>
      <w:r w:rsidR="00F2128D" w:rsidRPr="001F546B">
        <w:rPr>
          <w:rFonts w:ascii="Arial" w:eastAsia="Calibri" w:hAnsi="Arial" w:cs="Arial"/>
          <w:szCs w:val="23"/>
        </w:rPr>
        <w:t>Anykščių rajono</w:t>
      </w:r>
      <w:r w:rsidRPr="001F546B">
        <w:rPr>
          <w:rFonts w:ascii="Arial" w:eastAsia="Calibri" w:hAnsi="Arial" w:cs="Arial"/>
          <w:szCs w:val="23"/>
        </w:rPr>
        <w:t xml:space="preserve"> savivaldybėje būtina skatinti namų ūkius pereiti prie AIE. Dalis šių namų ūkių persiorientuos į AIE dėl palankios valstybės politikos, tačiau </w:t>
      </w:r>
      <w:r w:rsidR="00F2128D" w:rsidRPr="001F546B">
        <w:rPr>
          <w:rFonts w:ascii="Arial" w:eastAsia="Calibri" w:hAnsi="Arial" w:cs="Arial"/>
          <w:szCs w:val="23"/>
        </w:rPr>
        <w:t>Anykščių rajono</w:t>
      </w:r>
      <w:r w:rsidRPr="001F546B">
        <w:rPr>
          <w:rFonts w:ascii="Arial" w:eastAsia="Calibri" w:hAnsi="Arial" w:cs="Arial"/>
          <w:szCs w:val="23"/>
        </w:rPr>
        <w:t xml:space="preserve"> savivaldybės administracija taip pat turi imtis aktyvaus vaidmens ir informacinėmis bei finansinėmis priemonėmis skatinti gyventojus diegti inovatyvias technologijas. </w:t>
      </w:r>
    </w:p>
    <w:p w14:paraId="44318583" w14:textId="24F4007F" w:rsidR="00694368" w:rsidRPr="001F546B" w:rsidRDefault="00694368" w:rsidP="00694368">
      <w:pPr>
        <w:pStyle w:val="Tekstas"/>
        <w:spacing w:before="0" w:after="160" w:line="259" w:lineRule="auto"/>
        <w:rPr>
          <w:rFonts w:ascii="Arial" w:eastAsia="Calibri" w:hAnsi="Arial" w:cs="Arial"/>
          <w:szCs w:val="23"/>
        </w:rPr>
      </w:pPr>
      <w:r w:rsidRPr="001F546B">
        <w:rPr>
          <w:rFonts w:ascii="Arial" w:eastAsia="Calibri" w:hAnsi="Arial" w:cs="Arial"/>
          <w:szCs w:val="23"/>
        </w:rPr>
        <w:t xml:space="preserve">AIE 3 koncepcinio scenarijaus atveju nustatoma, kad iki 2030 metų 70 proc. iš iškastinį kurą naudojančių namų ūkių, šiluma bus aprūpinami iš AIE. Iš transformacijos priemonių paminėtinos šios – biokuras, elektros energiją gaminantis vartotojas, šilumos siurbliai, saulės kolektoriai. Bendrame balanse iškastinio kuro kiekis sumažės </w:t>
      </w:r>
      <w:r w:rsidR="00D2638A" w:rsidRPr="001F546B">
        <w:rPr>
          <w:rFonts w:ascii="Arial" w:eastAsia="Calibri" w:hAnsi="Arial" w:cs="Arial"/>
          <w:b/>
          <w:bCs/>
          <w:szCs w:val="23"/>
        </w:rPr>
        <w:t xml:space="preserve">2 633,59 </w:t>
      </w:r>
      <w:r w:rsidRPr="001F546B">
        <w:rPr>
          <w:rFonts w:ascii="Arial" w:eastAsia="Calibri" w:hAnsi="Arial" w:cs="Arial"/>
          <w:b/>
          <w:bCs/>
          <w:szCs w:val="23"/>
        </w:rPr>
        <w:t>tne</w:t>
      </w:r>
      <w:r w:rsidRPr="001F546B">
        <w:rPr>
          <w:rFonts w:ascii="Arial" w:eastAsia="Calibri" w:hAnsi="Arial" w:cs="Arial"/>
          <w:szCs w:val="23"/>
        </w:rPr>
        <w:t>.</w:t>
      </w:r>
    </w:p>
    <w:p w14:paraId="1E132011" w14:textId="29D26EB4" w:rsidR="00694368" w:rsidRPr="001F546B" w:rsidRDefault="00694368" w:rsidP="003B4940">
      <w:pPr>
        <w:pStyle w:val="Tekstas"/>
        <w:spacing w:before="0" w:after="160" w:line="259" w:lineRule="auto"/>
        <w:rPr>
          <w:rFonts w:ascii="Arial" w:eastAsia="Calibri" w:hAnsi="Arial" w:cs="Arial"/>
          <w:szCs w:val="23"/>
        </w:rPr>
      </w:pPr>
      <w:r w:rsidRPr="001F546B">
        <w:rPr>
          <w:rFonts w:ascii="Arial" w:eastAsia="Calibri" w:hAnsi="Arial" w:cs="Arial"/>
          <w:szCs w:val="23"/>
        </w:rPr>
        <w:t xml:space="preserve">Taip pat į 3 koncepcinį scenarijų įtraukiamos priemonės, kurios numatytos ir 2 koncepciniame scenarijuje – </w:t>
      </w:r>
      <w:r w:rsidRPr="001F546B">
        <w:rPr>
          <w:rFonts w:ascii="Arial" w:eastAsia="Calibri" w:hAnsi="Arial" w:cs="Arial"/>
          <w:color w:val="000000"/>
          <w:szCs w:val="23"/>
        </w:rPr>
        <w:t xml:space="preserve">saulės kolektorių ir </w:t>
      </w:r>
      <w:r w:rsidRPr="001F546B">
        <w:rPr>
          <w:rFonts w:ascii="Arial" w:eastAsia="Calibri" w:hAnsi="Arial" w:cs="Arial"/>
          <w:szCs w:val="23"/>
        </w:rPr>
        <w:t>fotomodulių įrengimas ant savivaldybės pastatų stogų. Sudaromas AIE 3 koncepcinio scenarijaus kuro balansas 2030 m.</w:t>
      </w:r>
    </w:p>
    <w:p w14:paraId="5EC1E126" w14:textId="77777777" w:rsidR="00694368" w:rsidRPr="001F546B" w:rsidRDefault="00694368" w:rsidP="00694368">
      <w:pPr>
        <w:pStyle w:val="Antrat5"/>
        <w:spacing w:after="160"/>
        <w:rPr>
          <w:rFonts w:eastAsia="Calibri"/>
        </w:rPr>
      </w:pPr>
      <w:bookmarkStart w:id="725" w:name="_Toc80900620"/>
      <w:bookmarkStart w:id="726" w:name="_Toc87892976"/>
      <w:bookmarkStart w:id="727" w:name="_Toc110844783"/>
      <w:bookmarkStart w:id="728" w:name="_Toc123563606"/>
      <w:r w:rsidRPr="001F546B">
        <w:rPr>
          <w:rFonts w:eastAsia="Calibri"/>
        </w:rPr>
        <w:t>9.2.1 lentelė. Galutinis energijos vartojimas savivaldybėje</w:t>
      </w:r>
      <w:r w:rsidRPr="001F546B">
        <w:t xml:space="preserve"> (</w:t>
      </w:r>
      <w:r w:rsidRPr="001F546B">
        <w:rPr>
          <w:rFonts w:eastAsia="Calibri"/>
        </w:rPr>
        <w:t>AIE 3 scenarijus), tne</w:t>
      </w:r>
      <w:bookmarkEnd w:id="725"/>
      <w:bookmarkEnd w:id="726"/>
      <w:bookmarkEnd w:id="727"/>
      <w:bookmarkEnd w:id="728"/>
    </w:p>
    <w:tbl>
      <w:tblPr>
        <w:tblStyle w:val="3sraolentel1parykinimas24"/>
        <w:tblW w:w="0" w:type="auto"/>
        <w:tblInd w:w="0" w:type="dxa"/>
        <w:tblLook w:val="04A0" w:firstRow="1" w:lastRow="0" w:firstColumn="1" w:lastColumn="0" w:noHBand="0" w:noVBand="1"/>
      </w:tblPr>
      <w:tblGrid>
        <w:gridCol w:w="4129"/>
        <w:gridCol w:w="1051"/>
        <w:gridCol w:w="1051"/>
      </w:tblGrid>
      <w:tr w:rsidR="00694368" w:rsidRPr="001F546B" w14:paraId="7288EA6A" w14:textId="77777777" w:rsidTr="00AB7AE2">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0" w:type="auto"/>
            <w:hideMark/>
          </w:tcPr>
          <w:p w14:paraId="4EE758C1" w14:textId="77777777" w:rsidR="00694368" w:rsidRPr="001F546B" w:rsidRDefault="00694368" w:rsidP="00ED7C06">
            <w:pPr>
              <w:spacing w:before="0" w:after="0"/>
              <w:ind w:firstLine="0"/>
              <w:jc w:val="center"/>
              <w:rPr>
                <w:szCs w:val="16"/>
                <w:lang w:eastAsia="lt-LT"/>
              </w:rPr>
            </w:pPr>
            <w:r w:rsidRPr="001F546B">
              <w:rPr>
                <w:szCs w:val="16"/>
                <w:lang w:eastAsia="lt-LT"/>
              </w:rPr>
              <w:t>Energijos išteklių rūšis</w:t>
            </w:r>
          </w:p>
        </w:tc>
        <w:tc>
          <w:tcPr>
            <w:tcW w:w="0" w:type="auto"/>
            <w:hideMark/>
          </w:tcPr>
          <w:p w14:paraId="1C44B7D0"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Iš viso</w:t>
            </w:r>
          </w:p>
        </w:tc>
        <w:tc>
          <w:tcPr>
            <w:tcW w:w="0" w:type="auto"/>
            <w:hideMark/>
          </w:tcPr>
          <w:p w14:paraId="134C55EC"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rPr>
                <w:szCs w:val="16"/>
                <w:lang w:eastAsia="lt-LT"/>
              </w:rPr>
            </w:pPr>
            <w:r w:rsidRPr="001F546B">
              <w:rPr>
                <w:szCs w:val="16"/>
                <w:lang w:eastAsia="lt-LT"/>
              </w:rPr>
              <w:t>AIE</w:t>
            </w:r>
          </w:p>
        </w:tc>
      </w:tr>
      <w:tr w:rsidR="00D2638A" w:rsidRPr="001F546B" w14:paraId="588B1C30"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0995E0BE"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Benzinas</w:t>
            </w:r>
          </w:p>
        </w:tc>
        <w:tc>
          <w:tcPr>
            <w:tcW w:w="0" w:type="auto"/>
          </w:tcPr>
          <w:p w14:paraId="55DB92CB" w14:textId="0D957716"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282,29</w:t>
            </w:r>
          </w:p>
        </w:tc>
        <w:tc>
          <w:tcPr>
            <w:tcW w:w="0" w:type="auto"/>
          </w:tcPr>
          <w:p w14:paraId="639B514E" w14:textId="1BC741BA"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18,63</w:t>
            </w:r>
          </w:p>
        </w:tc>
      </w:tr>
      <w:tr w:rsidR="00D2638A" w:rsidRPr="001F546B" w14:paraId="51BDAD97" w14:textId="77777777" w:rsidTr="00AB7AE2">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6BC54B21"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Dyzelinas</w:t>
            </w:r>
          </w:p>
        </w:tc>
        <w:tc>
          <w:tcPr>
            <w:tcW w:w="0" w:type="auto"/>
          </w:tcPr>
          <w:p w14:paraId="0AE02E32" w14:textId="68382C17"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56,53</w:t>
            </w:r>
          </w:p>
        </w:tc>
        <w:tc>
          <w:tcPr>
            <w:tcW w:w="0" w:type="auto"/>
          </w:tcPr>
          <w:p w14:paraId="5558FBB8" w14:textId="7E093EDF"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3,50</w:t>
            </w:r>
          </w:p>
        </w:tc>
      </w:tr>
      <w:tr w:rsidR="00D2638A" w:rsidRPr="001F546B" w14:paraId="0B4CE2C3"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74B95B56"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Suskystintos naftos dujos</w:t>
            </w:r>
          </w:p>
        </w:tc>
        <w:tc>
          <w:tcPr>
            <w:tcW w:w="0" w:type="auto"/>
          </w:tcPr>
          <w:p w14:paraId="05F1D826" w14:textId="6A542BDC"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42,79</w:t>
            </w:r>
          </w:p>
        </w:tc>
        <w:tc>
          <w:tcPr>
            <w:tcW w:w="0" w:type="auto"/>
          </w:tcPr>
          <w:p w14:paraId="29FDDE7B" w14:textId="7E44C804"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D2638A" w:rsidRPr="001F546B" w14:paraId="6136DF3D" w14:textId="77777777" w:rsidTr="00AB7AE2">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1FA410A8"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Skystas kuras</w:t>
            </w:r>
          </w:p>
        </w:tc>
        <w:tc>
          <w:tcPr>
            <w:tcW w:w="0" w:type="auto"/>
          </w:tcPr>
          <w:p w14:paraId="741FD13F" w14:textId="15509468"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457,99</w:t>
            </w:r>
          </w:p>
        </w:tc>
        <w:tc>
          <w:tcPr>
            <w:tcW w:w="0" w:type="auto"/>
          </w:tcPr>
          <w:p w14:paraId="03AB6463" w14:textId="4FA3ED27"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w:t>
            </w:r>
          </w:p>
        </w:tc>
      </w:tr>
      <w:tr w:rsidR="00D2638A" w:rsidRPr="001F546B" w14:paraId="2EEBBFCF"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111F069F"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Anglys ir durpės</w:t>
            </w:r>
          </w:p>
        </w:tc>
        <w:tc>
          <w:tcPr>
            <w:tcW w:w="0" w:type="auto"/>
          </w:tcPr>
          <w:p w14:paraId="6E4DC4F8" w14:textId="18E63269"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846,32</w:t>
            </w:r>
          </w:p>
        </w:tc>
        <w:tc>
          <w:tcPr>
            <w:tcW w:w="0" w:type="auto"/>
          </w:tcPr>
          <w:p w14:paraId="388A5BAD" w14:textId="79C863DF"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447,43</w:t>
            </w:r>
          </w:p>
        </w:tc>
      </w:tr>
      <w:tr w:rsidR="00D2638A" w:rsidRPr="001F546B" w14:paraId="5061EBA3" w14:textId="77777777" w:rsidTr="00AB7AE2">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252A3860"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Gamtinės dujos</w:t>
            </w:r>
          </w:p>
        </w:tc>
        <w:tc>
          <w:tcPr>
            <w:tcW w:w="0" w:type="auto"/>
          </w:tcPr>
          <w:p w14:paraId="5FC17BFC" w14:textId="4A4694E7"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1278,08</w:t>
            </w:r>
          </w:p>
        </w:tc>
        <w:tc>
          <w:tcPr>
            <w:tcW w:w="0" w:type="auto"/>
          </w:tcPr>
          <w:p w14:paraId="1CBE6CD5" w14:textId="61ABDD08"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2633,59</w:t>
            </w:r>
          </w:p>
        </w:tc>
      </w:tr>
      <w:tr w:rsidR="00D2638A" w:rsidRPr="001F546B" w14:paraId="3CE28B25"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5799B843"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Biokuras (mediena)</w:t>
            </w:r>
          </w:p>
        </w:tc>
        <w:tc>
          <w:tcPr>
            <w:tcW w:w="0" w:type="auto"/>
          </w:tcPr>
          <w:p w14:paraId="3F3EB955" w14:textId="7DB4890F"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11055,38</w:t>
            </w:r>
          </w:p>
        </w:tc>
        <w:tc>
          <w:tcPr>
            <w:tcW w:w="0" w:type="auto"/>
          </w:tcPr>
          <w:p w14:paraId="6458C74C" w14:textId="658F70C1"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11055,38</w:t>
            </w:r>
          </w:p>
        </w:tc>
      </w:tr>
      <w:tr w:rsidR="00D2638A" w:rsidRPr="001F546B" w14:paraId="78AA42DE" w14:textId="77777777" w:rsidTr="00AB7AE2">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5A00F0CB"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Elektros energija</w:t>
            </w:r>
          </w:p>
        </w:tc>
        <w:tc>
          <w:tcPr>
            <w:tcW w:w="0" w:type="auto"/>
          </w:tcPr>
          <w:p w14:paraId="71227A3A" w14:textId="651247F3"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4013,85</w:t>
            </w:r>
          </w:p>
        </w:tc>
        <w:tc>
          <w:tcPr>
            <w:tcW w:w="0" w:type="auto"/>
          </w:tcPr>
          <w:p w14:paraId="52B80525" w14:textId="22BEF670"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1090,56</w:t>
            </w:r>
          </w:p>
        </w:tc>
      </w:tr>
      <w:tr w:rsidR="00D2638A" w:rsidRPr="001F546B" w14:paraId="023BC141"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36D4241A"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Aplinkos šiluminė energija (šilumos siurbliai)</w:t>
            </w:r>
          </w:p>
        </w:tc>
        <w:tc>
          <w:tcPr>
            <w:tcW w:w="0" w:type="auto"/>
          </w:tcPr>
          <w:p w14:paraId="0379D131" w14:textId="259B4DF4"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515,24</w:t>
            </w:r>
          </w:p>
        </w:tc>
        <w:tc>
          <w:tcPr>
            <w:tcW w:w="0" w:type="auto"/>
          </w:tcPr>
          <w:p w14:paraId="735AECCF" w14:textId="71443220"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lt-LT"/>
              </w:rPr>
            </w:pPr>
            <w:r w:rsidRPr="001F546B">
              <w:rPr>
                <w:rFonts w:ascii="Arial" w:hAnsi="Arial" w:cs="Arial"/>
                <w:sz w:val="20"/>
                <w:szCs w:val="20"/>
              </w:rPr>
              <w:t>515,24</w:t>
            </w:r>
          </w:p>
        </w:tc>
      </w:tr>
      <w:tr w:rsidR="00D2638A" w:rsidRPr="001F546B" w14:paraId="7FCABE8C" w14:textId="77777777" w:rsidTr="00AB7AE2">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49719E6C"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Kitos kuro ir energijos rūšys</w:t>
            </w:r>
          </w:p>
        </w:tc>
        <w:tc>
          <w:tcPr>
            <w:tcW w:w="0" w:type="auto"/>
          </w:tcPr>
          <w:p w14:paraId="26D77DD7" w14:textId="25C56B2E"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sz w:val="20"/>
                <w:szCs w:val="20"/>
              </w:rPr>
              <w:t>386,43</w:t>
            </w:r>
          </w:p>
        </w:tc>
        <w:tc>
          <w:tcPr>
            <w:tcW w:w="0" w:type="auto"/>
          </w:tcPr>
          <w:p w14:paraId="34035B1A" w14:textId="1C7F1C07"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sz w:val="20"/>
                <w:szCs w:val="20"/>
              </w:rPr>
              <w:t>0,00</w:t>
            </w:r>
          </w:p>
        </w:tc>
      </w:tr>
      <w:tr w:rsidR="00D2638A" w:rsidRPr="001F546B" w14:paraId="63956BCE"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1FFCF35A" w14:textId="77777777" w:rsidR="00D2638A" w:rsidRPr="001F546B" w:rsidRDefault="00D2638A" w:rsidP="00D2638A">
            <w:pPr>
              <w:spacing w:before="0" w:after="0"/>
              <w:ind w:firstLine="0"/>
              <w:rPr>
                <w:rFonts w:ascii="Arial" w:hAnsi="Arial" w:cs="Arial"/>
                <w:b w:val="0"/>
                <w:bCs w:val="0"/>
                <w:color w:val="000000"/>
                <w:sz w:val="20"/>
                <w:szCs w:val="20"/>
                <w:lang w:eastAsia="lt-LT"/>
              </w:rPr>
            </w:pPr>
            <w:r w:rsidRPr="001F546B">
              <w:rPr>
                <w:rFonts w:ascii="Arial" w:hAnsi="Arial" w:cs="Arial"/>
                <w:b w:val="0"/>
                <w:bCs w:val="0"/>
                <w:color w:val="000000"/>
                <w:sz w:val="20"/>
                <w:szCs w:val="20"/>
              </w:rPr>
              <w:t>Šilumos energija (CŠT)</w:t>
            </w:r>
          </w:p>
        </w:tc>
        <w:tc>
          <w:tcPr>
            <w:tcW w:w="0" w:type="auto"/>
          </w:tcPr>
          <w:p w14:paraId="46108C27" w14:textId="15922727"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2572,25</w:t>
            </w:r>
          </w:p>
        </w:tc>
        <w:tc>
          <w:tcPr>
            <w:tcW w:w="0" w:type="auto"/>
          </w:tcPr>
          <w:p w14:paraId="03DD8073" w14:textId="253A19A3" w:rsidR="00D2638A" w:rsidRPr="001F546B" w:rsidRDefault="00D2638A" w:rsidP="00D263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1903,47</w:t>
            </w:r>
          </w:p>
        </w:tc>
      </w:tr>
      <w:tr w:rsidR="00D2638A" w:rsidRPr="001F546B" w14:paraId="7CD376A8" w14:textId="77777777" w:rsidTr="00AB7AE2">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7655A83B" w14:textId="77777777" w:rsidR="00D2638A" w:rsidRPr="001F546B" w:rsidRDefault="00D2638A" w:rsidP="00D2638A">
            <w:pPr>
              <w:spacing w:before="0" w:after="0"/>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Iš viso</w:t>
            </w:r>
          </w:p>
        </w:tc>
        <w:tc>
          <w:tcPr>
            <w:tcW w:w="0" w:type="auto"/>
          </w:tcPr>
          <w:p w14:paraId="4F23DCF0" w14:textId="413CF00D"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21507,15</w:t>
            </w:r>
          </w:p>
        </w:tc>
        <w:tc>
          <w:tcPr>
            <w:tcW w:w="0" w:type="auto"/>
          </w:tcPr>
          <w:p w14:paraId="2DDFC69E" w14:textId="65632E0C" w:rsidR="00D2638A" w:rsidRPr="001F546B" w:rsidRDefault="00D2638A" w:rsidP="00D263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0"/>
              </w:rPr>
            </w:pPr>
            <w:r w:rsidRPr="001F546B">
              <w:rPr>
                <w:rFonts w:ascii="Arial" w:hAnsi="Arial" w:cs="Arial"/>
                <w:sz w:val="20"/>
                <w:szCs w:val="20"/>
              </w:rPr>
              <w:t>17667,80</w:t>
            </w:r>
          </w:p>
        </w:tc>
      </w:tr>
      <w:tr w:rsidR="00694368" w:rsidRPr="001F546B" w14:paraId="35DA0184" w14:textId="77777777" w:rsidTr="00AB7AE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2"/>
            <w:hideMark/>
          </w:tcPr>
          <w:p w14:paraId="577C1460" w14:textId="77777777" w:rsidR="00694368" w:rsidRPr="001F546B" w:rsidRDefault="00694368" w:rsidP="00ED7C06">
            <w:pPr>
              <w:spacing w:before="0" w:after="0"/>
              <w:ind w:firstLine="0"/>
              <w:jc w:val="right"/>
              <w:rPr>
                <w:rFonts w:ascii="Arial" w:hAnsi="Arial" w:cs="Arial"/>
                <w:color w:val="000000"/>
                <w:sz w:val="20"/>
                <w:szCs w:val="20"/>
                <w:lang w:eastAsia="lt-LT"/>
              </w:rPr>
            </w:pPr>
            <w:r w:rsidRPr="001F546B">
              <w:rPr>
                <w:rFonts w:ascii="Arial" w:hAnsi="Arial" w:cs="Arial"/>
                <w:color w:val="000000"/>
                <w:sz w:val="20"/>
                <w:szCs w:val="20"/>
                <w:lang w:eastAsia="lt-LT"/>
              </w:rPr>
              <w:t>AIE dalis, proc.</w:t>
            </w:r>
          </w:p>
        </w:tc>
        <w:tc>
          <w:tcPr>
            <w:tcW w:w="0" w:type="auto"/>
            <w:hideMark/>
          </w:tcPr>
          <w:p w14:paraId="4E267EC4" w14:textId="487D72BC" w:rsidR="00694368" w:rsidRPr="001F546B" w:rsidRDefault="00D2638A" w:rsidP="00ED7C0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lang w:eastAsia="lt-LT"/>
              </w:rPr>
            </w:pPr>
            <w:r w:rsidRPr="001F546B">
              <w:rPr>
                <w:rFonts w:ascii="Arial" w:hAnsi="Arial" w:cs="Arial"/>
                <w:b/>
                <w:bCs/>
                <w:color w:val="000000"/>
                <w:sz w:val="20"/>
                <w:szCs w:val="20"/>
                <w:lang w:eastAsia="lt-LT"/>
              </w:rPr>
              <w:t>82,15</w:t>
            </w:r>
          </w:p>
        </w:tc>
      </w:tr>
    </w:tbl>
    <w:p w14:paraId="0778F667"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sudaryta autorių</w:t>
      </w:r>
    </w:p>
    <w:p w14:paraId="469191E7" w14:textId="27526418" w:rsidR="00694368" w:rsidRPr="001F546B" w:rsidRDefault="00694368" w:rsidP="00694368">
      <w:pPr>
        <w:pStyle w:val="Tekstas"/>
        <w:spacing w:before="0" w:after="160" w:line="259" w:lineRule="auto"/>
        <w:rPr>
          <w:rFonts w:ascii="Arial" w:hAnsi="Arial" w:cs="Arial"/>
          <w:b/>
          <w:bCs/>
        </w:rPr>
      </w:pPr>
      <w:r w:rsidRPr="001F546B">
        <w:rPr>
          <w:rFonts w:ascii="Arial" w:hAnsi="Arial" w:cs="Arial"/>
        </w:rPr>
        <w:t xml:space="preserve">Trečiojo koncepcinio scenarijaus atveju, įdiegus numatytas priemones, AIE dalis 2030 m. bus </w:t>
      </w:r>
      <w:r w:rsidR="00D2638A" w:rsidRPr="001F546B">
        <w:rPr>
          <w:rFonts w:ascii="Arial" w:hAnsi="Arial" w:cs="Arial"/>
          <w:b/>
          <w:bCs/>
        </w:rPr>
        <w:t>82,15</w:t>
      </w:r>
      <w:r w:rsidRPr="001F546B">
        <w:rPr>
          <w:rFonts w:ascii="Arial" w:hAnsi="Arial" w:cs="Arial"/>
          <w:b/>
          <w:bCs/>
        </w:rPr>
        <w:t xml:space="preserve"> proc., </w:t>
      </w:r>
      <w:r w:rsidRPr="001F546B">
        <w:rPr>
          <w:rFonts w:ascii="Arial" w:hAnsi="Arial" w:cs="Arial"/>
        </w:rPr>
        <w:t xml:space="preserve">t. y. </w:t>
      </w:r>
      <w:r w:rsidR="00FB2FEB" w:rsidRPr="001F546B">
        <w:rPr>
          <w:rFonts w:ascii="Arial" w:hAnsi="Arial" w:cs="Arial"/>
        </w:rPr>
        <w:t>14</w:t>
      </w:r>
      <w:r w:rsidRPr="001F546B">
        <w:rPr>
          <w:rFonts w:ascii="Arial" w:hAnsi="Arial" w:cs="Arial"/>
        </w:rPr>
        <w:t xml:space="preserve"> proc. daugiau nei pirmojo scenarijaus atveju (nieko nedarant).</w:t>
      </w:r>
    </w:p>
    <w:p w14:paraId="59972581" w14:textId="1BBDF70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Atsižvelgiant į tai, kad prie CŠT tinklų neprijungtų namų ūkių šildomas plotas sudaro – </w:t>
      </w:r>
      <w:r w:rsidR="00FB2FEB" w:rsidRPr="001F546B">
        <w:rPr>
          <w:rFonts w:ascii="Arial" w:hAnsi="Arial" w:cs="Arial"/>
        </w:rPr>
        <w:t xml:space="preserve">1 021 045 </w:t>
      </w:r>
      <w:r w:rsidRPr="001F546B">
        <w:rPr>
          <w:rFonts w:ascii="Arial" w:hAnsi="Arial" w:cs="Arial"/>
        </w:rPr>
        <w:t>m</w:t>
      </w:r>
      <w:r w:rsidRPr="001F546B">
        <w:rPr>
          <w:rFonts w:ascii="Arial" w:hAnsi="Arial" w:cs="Arial"/>
          <w:vertAlign w:val="superscript"/>
        </w:rPr>
        <w:t xml:space="preserve">2 </w:t>
      </w:r>
      <w:r w:rsidRPr="001F546B">
        <w:rPr>
          <w:rFonts w:ascii="Arial" w:hAnsi="Arial" w:cs="Arial"/>
        </w:rPr>
        <w:t>ir 23,93 proc. namų ūkių naudoja iškastinę energiją, iki 2030 m. šio koncepcinio scenarijaus atveju prie AIE pereis apie 70 proc. namų ūkių (</w:t>
      </w:r>
      <w:r w:rsidR="00FB2FEB" w:rsidRPr="001F546B">
        <w:rPr>
          <w:rFonts w:ascii="Arial" w:hAnsi="Arial" w:cs="Arial"/>
        </w:rPr>
        <w:t>171 035</w:t>
      </w:r>
      <w:r w:rsidRPr="001F546B">
        <w:rPr>
          <w:rFonts w:ascii="Arial" w:hAnsi="Arial" w:cs="Arial"/>
        </w:rPr>
        <w:t xml:space="preserve"> m</w:t>
      </w:r>
      <w:r w:rsidRPr="001F546B">
        <w:rPr>
          <w:rFonts w:ascii="Arial" w:hAnsi="Arial" w:cs="Arial"/>
          <w:vertAlign w:val="superscript"/>
        </w:rPr>
        <w:t>2</w:t>
      </w:r>
      <w:r w:rsidRPr="001F546B">
        <w:rPr>
          <w:rFonts w:ascii="Arial" w:hAnsi="Arial" w:cs="Arial"/>
        </w:rPr>
        <w:t xml:space="preserve">). Pagal Lietuvos statistikos departamento duomenis, 2020 m. vidutinis būsto dydis </w:t>
      </w:r>
      <w:r w:rsidR="00F2128D" w:rsidRPr="001F546B">
        <w:rPr>
          <w:rFonts w:ascii="Arial" w:hAnsi="Arial" w:cs="Arial"/>
        </w:rPr>
        <w:t>Anykščių rajono</w:t>
      </w:r>
      <w:r w:rsidRPr="001F546B">
        <w:rPr>
          <w:rFonts w:ascii="Arial" w:hAnsi="Arial" w:cs="Arial"/>
        </w:rPr>
        <w:t xml:space="preserve"> savivaldybėje siekė 61,2 m</w:t>
      </w:r>
      <w:r w:rsidRPr="001F546B">
        <w:rPr>
          <w:rFonts w:ascii="Arial" w:hAnsi="Arial" w:cs="Arial"/>
          <w:vertAlign w:val="superscript"/>
        </w:rPr>
        <w:t>2</w:t>
      </w:r>
      <w:r w:rsidRPr="001F546B">
        <w:rPr>
          <w:rFonts w:ascii="Arial" w:hAnsi="Arial" w:cs="Arial"/>
        </w:rPr>
        <w:t xml:space="preserve">. Perėjimas prie AIE </w:t>
      </w:r>
      <w:r w:rsidR="00F2128D" w:rsidRPr="001F546B">
        <w:rPr>
          <w:rFonts w:ascii="Arial" w:hAnsi="Arial" w:cs="Arial"/>
        </w:rPr>
        <w:t>Anykščių rajono</w:t>
      </w:r>
      <w:r w:rsidRPr="001F546B">
        <w:rPr>
          <w:rFonts w:ascii="Arial" w:hAnsi="Arial" w:cs="Arial"/>
        </w:rPr>
        <w:t xml:space="preserve"> savivaldybėje paliestų apie </w:t>
      </w:r>
      <w:r w:rsidR="00FB2FEB" w:rsidRPr="001F546B">
        <w:rPr>
          <w:rFonts w:ascii="Arial" w:hAnsi="Arial" w:cs="Arial"/>
        </w:rPr>
        <w:t xml:space="preserve">2 794 </w:t>
      </w:r>
      <w:r w:rsidRPr="001F546B">
        <w:rPr>
          <w:rFonts w:ascii="Arial" w:hAnsi="Arial" w:cs="Arial"/>
        </w:rPr>
        <w:t>namų ūk</w:t>
      </w:r>
      <w:r w:rsidR="00FB2FEB" w:rsidRPr="001F546B">
        <w:rPr>
          <w:rFonts w:ascii="Arial" w:hAnsi="Arial" w:cs="Arial"/>
        </w:rPr>
        <w:t>ius</w:t>
      </w:r>
      <w:r w:rsidRPr="001F546B">
        <w:rPr>
          <w:rFonts w:ascii="Arial" w:hAnsi="Arial" w:cs="Arial"/>
        </w:rPr>
        <w:t xml:space="preserve">. Jei vieno namų ūkio vidutinės investicijos į AIE sudarytų iki 5 000 Eur, gautume, kad bendros investicijos siektų apie </w:t>
      </w:r>
      <w:r w:rsidR="00FB2FEB" w:rsidRPr="001F546B">
        <w:rPr>
          <w:rFonts w:ascii="Arial" w:hAnsi="Arial" w:cs="Arial"/>
        </w:rPr>
        <w:t>13,97</w:t>
      </w:r>
      <w:r w:rsidRPr="001F546B">
        <w:rPr>
          <w:rFonts w:ascii="Arial" w:hAnsi="Arial" w:cs="Arial"/>
        </w:rPr>
        <w:t xml:space="preserve"> mln. Eur.</w:t>
      </w:r>
    </w:p>
    <w:p w14:paraId="1686B6DC" w14:textId="77777777" w:rsidR="00694368" w:rsidRPr="001F546B" w:rsidRDefault="00694368" w:rsidP="00694368">
      <w:pPr>
        <w:pStyle w:val="Antrat2"/>
        <w:rPr>
          <w:lang w:val="lt-LT"/>
        </w:rPr>
      </w:pPr>
      <w:bookmarkStart w:id="729" w:name="_Toc77754769"/>
      <w:bookmarkStart w:id="730" w:name="_Toc77768354"/>
      <w:bookmarkStart w:id="731" w:name="_Toc80900156"/>
      <w:bookmarkStart w:id="732" w:name="_Toc87892407"/>
      <w:bookmarkStart w:id="733" w:name="_Toc99372441"/>
      <w:bookmarkStart w:id="734" w:name="_Toc110844363"/>
      <w:bookmarkStart w:id="735" w:name="_Toc110844784"/>
      <w:bookmarkStart w:id="736" w:name="_Toc112752596"/>
      <w:r w:rsidRPr="001F546B">
        <w:rPr>
          <w:lang w:val="lt-LT"/>
        </w:rPr>
        <w:t>9.5. Savivaldybės AIE koncepcinių scenarijų palyginimas</w:t>
      </w:r>
      <w:bookmarkEnd w:id="729"/>
      <w:bookmarkEnd w:id="730"/>
      <w:bookmarkEnd w:id="731"/>
      <w:bookmarkEnd w:id="732"/>
      <w:bookmarkEnd w:id="733"/>
      <w:bookmarkEnd w:id="734"/>
      <w:bookmarkEnd w:id="735"/>
      <w:bookmarkEnd w:id="736"/>
    </w:p>
    <w:p w14:paraId="4921C61A" w14:textId="77777777" w:rsidR="00694368" w:rsidRPr="001F546B" w:rsidRDefault="00694368" w:rsidP="00694368">
      <w:pPr>
        <w:spacing w:before="0" w:after="160" w:line="259" w:lineRule="auto"/>
        <w:ind w:firstLine="0"/>
        <w:rPr>
          <w:rFonts w:ascii="Arial" w:hAnsi="Arial" w:cs="Arial"/>
        </w:rPr>
      </w:pPr>
      <w:r w:rsidRPr="001F546B">
        <w:rPr>
          <w:rFonts w:ascii="Arial" w:hAnsi="Arial" w:cs="Arial"/>
        </w:rPr>
        <w:t>Šioje plano dalyje yra pateikiamas AIE koncepcinių scenarijų palyginimas.</w:t>
      </w:r>
    </w:p>
    <w:p w14:paraId="51AF0863" w14:textId="3FEB43F8"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Apibendrinant atliktą </w:t>
      </w:r>
      <w:r w:rsidR="00F2128D" w:rsidRPr="001F546B">
        <w:rPr>
          <w:rFonts w:ascii="Arial" w:hAnsi="Arial" w:cs="Arial"/>
        </w:rPr>
        <w:t>Anykščių rajono</w:t>
      </w:r>
      <w:r w:rsidRPr="001F546B">
        <w:rPr>
          <w:rFonts w:ascii="Arial" w:hAnsi="Arial" w:cs="Arial"/>
        </w:rPr>
        <w:t xml:space="preserve"> savivaldybei siūlomų AIE koncepcinių scenarijų lyginamąja analizę, darytinos išvados, kad ekonominiu atžvilgiu naudingiausias būtų 1–asis scenarijus „veiklos kaip įprasta“. Tačiau šio scenarijaus atveju, AIE dalis iki 2030 metų </w:t>
      </w:r>
      <w:r w:rsidR="00397F13" w:rsidRPr="001F546B">
        <w:rPr>
          <w:rFonts w:ascii="Arial" w:hAnsi="Arial" w:cs="Arial"/>
        </w:rPr>
        <w:t>padidėtų tik</w:t>
      </w:r>
      <w:r w:rsidRPr="001F546B">
        <w:rPr>
          <w:rFonts w:ascii="Arial" w:hAnsi="Arial" w:cs="Arial"/>
        </w:rPr>
        <w:t xml:space="preserve"> iki </w:t>
      </w:r>
      <w:r w:rsidR="00FB2FEB" w:rsidRPr="001F546B">
        <w:rPr>
          <w:rFonts w:ascii="Arial" w:hAnsi="Arial" w:cs="Arial"/>
        </w:rPr>
        <w:t>67,82</w:t>
      </w:r>
      <w:r w:rsidRPr="001F546B">
        <w:rPr>
          <w:rFonts w:ascii="Arial" w:hAnsi="Arial" w:cs="Arial"/>
        </w:rPr>
        <w:t xml:space="preserve"> proc. </w:t>
      </w:r>
      <w:r w:rsidRPr="001F546B">
        <w:rPr>
          <w:rFonts w:ascii="Arial" w:hAnsi="Arial" w:cs="Arial"/>
          <w:szCs w:val="22"/>
        </w:rPr>
        <w:t xml:space="preserve">1–ojo scenarijaus atveju nuo 2020 metų iki 2030 metų </w:t>
      </w:r>
      <w:r w:rsidR="00F2128D" w:rsidRPr="001F546B">
        <w:rPr>
          <w:rFonts w:ascii="Arial" w:hAnsi="Arial" w:cs="Arial"/>
          <w:szCs w:val="22"/>
        </w:rPr>
        <w:t>Anykščių rajono</w:t>
      </w:r>
      <w:r w:rsidRPr="001F546B">
        <w:rPr>
          <w:rFonts w:ascii="Arial" w:hAnsi="Arial" w:cs="Arial"/>
          <w:szCs w:val="22"/>
        </w:rPr>
        <w:t xml:space="preserve"> savivaldybėje energijos poreikis </w:t>
      </w:r>
      <w:r w:rsidR="00FB2FEB" w:rsidRPr="001F546B">
        <w:rPr>
          <w:rFonts w:ascii="Arial" w:hAnsi="Arial" w:cs="Arial"/>
          <w:szCs w:val="22"/>
        </w:rPr>
        <w:t>sumažės</w:t>
      </w:r>
      <w:r w:rsidRPr="001F546B">
        <w:rPr>
          <w:rFonts w:ascii="Arial" w:hAnsi="Arial" w:cs="Arial"/>
          <w:szCs w:val="22"/>
        </w:rPr>
        <w:t xml:space="preserve"> </w:t>
      </w:r>
      <w:r w:rsidR="00FB2FEB" w:rsidRPr="001F546B">
        <w:rPr>
          <w:rFonts w:ascii="Arial" w:hAnsi="Arial" w:cs="Arial"/>
          <w:szCs w:val="22"/>
        </w:rPr>
        <w:t>8</w:t>
      </w:r>
      <w:r w:rsidRPr="001F546B">
        <w:rPr>
          <w:rFonts w:ascii="Arial" w:hAnsi="Arial" w:cs="Arial"/>
          <w:szCs w:val="22"/>
        </w:rPr>
        <w:t xml:space="preserve"> proc. E</w:t>
      </w:r>
      <w:r w:rsidRPr="001F546B">
        <w:rPr>
          <w:rFonts w:ascii="Arial" w:hAnsi="Arial" w:cs="Arial"/>
        </w:rPr>
        <w:t xml:space="preserve">nergijos poreikis </w:t>
      </w:r>
      <w:r w:rsidR="00FB2FEB" w:rsidRPr="001F546B">
        <w:rPr>
          <w:rFonts w:ascii="Arial" w:hAnsi="Arial" w:cs="Arial"/>
        </w:rPr>
        <w:t xml:space="preserve">mažės </w:t>
      </w:r>
      <w:r w:rsidRPr="001F546B">
        <w:rPr>
          <w:rFonts w:ascii="Arial" w:hAnsi="Arial" w:cs="Arial"/>
        </w:rPr>
        <w:t xml:space="preserve">proporcingai </w:t>
      </w:r>
      <w:r w:rsidR="00397F13" w:rsidRPr="001F546B">
        <w:rPr>
          <w:rFonts w:ascii="Arial" w:hAnsi="Arial" w:cs="Arial"/>
        </w:rPr>
        <w:t xml:space="preserve">gyventojų skaičiaus </w:t>
      </w:r>
      <w:r w:rsidR="00FB2FEB" w:rsidRPr="001F546B">
        <w:rPr>
          <w:rFonts w:ascii="Arial" w:hAnsi="Arial" w:cs="Arial"/>
        </w:rPr>
        <w:t>mažėjimo</w:t>
      </w:r>
      <w:r w:rsidR="00397F13" w:rsidRPr="001F546B">
        <w:rPr>
          <w:rFonts w:ascii="Arial" w:hAnsi="Arial" w:cs="Arial"/>
        </w:rPr>
        <w:t xml:space="preserve"> prognozėms</w:t>
      </w:r>
      <w:r w:rsidRPr="001F546B">
        <w:rPr>
          <w:rFonts w:ascii="Arial" w:hAnsi="Arial" w:cs="Arial"/>
        </w:rPr>
        <w:t xml:space="preserve">. </w:t>
      </w:r>
    </w:p>
    <w:p w14:paraId="42E19B53" w14:textId="237ACC43" w:rsidR="00694368" w:rsidRPr="001F546B" w:rsidRDefault="00694368" w:rsidP="00694368">
      <w:pPr>
        <w:pStyle w:val="Tekstas"/>
        <w:spacing w:before="0" w:after="160" w:line="259" w:lineRule="auto"/>
        <w:rPr>
          <w:rFonts w:ascii="Arial" w:hAnsi="Arial" w:cs="Arial"/>
        </w:rPr>
      </w:pPr>
      <w:r w:rsidRPr="001F546B">
        <w:rPr>
          <w:rFonts w:ascii="Arial" w:hAnsi="Arial" w:cs="Arial"/>
        </w:rPr>
        <w:t>2–ojo scenarijaus atveju yra vertinamas AIE technologijų integravimas savivaldybei priklausančiuose pastatuose. Kolektorių įrengimas ant pastatų stogų prisidėtų prie didesnės AIE dalies, jei kolektorių įrengimas būtų vykdomas ant tų įstaigų stogų, kurios šildymui naudoja anglį ir durpes. Bendra fotomodulių ir kolektorių įrengimo įtaka AIE balansui siektų apie</w:t>
      </w:r>
      <w:r w:rsidR="00C40DEC" w:rsidRPr="001F546B">
        <w:rPr>
          <w:rFonts w:ascii="Arial" w:hAnsi="Arial" w:cs="Arial"/>
        </w:rPr>
        <w:t xml:space="preserve"> </w:t>
      </w:r>
      <w:r w:rsidR="00FB2FEB" w:rsidRPr="001F546B">
        <w:rPr>
          <w:rFonts w:ascii="Arial" w:hAnsi="Arial" w:cs="Arial"/>
        </w:rPr>
        <w:t>2</w:t>
      </w:r>
      <w:r w:rsidR="00C40DEC" w:rsidRPr="001F546B">
        <w:rPr>
          <w:rFonts w:ascii="Arial" w:hAnsi="Arial" w:cs="Arial"/>
        </w:rPr>
        <w:t>,</w:t>
      </w:r>
      <w:r w:rsidR="00683E9E" w:rsidRPr="001F546B">
        <w:rPr>
          <w:rFonts w:ascii="Arial" w:hAnsi="Arial" w:cs="Arial"/>
        </w:rPr>
        <w:t>8</w:t>
      </w:r>
      <w:r w:rsidR="00C40DEC" w:rsidRPr="001F546B">
        <w:rPr>
          <w:rFonts w:ascii="Arial" w:hAnsi="Arial" w:cs="Arial"/>
        </w:rPr>
        <w:t xml:space="preserve"> </w:t>
      </w:r>
      <w:r w:rsidRPr="001F546B">
        <w:rPr>
          <w:rFonts w:ascii="Arial" w:hAnsi="Arial" w:cs="Arial"/>
        </w:rPr>
        <w:t xml:space="preserve">proc. Taigi, įdiegus numatytas priemones, AIE dalis 2030 m. būtų </w:t>
      </w:r>
      <w:r w:rsidR="001C3ABB" w:rsidRPr="001F546B">
        <w:rPr>
          <w:rFonts w:ascii="Arial" w:hAnsi="Arial" w:cs="Arial"/>
        </w:rPr>
        <w:t>69,90</w:t>
      </w:r>
      <w:r w:rsidRPr="001F546B">
        <w:rPr>
          <w:rFonts w:ascii="Arial" w:hAnsi="Arial" w:cs="Arial"/>
        </w:rPr>
        <w:t xml:space="preserve"> proc.</w:t>
      </w:r>
    </w:p>
    <w:p w14:paraId="6410A56D" w14:textId="1FB0D8B4" w:rsidR="00694368" w:rsidRPr="001F546B" w:rsidRDefault="00694368" w:rsidP="00694368">
      <w:pPr>
        <w:pStyle w:val="Tekstas"/>
        <w:spacing w:before="0" w:after="160" w:line="259" w:lineRule="auto"/>
        <w:rPr>
          <w:rFonts w:ascii="Arial" w:hAnsi="Arial" w:cs="Arial"/>
        </w:rPr>
      </w:pPr>
      <w:r w:rsidRPr="001F546B">
        <w:rPr>
          <w:rFonts w:ascii="Arial" w:eastAsia="Calibri" w:hAnsi="Arial" w:cs="Arial"/>
          <w:szCs w:val="23"/>
        </w:rPr>
        <w:t xml:space="preserve">3–ojo koncepcinio scenarijaus atveju nustatoma, kad iki 2030 metų 70 proc. iš iškastinį kurą naudojančių namų ūkių, šiluma bus aprūpinami iš AIE. Iš transformacijos priemonių paminėtinos šios – biokuras, elektros energiją gaminantis vartotojas, šilumos siurbliai, saulės kolektoriai. Bendrame balanse iškastinio kuro kiekis sumažės </w:t>
      </w:r>
      <w:r w:rsidR="001C3ABB" w:rsidRPr="001F546B">
        <w:rPr>
          <w:rFonts w:ascii="Arial" w:eastAsia="Calibri" w:hAnsi="Arial" w:cs="Arial"/>
          <w:szCs w:val="23"/>
        </w:rPr>
        <w:t>2 633,59</w:t>
      </w:r>
      <w:r w:rsidRPr="001F546B">
        <w:rPr>
          <w:rFonts w:ascii="Arial" w:eastAsia="Calibri" w:hAnsi="Arial" w:cs="Arial"/>
          <w:szCs w:val="23"/>
        </w:rPr>
        <w:t xml:space="preserve"> tne. Taip pat į 3–čią scenarijų įtraukiamos priemonės, kurios numatytos ir 2–ame scenarijuje – </w:t>
      </w:r>
      <w:r w:rsidRPr="001F546B">
        <w:rPr>
          <w:rFonts w:ascii="Arial" w:eastAsia="Calibri" w:hAnsi="Arial" w:cs="Arial"/>
          <w:color w:val="000000"/>
          <w:szCs w:val="23"/>
        </w:rPr>
        <w:t xml:space="preserve">saulės kolektorių ir </w:t>
      </w:r>
      <w:r w:rsidRPr="001F546B">
        <w:rPr>
          <w:rFonts w:ascii="Arial" w:eastAsia="Calibri" w:hAnsi="Arial" w:cs="Arial"/>
          <w:szCs w:val="23"/>
        </w:rPr>
        <w:t xml:space="preserve">fotomodulių įrengimas ant savivaldybės pastatų stogų. Įdiegus visas numatytas ir planuojamas priemones, realu yra pasiekti aukštą </w:t>
      </w:r>
      <w:r w:rsidR="001C3ABB" w:rsidRPr="001F546B">
        <w:rPr>
          <w:rFonts w:ascii="Arial" w:eastAsia="Calibri" w:hAnsi="Arial" w:cs="Arial"/>
          <w:szCs w:val="23"/>
        </w:rPr>
        <w:t>82,</w:t>
      </w:r>
      <w:r w:rsidR="00683E9E" w:rsidRPr="001F546B">
        <w:rPr>
          <w:rFonts w:ascii="Arial" w:eastAsia="Calibri" w:hAnsi="Arial" w:cs="Arial"/>
          <w:szCs w:val="23"/>
        </w:rPr>
        <w:t>1</w:t>
      </w:r>
      <w:r w:rsidR="001C3ABB" w:rsidRPr="001F546B">
        <w:rPr>
          <w:rFonts w:ascii="Arial" w:eastAsia="Calibri" w:hAnsi="Arial" w:cs="Arial"/>
          <w:szCs w:val="23"/>
        </w:rPr>
        <w:t xml:space="preserve">5 </w:t>
      </w:r>
      <w:r w:rsidRPr="001F546B">
        <w:rPr>
          <w:rFonts w:ascii="Arial" w:eastAsia="Calibri" w:hAnsi="Arial" w:cs="Arial"/>
          <w:szCs w:val="23"/>
        </w:rPr>
        <w:t xml:space="preserve">proc. </w:t>
      </w:r>
      <w:r w:rsidRPr="001F546B">
        <w:rPr>
          <w:rFonts w:ascii="Arial" w:hAnsi="Arial" w:cs="Arial"/>
        </w:rPr>
        <w:t>AIE dalies bendrame energijos suvartojime rodiklį iki 2030 metų.</w:t>
      </w:r>
    </w:p>
    <w:p w14:paraId="6DA7447A" w14:textId="32934828"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1–ojo scenarijaus atveju investicijų poreikis nėra vertinamas, kadangi šios veiklos jau yra įgyvendinamos savivaldybėje. Tuo tarpu 2–ojo scenarijaus atveju numatytų priemonių investicijos siektų </w:t>
      </w:r>
      <w:r w:rsidR="001C3ABB" w:rsidRPr="001F546B">
        <w:rPr>
          <w:rFonts w:ascii="Arial" w:hAnsi="Arial" w:cs="Arial"/>
        </w:rPr>
        <w:t>1,92</w:t>
      </w:r>
      <w:r w:rsidR="00C40DEC" w:rsidRPr="001F546B">
        <w:rPr>
          <w:rFonts w:ascii="Arial" w:hAnsi="Arial" w:cs="Arial"/>
        </w:rPr>
        <w:t xml:space="preserve"> </w:t>
      </w:r>
      <w:r w:rsidRPr="001F546B">
        <w:rPr>
          <w:rFonts w:ascii="Arial" w:hAnsi="Arial" w:cs="Arial"/>
        </w:rPr>
        <w:t xml:space="preserve">mln. Eurų, o 3–ojo scenarijaus atveju bendros investicijos siektų apie </w:t>
      </w:r>
      <w:r w:rsidR="001C3ABB" w:rsidRPr="001F546B">
        <w:rPr>
          <w:rFonts w:ascii="Arial" w:hAnsi="Arial" w:cs="Arial"/>
        </w:rPr>
        <w:t>15,89</w:t>
      </w:r>
      <w:r w:rsidRPr="001F546B">
        <w:rPr>
          <w:rFonts w:ascii="Arial" w:hAnsi="Arial" w:cs="Arial"/>
        </w:rPr>
        <w:t xml:space="preserve"> mln. Eur (vertinant 2021 metų duomenimis). Apie savivaldybės atsinaujinančių išteklių energijos naudojimo plėtros veiksmų plano finansavimą informacija pateikiama </w:t>
      </w:r>
      <w:r w:rsidRPr="001F546B">
        <w:rPr>
          <w:rFonts w:ascii="Arial" w:hAnsi="Arial" w:cs="Arial"/>
          <w:i/>
          <w:iCs/>
        </w:rPr>
        <w:t>11 skyriuje.</w:t>
      </w:r>
    </w:p>
    <w:p w14:paraId="44FADC27" w14:textId="77777777" w:rsidR="00694368" w:rsidRPr="001F546B" w:rsidRDefault="00694368" w:rsidP="00694368">
      <w:pPr>
        <w:spacing w:before="0" w:after="160" w:line="259" w:lineRule="auto"/>
        <w:ind w:firstLine="0"/>
        <w:jc w:val="left"/>
        <w:rPr>
          <w:rFonts w:ascii="Arial" w:eastAsiaTheme="majorEastAsia" w:hAnsi="Arial" w:cs="Arial"/>
          <w:b/>
          <w:caps/>
          <w:color w:val="135587"/>
          <w:sz w:val="28"/>
          <w:szCs w:val="32"/>
        </w:rPr>
      </w:pPr>
      <w:r w:rsidRPr="001F546B">
        <w:rPr>
          <w:rFonts w:ascii="Arial" w:hAnsi="Arial" w:cs="Arial"/>
        </w:rPr>
        <w:br w:type="page"/>
      </w:r>
    </w:p>
    <w:p w14:paraId="66DCAA4B" w14:textId="77777777" w:rsidR="00694368" w:rsidRPr="001F546B" w:rsidRDefault="00694368" w:rsidP="00694368">
      <w:pPr>
        <w:pStyle w:val="Antrat1"/>
        <w:spacing w:before="0" w:after="160" w:line="259" w:lineRule="auto"/>
      </w:pPr>
      <w:bookmarkStart w:id="737" w:name="_Toc80900157"/>
      <w:bookmarkStart w:id="738" w:name="_Toc87892408"/>
      <w:bookmarkStart w:id="739" w:name="_Toc99372442"/>
      <w:bookmarkStart w:id="740" w:name="_Toc110844364"/>
      <w:bookmarkStart w:id="741" w:name="_Toc110844785"/>
      <w:bookmarkStart w:id="742" w:name="_Toc112752597"/>
      <w:r w:rsidRPr="001F546B">
        <w:t>10. AIE dalies galutiniame vartojime neapibrėžtumo bei rizikos veiksnių analizė, jų poveikio vertinimas</w:t>
      </w:r>
      <w:bookmarkEnd w:id="660"/>
      <w:bookmarkEnd w:id="661"/>
      <w:bookmarkEnd w:id="737"/>
      <w:bookmarkEnd w:id="738"/>
      <w:bookmarkEnd w:id="739"/>
      <w:bookmarkEnd w:id="740"/>
      <w:bookmarkEnd w:id="741"/>
      <w:bookmarkEnd w:id="742"/>
    </w:p>
    <w:p w14:paraId="3A7DEF31" w14:textId="77777777" w:rsidR="00694368" w:rsidRPr="001F546B" w:rsidRDefault="00694368" w:rsidP="00694368">
      <w:pPr>
        <w:pStyle w:val="Antrat2"/>
        <w:rPr>
          <w:rFonts w:eastAsia="SegoeUI"/>
          <w:lang w:val="lt-LT"/>
        </w:rPr>
      </w:pPr>
      <w:bookmarkStart w:id="743" w:name="_Toc67399716"/>
      <w:bookmarkStart w:id="744" w:name="_Toc70321336"/>
      <w:bookmarkStart w:id="745" w:name="_Toc71275047"/>
      <w:bookmarkStart w:id="746" w:name="_Toc74830235"/>
      <w:bookmarkStart w:id="747" w:name="_Toc75177795"/>
      <w:bookmarkStart w:id="748" w:name="_Toc80900158"/>
      <w:bookmarkStart w:id="749" w:name="_Toc87892409"/>
      <w:bookmarkStart w:id="750" w:name="_Toc99372443"/>
      <w:bookmarkStart w:id="751" w:name="_Toc110844365"/>
      <w:bookmarkStart w:id="752" w:name="_Toc110844786"/>
      <w:bookmarkStart w:id="753" w:name="_Toc112752598"/>
      <w:r w:rsidRPr="001F546B">
        <w:rPr>
          <w:lang w:val="lt-LT"/>
        </w:rPr>
        <w:t>10.1. AIE dalies galutiniame vartojime neapibrėžtumo analizė</w:t>
      </w:r>
      <w:bookmarkEnd w:id="743"/>
      <w:bookmarkEnd w:id="744"/>
      <w:bookmarkEnd w:id="745"/>
      <w:bookmarkEnd w:id="746"/>
      <w:bookmarkEnd w:id="747"/>
      <w:bookmarkEnd w:id="748"/>
      <w:bookmarkEnd w:id="749"/>
      <w:bookmarkEnd w:id="750"/>
      <w:bookmarkEnd w:id="751"/>
      <w:bookmarkEnd w:id="752"/>
      <w:bookmarkEnd w:id="753"/>
    </w:p>
    <w:p w14:paraId="0C4DEC84"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Pagrindinis neapibrėžtumo analizės tikslas yra identifikuoti ir kiekybiškai įvertinti visus, potencialiai svarbius, nustatytos AIE dalies energijos balanse neapibrėžtumą įtakojančius parametrus, nustatyti jų įtaką galutiniams skaičiavimo rezultatams. Skaičiavimo rezultatų neapibrėžtumas išreiškiamas santykine paklaida.</w:t>
      </w:r>
    </w:p>
    <w:p w14:paraId="247742E5" w14:textId="6B37D49D"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Skirtinguose AIE dalies įvertinimo etapuose neapibrėžtumo šaltiniai yra skirtingi, nes naudojami įvairūs duomenų šaltiniai ir skaičiavimo metodai. Kiekvieno duomenų šaltinio ar skaičiavimo metodo neapibrėžtumo reikšmę įvertinti sudėtinga, dažnai net ir neįmanoma, todėl rengiant </w:t>
      </w:r>
      <w:r w:rsidR="00F2128D" w:rsidRPr="001F546B">
        <w:rPr>
          <w:rFonts w:ascii="Arial" w:hAnsi="Arial" w:cs="Arial"/>
        </w:rPr>
        <w:t>Anykščių rajono</w:t>
      </w:r>
      <w:r w:rsidRPr="001F546B">
        <w:rPr>
          <w:rFonts w:ascii="Arial" w:hAnsi="Arial" w:cs="Arial"/>
        </w:rPr>
        <w:t xml:space="preserve"> savivaldybės AIE naudojimo plėtros planą jie suskirstyti į kelias grupes pagal patikimumą (žr. </w:t>
      </w:r>
      <w:r w:rsidRPr="001F546B">
        <w:rPr>
          <w:rFonts w:ascii="Arial" w:eastAsia="SegoeUI" w:hAnsi="Arial" w:cs="Arial"/>
        </w:rPr>
        <w:t xml:space="preserve">10.1.1. </w:t>
      </w:r>
      <w:r w:rsidRPr="001F546B">
        <w:rPr>
          <w:rFonts w:ascii="Arial" w:hAnsi="Arial" w:cs="Arial"/>
        </w:rPr>
        <w:t>lentelę).</w:t>
      </w:r>
    </w:p>
    <w:p w14:paraId="0E4E14D9" w14:textId="77777777" w:rsidR="00694368" w:rsidRPr="001F546B" w:rsidRDefault="00694368" w:rsidP="00694368">
      <w:pPr>
        <w:pStyle w:val="Antrat5"/>
        <w:spacing w:after="160"/>
        <w:rPr>
          <w:rFonts w:eastAsia="SegoeUI"/>
        </w:rPr>
      </w:pPr>
      <w:bookmarkStart w:id="754" w:name="_Toc70006480"/>
      <w:bookmarkStart w:id="755" w:name="_Toc71031153"/>
      <w:bookmarkStart w:id="756" w:name="_Toc75178566"/>
      <w:bookmarkStart w:id="757" w:name="_Toc80900622"/>
      <w:bookmarkStart w:id="758" w:name="_Toc87892978"/>
      <w:bookmarkStart w:id="759" w:name="_Toc110844787"/>
      <w:bookmarkStart w:id="760" w:name="_Toc123563607"/>
      <w:r w:rsidRPr="001F546B">
        <w:rPr>
          <w:rFonts w:eastAsia="SegoeUI"/>
        </w:rPr>
        <w:t>10.1.1. lentelė. AIE dalies energijos balanse duomenų šaltinių ir vertinimo metodų neapibrėžtumo grupės</w:t>
      </w:r>
      <w:bookmarkEnd w:id="754"/>
      <w:bookmarkEnd w:id="755"/>
      <w:bookmarkEnd w:id="756"/>
      <w:bookmarkEnd w:id="757"/>
      <w:bookmarkEnd w:id="758"/>
      <w:bookmarkEnd w:id="759"/>
      <w:bookmarkEnd w:id="760"/>
    </w:p>
    <w:tbl>
      <w:tblPr>
        <w:tblStyle w:val="3sraolentel1parykinimas24"/>
        <w:tblW w:w="5000" w:type="pct"/>
        <w:tblInd w:w="0" w:type="dxa"/>
        <w:tblLayout w:type="fixed"/>
        <w:tblLook w:val="0420" w:firstRow="1" w:lastRow="0" w:firstColumn="0" w:lastColumn="0" w:noHBand="0" w:noVBand="1"/>
      </w:tblPr>
      <w:tblGrid>
        <w:gridCol w:w="554"/>
        <w:gridCol w:w="5533"/>
        <w:gridCol w:w="2355"/>
        <w:gridCol w:w="1520"/>
      </w:tblGrid>
      <w:tr w:rsidR="00694368" w:rsidRPr="001F546B" w14:paraId="1C0DB742" w14:textId="77777777" w:rsidTr="00683E9E">
        <w:trPr>
          <w:cnfStyle w:val="100000000000" w:firstRow="1" w:lastRow="0" w:firstColumn="0" w:lastColumn="0" w:oddVBand="0" w:evenVBand="0" w:oddHBand="0" w:evenHBand="0" w:firstRowFirstColumn="0" w:firstRowLastColumn="0" w:lastRowFirstColumn="0" w:lastRowLastColumn="0"/>
        </w:trPr>
        <w:tc>
          <w:tcPr>
            <w:tcW w:w="562" w:type="dxa"/>
          </w:tcPr>
          <w:p w14:paraId="64829183" w14:textId="77777777" w:rsidR="00694368" w:rsidRPr="001F546B" w:rsidRDefault="00694368" w:rsidP="00ED7C06">
            <w:pPr>
              <w:spacing w:before="0" w:after="0"/>
              <w:ind w:firstLine="34"/>
              <w:jc w:val="center"/>
              <w:rPr>
                <w:szCs w:val="16"/>
              </w:rPr>
            </w:pPr>
            <w:r w:rsidRPr="001F546B">
              <w:rPr>
                <w:szCs w:val="16"/>
              </w:rPr>
              <w:t>Eil.Nr.</w:t>
            </w:r>
          </w:p>
        </w:tc>
        <w:tc>
          <w:tcPr>
            <w:tcW w:w="5670" w:type="dxa"/>
          </w:tcPr>
          <w:p w14:paraId="00152FC7" w14:textId="77777777" w:rsidR="00694368" w:rsidRPr="001F546B" w:rsidRDefault="00694368" w:rsidP="00ED7C06">
            <w:pPr>
              <w:spacing w:before="0" w:after="0"/>
              <w:ind w:firstLine="34"/>
              <w:jc w:val="center"/>
              <w:rPr>
                <w:szCs w:val="16"/>
              </w:rPr>
            </w:pPr>
            <w:r w:rsidRPr="001F546B">
              <w:rPr>
                <w:szCs w:val="16"/>
              </w:rPr>
              <w:t>Duomenų šaltinis, vertinimo metodas</w:t>
            </w:r>
          </w:p>
        </w:tc>
        <w:tc>
          <w:tcPr>
            <w:tcW w:w="2410" w:type="dxa"/>
          </w:tcPr>
          <w:p w14:paraId="47D688F5" w14:textId="77777777" w:rsidR="00694368" w:rsidRPr="001F546B" w:rsidRDefault="00694368" w:rsidP="00ED7C06">
            <w:pPr>
              <w:spacing w:before="0" w:after="0"/>
              <w:ind w:firstLine="34"/>
              <w:jc w:val="center"/>
              <w:rPr>
                <w:szCs w:val="16"/>
              </w:rPr>
            </w:pPr>
            <w:r w:rsidRPr="001F546B">
              <w:rPr>
                <w:szCs w:val="16"/>
              </w:rPr>
              <w:t>Duomenų patikimumo lygmuo</w:t>
            </w:r>
          </w:p>
        </w:tc>
        <w:tc>
          <w:tcPr>
            <w:tcW w:w="1553" w:type="dxa"/>
          </w:tcPr>
          <w:p w14:paraId="0C510A88" w14:textId="77777777" w:rsidR="00694368" w:rsidRPr="001F546B" w:rsidRDefault="00694368" w:rsidP="00ED7C06">
            <w:pPr>
              <w:spacing w:before="0" w:after="0"/>
              <w:ind w:firstLine="34"/>
              <w:jc w:val="center"/>
              <w:rPr>
                <w:szCs w:val="16"/>
              </w:rPr>
            </w:pPr>
            <w:r w:rsidRPr="001F546B">
              <w:rPr>
                <w:szCs w:val="16"/>
              </w:rPr>
              <w:t>Priskiriama paklaidos reikšmė</w:t>
            </w:r>
          </w:p>
        </w:tc>
      </w:tr>
      <w:tr w:rsidR="00694368" w:rsidRPr="001F546B" w14:paraId="01F7964E"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62" w:type="dxa"/>
          </w:tcPr>
          <w:p w14:paraId="553C2D20" w14:textId="77777777" w:rsidR="00694368" w:rsidRPr="001F546B" w:rsidRDefault="00694368" w:rsidP="00ED7C06">
            <w:pPr>
              <w:spacing w:before="0" w:after="0"/>
              <w:ind w:firstLine="18"/>
              <w:jc w:val="center"/>
              <w:rPr>
                <w:rFonts w:ascii="Arial" w:hAnsi="Arial" w:cs="Arial"/>
                <w:sz w:val="20"/>
                <w:szCs w:val="20"/>
              </w:rPr>
            </w:pPr>
            <w:r w:rsidRPr="001F546B">
              <w:rPr>
                <w:rFonts w:ascii="Arial" w:hAnsi="Arial" w:cs="Arial"/>
                <w:sz w:val="20"/>
                <w:szCs w:val="20"/>
              </w:rPr>
              <w:t>1</w:t>
            </w:r>
          </w:p>
        </w:tc>
        <w:tc>
          <w:tcPr>
            <w:tcW w:w="5670" w:type="dxa"/>
          </w:tcPr>
          <w:p w14:paraId="009C0FC7"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VKEKK, oficialūs raštai, finansinės ir audito ataskaitos</w:t>
            </w:r>
          </w:p>
        </w:tc>
        <w:tc>
          <w:tcPr>
            <w:tcW w:w="2410" w:type="dxa"/>
          </w:tcPr>
          <w:p w14:paraId="7E15EF06"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Patikima</w:t>
            </w:r>
          </w:p>
        </w:tc>
        <w:tc>
          <w:tcPr>
            <w:tcW w:w="1553" w:type="dxa"/>
          </w:tcPr>
          <w:p w14:paraId="2A7FC00E"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 1 %</w:t>
            </w:r>
          </w:p>
        </w:tc>
      </w:tr>
      <w:tr w:rsidR="00694368" w:rsidRPr="001F546B" w14:paraId="1701CC97" w14:textId="77777777" w:rsidTr="00683E9E">
        <w:trPr>
          <w:trHeight w:val="20"/>
        </w:trPr>
        <w:tc>
          <w:tcPr>
            <w:tcW w:w="562" w:type="dxa"/>
          </w:tcPr>
          <w:p w14:paraId="124DF12D" w14:textId="77777777" w:rsidR="00694368" w:rsidRPr="001F546B" w:rsidRDefault="00694368" w:rsidP="00ED7C06">
            <w:pPr>
              <w:spacing w:before="0" w:after="0"/>
              <w:ind w:firstLine="18"/>
              <w:jc w:val="center"/>
              <w:rPr>
                <w:rFonts w:ascii="Arial" w:hAnsi="Arial" w:cs="Arial"/>
                <w:sz w:val="20"/>
                <w:szCs w:val="20"/>
              </w:rPr>
            </w:pPr>
            <w:r w:rsidRPr="001F546B">
              <w:rPr>
                <w:rFonts w:ascii="Arial" w:hAnsi="Arial" w:cs="Arial"/>
                <w:sz w:val="20"/>
                <w:szCs w:val="20"/>
              </w:rPr>
              <w:t>2</w:t>
            </w:r>
          </w:p>
        </w:tc>
        <w:tc>
          <w:tcPr>
            <w:tcW w:w="5670" w:type="dxa"/>
          </w:tcPr>
          <w:p w14:paraId="5329FFB9"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Lietuvos statistikos departamentas, moksliniai straipsniai</w:t>
            </w:r>
          </w:p>
        </w:tc>
        <w:tc>
          <w:tcPr>
            <w:tcW w:w="2410" w:type="dxa"/>
          </w:tcPr>
          <w:p w14:paraId="0D444BC7"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Vidutiniškai patikima</w:t>
            </w:r>
          </w:p>
        </w:tc>
        <w:tc>
          <w:tcPr>
            <w:tcW w:w="1553" w:type="dxa"/>
          </w:tcPr>
          <w:p w14:paraId="101BD688"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 5 %</w:t>
            </w:r>
          </w:p>
        </w:tc>
      </w:tr>
      <w:tr w:rsidR="00694368" w:rsidRPr="001F546B" w14:paraId="76F83416"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62" w:type="dxa"/>
          </w:tcPr>
          <w:p w14:paraId="3B1284A3" w14:textId="77777777" w:rsidR="00694368" w:rsidRPr="001F546B" w:rsidRDefault="00694368" w:rsidP="00ED7C06">
            <w:pPr>
              <w:spacing w:before="0" w:after="0"/>
              <w:ind w:firstLine="18"/>
              <w:jc w:val="center"/>
              <w:rPr>
                <w:rFonts w:ascii="Arial" w:hAnsi="Arial" w:cs="Arial"/>
                <w:sz w:val="20"/>
                <w:szCs w:val="20"/>
              </w:rPr>
            </w:pPr>
            <w:r w:rsidRPr="001F546B">
              <w:rPr>
                <w:rFonts w:ascii="Arial" w:hAnsi="Arial" w:cs="Arial"/>
                <w:sz w:val="20"/>
                <w:szCs w:val="20"/>
              </w:rPr>
              <w:t>3</w:t>
            </w:r>
          </w:p>
        </w:tc>
        <w:tc>
          <w:tcPr>
            <w:tcW w:w="5670" w:type="dxa"/>
          </w:tcPr>
          <w:p w14:paraId="50773B81"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Straipsniai žiniasklaidoje, el. laiškai, tyrimų ataskaitos, studijos</w:t>
            </w:r>
          </w:p>
        </w:tc>
        <w:tc>
          <w:tcPr>
            <w:tcW w:w="2410" w:type="dxa"/>
          </w:tcPr>
          <w:p w14:paraId="093298FC"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Vidutiniškai nepatikima</w:t>
            </w:r>
          </w:p>
        </w:tc>
        <w:tc>
          <w:tcPr>
            <w:tcW w:w="1553" w:type="dxa"/>
          </w:tcPr>
          <w:p w14:paraId="7523BC35"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 10 %</w:t>
            </w:r>
          </w:p>
        </w:tc>
      </w:tr>
      <w:tr w:rsidR="00694368" w:rsidRPr="001F546B" w14:paraId="7F741A07" w14:textId="77777777" w:rsidTr="00683E9E">
        <w:trPr>
          <w:trHeight w:val="20"/>
        </w:trPr>
        <w:tc>
          <w:tcPr>
            <w:tcW w:w="562" w:type="dxa"/>
          </w:tcPr>
          <w:p w14:paraId="2AF3337E" w14:textId="77777777" w:rsidR="00694368" w:rsidRPr="001F546B" w:rsidRDefault="00694368" w:rsidP="00ED7C06">
            <w:pPr>
              <w:spacing w:before="0" w:after="0"/>
              <w:ind w:firstLine="18"/>
              <w:jc w:val="center"/>
              <w:rPr>
                <w:rFonts w:ascii="Arial" w:hAnsi="Arial" w:cs="Arial"/>
                <w:sz w:val="20"/>
                <w:szCs w:val="20"/>
              </w:rPr>
            </w:pPr>
            <w:r w:rsidRPr="001F546B">
              <w:rPr>
                <w:rFonts w:ascii="Arial" w:hAnsi="Arial" w:cs="Arial"/>
                <w:sz w:val="20"/>
                <w:szCs w:val="20"/>
              </w:rPr>
              <w:t>4</w:t>
            </w:r>
          </w:p>
        </w:tc>
        <w:tc>
          <w:tcPr>
            <w:tcW w:w="5670" w:type="dxa"/>
          </w:tcPr>
          <w:p w14:paraId="4F0B3A38"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Žodinė informacija, prielaidos dėl duomenų trūkumo</w:t>
            </w:r>
          </w:p>
        </w:tc>
        <w:tc>
          <w:tcPr>
            <w:tcW w:w="2410" w:type="dxa"/>
          </w:tcPr>
          <w:p w14:paraId="7CC56130"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Nepatikima</w:t>
            </w:r>
          </w:p>
        </w:tc>
        <w:tc>
          <w:tcPr>
            <w:tcW w:w="1553" w:type="dxa"/>
          </w:tcPr>
          <w:p w14:paraId="3B2E6F64" w14:textId="77777777" w:rsidR="00694368" w:rsidRPr="001F546B" w:rsidRDefault="00694368" w:rsidP="00ED7C06">
            <w:pPr>
              <w:spacing w:before="0" w:after="0"/>
              <w:ind w:firstLine="34"/>
              <w:jc w:val="center"/>
              <w:rPr>
                <w:rFonts w:ascii="Arial" w:hAnsi="Arial" w:cs="Arial"/>
                <w:sz w:val="20"/>
                <w:szCs w:val="20"/>
              </w:rPr>
            </w:pPr>
            <w:r w:rsidRPr="001F546B">
              <w:rPr>
                <w:rFonts w:ascii="Arial" w:hAnsi="Arial" w:cs="Arial"/>
                <w:sz w:val="20"/>
                <w:szCs w:val="20"/>
              </w:rPr>
              <w:t>≤ 30 %</w:t>
            </w:r>
          </w:p>
        </w:tc>
      </w:tr>
    </w:tbl>
    <w:p w14:paraId="2417826B"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Atsinaujinančių išteklių energijos naudojimo plėtros veiksmų planų rengimo metodika</w:t>
      </w:r>
    </w:p>
    <w:p w14:paraId="34F310B9"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Konkrečios reikšmės atskiroms kuro rūšims priskiriamos ekspertinio vertinimo būdu pagal naudotų informacijos šaltinių kategoriją. </w:t>
      </w:r>
    </w:p>
    <w:p w14:paraId="6BD5587B"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Dalį AIE dalies neapibrėžtumo lemia viso suvartoto kuro ir energijos kiekio savivaldybėje nustatymo neapibrėžtumas, todėl bendrą AIE dalies paklaidą sudaro svertinis bendro tam tikros kuro ar energijos rūšies kiekio paklaidos ir AIE dalies jame nustatymo paklaidos vidurkis. </w:t>
      </w:r>
    </w:p>
    <w:p w14:paraId="72B04743"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Sekančioje lentelėje pateiktos priskirtų paklaidų reikšmės ir AIE dalies galutiniame vartojime neapibrėžtumo skaičiavimo rezultatai.</w:t>
      </w:r>
    </w:p>
    <w:p w14:paraId="6FAADAC9" w14:textId="77777777" w:rsidR="00694368" w:rsidRPr="001F546B" w:rsidRDefault="00694368" w:rsidP="00694368">
      <w:pPr>
        <w:pStyle w:val="Antrat5"/>
        <w:spacing w:after="160"/>
        <w:rPr>
          <w:rFonts w:eastAsia="SegoeUI"/>
        </w:rPr>
      </w:pPr>
      <w:bookmarkStart w:id="761" w:name="_Toc70006481"/>
      <w:bookmarkStart w:id="762" w:name="_Toc71031154"/>
      <w:bookmarkStart w:id="763" w:name="_Toc75178567"/>
      <w:bookmarkStart w:id="764" w:name="_Toc80900623"/>
      <w:bookmarkStart w:id="765" w:name="_Toc87892979"/>
      <w:bookmarkStart w:id="766" w:name="_Toc110844788"/>
      <w:bookmarkStart w:id="767" w:name="_Toc123563608"/>
      <w:r w:rsidRPr="001F546B">
        <w:rPr>
          <w:rFonts w:eastAsia="SegoeUI"/>
        </w:rPr>
        <w:t>10.1.2. lentelė. AIE dalies energijos balanse duomenų šaltinių ir vertinimo metodų neapibrėžtumo grupės</w:t>
      </w:r>
      <w:bookmarkEnd w:id="761"/>
      <w:bookmarkEnd w:id="762"/>
      <w:bookmarkEnd w:id="763"/>
      <w:bookmarkEnd w:id="764"/>
      <w:bookmarkEnd w:id="765"/>
      <w:bookmarkEnd w:id="766"/>
      <w:bookmarkEnd w:id="767"/>
    </w:p>
    <w:tbl>
      <w:tblPr>
        <w:tblStyle w:val="3sraolentel1parykinimas24"/>
        <w:tblW w:w="0" w:type="auto"/>
        <w:tblInd w:w="0" w:type="dxa"/>
        <w:tblLook w:val="0420" w:firstRow="1" w:lastRow="0" w:firstColumn="0" w:lastColumn="0" w:noHBand="0" w:noVBand="1"/>
      </w:tblPr>
      <w:tblGrid>
        <w:gridCol w:w="2905"/>
        <w:gridCol w:w="1051"/>
        <w:gridCol w:w="1051"/>
        <w:gridCol w:w="2592"/>
        <w:gridCol w:w="2363"/>
      </w:tblGrid>
      <w:tr w:rsidR="00694368" w:rsidRPr="001F546B" w14:paraId="0CED77E9" w14:textId="77777777" w:rsidTr="001C3ABB">
        <w:trPr>
          <w:cnfStyle w:val="100000000000" w:firstRow="1" w:lastRow="0" w:firstColumn="0" w:lastColumn="0" w:oddVBand="0" w:evenVBand="0" w:oddHBand="0" w:evenHBand="0" w:firstRowFirstColumn="0" w:firstRowLastColumn="0" w:lastRowFirstColumn="0" w:lastRowLastColumn="0"/>
        </w:trPr>
        <w:tc>
          <w:tcPr>
            <w:tcW w:w="2905" w:type="dxa"/>
          </w:tcPr>
          <w:p w14:paraId="08983E32" w14:textId="77777777" w:rsidR="00694368" w:rsidRPr="001F546B" w:rsidRDefault="00694368" w:rsidP="00ED7C06">
            <w:pPr>
              <w:spacing w:before="0" w:after="0"/>
              <w:ind w:firstLine="0"/>
              <w:jc w:val="center"/>
              <w:rPr>
                <w:szCs w:val="16"/>
              </w:rPr>
            </w:pPr>
            <w:r w:rsidRPr="001F546B">
              <w:rPr>
                <w:szCs w:val="16"/>
              </w:rPr>
              <w:t>Energijos išteklių rūšis</w:t>
            </w:r>
          </w:p>
        </w:tc>
        <w:tc>
          <w:tcPr>
            <w:tcW w:w="0" w:type="auto"/>
          </w:tcPr>
          <w:p w14:paraId="5396AA4D" w14:textId="77777777" w:rsidR="00694368" w:rsidRPr="001F546B" w:rsidRDefault="00694368" w:rsidP="00ED7C06">
            <w:pPr>
              <w:spacing w:before="0" w:after="0"/>
              <w:ind w:firstLine="0"/>
              <w:jc w:val="center"/>
              <w:rPr>
                <w:szCs w:val="16"/>
              </w:rPr>
            </w:pPr>
            <w:r w:rsidRPr="001F546B">
              <w:rPr>
                <w:szCs w:val="16"/>
              </w:rPr>
              <w:t>Iš viso</w:t>
            </w:r>
          </w:p>
        </w:tc>
        <w:tc>
          <w:tcPr>
            <w:tcW w:w="0" w:type="auto"/>
          </w:tcPr>
          <w:p w14:paraId="56103745" w14:textId="77777777" w:rsidR="00694368" w:rsidRPr="001F546B" w:rsidRDefault="00694368" w:rsidP="00ED7C06">
            <w:pPr>
              <w:spacing w:before="0" w:after="0"/>
              <w:ind w:firstLine="0"/>
              <w:jc w:val="center"/>
              <w:rPr>
                <w:szCs w:val="16"/>
              </w:rPr>
            </w:pPr>
            <w:r w:rsidRPr="001F546B">
              <w:rPr>
                <w:szCs w:val="16"/>
              </w:rPr>
              <w:t>AIE</w:t>
            </w:r>
          </w:p>
        </w:tc>
        <w:tc>
          <w:tcPr>
            <w:tcW w:w="0" w:type="auto"/>
          </w:tcPr>
          <w:p w14:paraId="4725301A" w14:textId="77777777" w:rsidR="00694368" w:rsidRPr="001F546B" w:rsidRDefault="00694368" w:rsidP="00ED7C06">
            <w:pPr>
              <w:spacing w:before="0" w:after="0"/>
              <w:ind w:firstLine="0"/>
              <w:jc w:val="center"/>
              <w:rPr>
                <w:szCs w:val="16"/>
              </w:rPr>
            </w:pPr>
            <w:r w:rsidRPr="001F546B">
              <w:rPr>
                <w:szCs w:val="16"/>
              </w:rPr>
              <w:t>Paklaida (bendro kiekio) proc</w:t>
            </w:r>
          </w:p>
        </w:tc>
        <w:tc>
          <w:tcPr>
            <w:tcW w:w="0" w:type="auto"/>
          </w:tcPr>
          <w:p w14:paraId="78B32DB5" w14:textId="77777777" w:rsidR="00694368" w:rsidRPr="001F546B" w:rsidRDefault="00694368" w:rsidP="00ED7C06">
            <w:pPr>
              <w:spacing w:before="0" w:after="0"/>
              <w:ind w:firstLine="0"/>
              <w:jc w:val="center"/>
              <w:rPr>
                <w:szCs w:val="16"/>
              </w:rPr>
            </w:pPr>
            <w:r w:rsidRPr="001F546B">
              <w:rPr>
                <w:szCs w:val="16"/>
              </w:rPr>
              <w:t>Paklaida (AIE dalies) proc.</w:t>
            </w:r>
          </w:p>
        </w:tc>
      </w:tr>
      <w:tr w:rsidR="001C3ABB" w:rsidRPr="001F546B" w14:paraId="01D7A8FF"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2905" w:type="dxa"/>
          </w:tcPr>
          <w:p w14:paraId="0D1DE291"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Benzinas</w:t>
            </w:r>
          </w:p>
        </w:tc>
        <w:tc>
          <w:tcPr>
            <w:tcW w:w="0" w:type="auto"/>
          </w:tcPr>
          <w:p w14:paraId="4E897BA3" w14:textId="5B49014F"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53,42</w:t>
            </w:r>
          </w:p>
        </w:tc>
        <w:tc>
          <w:tcPr>
            <w:tcW w:w="0" w:type="auto"/>
          </w:tcPr>
          <w:p w14:paraId="0B590771" w14:textId="715055E2"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3,53</w:t>
            </w:r>
          </w:p>
        </w:tc>
        <w:tc>
          <w:tcPr>
            <w:tcW w:w="0" w:type="auto"/>
          </w:tcPr>
          <w:p w14:paraId="717F2AC0"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c>
          <w:tcPr>
            <w:tcW w:w="0" w:type="auto"/>
          </w:tcPr>
          <w:p w14:paraId="36980A80"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r>
      <w:tr w:rsidR="001C3ABB" w:rsidRPr="001F546B" w14:paraId="348B0636" w14:textId="77777777" w:rsidTr="001C3ABB">
        <w:trPr>
          <w:trHeight w:val="20"/>
        </w:trPr>
        <w:tc>
          <w:tcPr>
            <w:tcW w:w="2905" w:type="dxa"/>
          </w:tcPr>
          <w:p w14:paraId="497ADF9B"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Dyzelinas</w:t>
            </w:r>
          </w:p>
        </w:tc>
        <w:tc>
          <w:tcPr>
            <w:tcW w:w="0" w:type="auto"/>
          </w:tcPr>
          <w:p w14:paraId="09E11428" w14:textId="21CFE61F"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266,75</w:t>
            </w:r>
          </w:p>
        </w:tc>
        <w:tc>
          <w:tcPr>
            <w:tcW w:w="0" w:type="auto"/>
          </w:tcPr>
          <w:p w14:paraId="1ACEFAA8" w14:textId="26BAD065"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16,54</w:t>
            </w:r>
          </w:p>
        </w:tc>
        <w:tc>
          <w:tcPr>
            <w:tcW w:w="0" w:type="auto"/>
          </w:tcPr>
          <w:p w14:paraId="1172B462"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c>
          <w:tcPr>
            <w:tcW w:w="0" w:type="auto"/>
          </w:tcPr>
          <w:p w14:paraId="787ED3AA"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r>
      <w:tr w:rsidR="001C3ABB" w:rsidRPr="001F546B" w14:paraId="5B2218D4"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2905" w:type="dxa"/>
          </w:tcPr>
          <w:p w14:paraId="547A1D5B"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SND</w:t>
            </w:r>
            <w:r w:rsidRPr="001F546B">
              <w:rPr>
                <w:rStyle w:val="Puslapioinaosnuoroda"/>
                <w:rFonts w:ascii="Arial" w:eastAsiaTheme="majorEastAsia" w:hAnsi="Arial" w:cs="Arial"/>
                <w:sz w:val="18"/>
                <w:szCs w:val="18"/>
                <w:lang w:eastAsia="lt-LT"/>
              </w:rPr>
              <w:footnoteReference w:id="46"/>
            </w:r>
          </w:p>
        </w:tc>
        <w:tc>
          <w:tcPr>
            <w:tcW w:w="0" w:type="auto"/>
          </w:tcPr>
          <w:p w14:paraId="6BC520CB" w14:textId="1C5C1856"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39,38</w:t>
            </w:r>
          </w:p>
        </w:tc>
        <w:tc>
          <w:tcPr>
            <w:tcW w:w="0" w:type="auto"/>
          </w:tcPr>
          <w:p w14:paraId="04880BCD" w14:textId="77777777" w:rsidR="001C3ABB" w:rsidRPr="001F546B" w:rsidRDefault="001C3ABB" w:rsidP="001C3ABB">
            <w:pPr>
              <w:spacing w:before="0" w:after="0"/>
              <w:ind w:firstLine="0"/>
              <w:contextualSpacing/>
              <w:jc w:val="center"/>
              <w:rPr>
                <w:rFonts w:ascii="Arial" w:hAnsi="Arial" w:cs="Arial"/>
                <w:sz w:val="20"/>
                <w:szCs w:val="20"/>
              </w:rPr>
            </w:pPr>
          </w:p>
        </w:tc>
        <w:tc>
          <w:tcPr>
            <w:tcW w:w="0" w:type="auto"/>
          </w:tcPr>
          <w:p w14:paraId="72397B48"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c>
          <w:tcPr>
            <w:tcW w:w="0" w:type="auto"/>
          </w:tcPr>
          <w:p w14:paraId="223B61C2"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0</w:t>
            </w:r>
          </w:p>
        </w:tc>
      </w:tr>
      <w:tr w:rsidR="001C3ABB" w:rsidRPr="001F546B" w14:paraId="10FABF54" w14:textId="77777777" w:rsidTr="001C3ABB">
        <w:trPr>
          <w:trHeight w:val="20"/>
        </w:trPr>
        <w:tc>
          <w:tcPr>
            <w:tcW w:w="2905" w:type="dxa"/>
          </w:tcPr>
          <w:p w14:paraId="461F768D"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Anglys ir durpės</w:t>
            </w:r>
          </w:p>
        </w:tc>
        <w:tc>
          <w:tcPr>
            <w:tcW w:w="0" w:type="auto"/>
          </w:tcPr>
          <w:p w14:paraId="4013CA87" w14:textId="6B374992"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927,67</w:t>
            </w:r>
          </w:p>
        </w:tc>
        <w:tc>
          <w:tcPr>
            <w:tcW w:w="0" w:type="auto"/>
          </w:tcPr>
          <w:p w14:paraId="524D6593" w14:textId="77777777" w:rsidR="001C3ABB" w:rsidRPr="001F546B" w:rsidRDefault="001C3ABB" w:rsidP="001C3ABB">
            <w:pPr>
              <w:spacing w:before="0" w:after="0"/>
              <w:ind w:firstLine="0"/>
              <w:contextualSpacing/>
              <w:jc w:val="center"/>
              <w:rPr>
                <w:rFonts w:ascii="Arial" w:hAnsi="Arial" w:cs="Arial"/>
                <w:sz w:val="20"/>
                <w:szCs w:val="20"/>
              </w:rPr>
            </w:pPr>
          </w:p>
        </w:tc>
        <w:tc>
          <w:tcPr>
            <w:tcW w:w="0" w:type="auto"/>
          </w:tcPr>
          <w:p w14:paraId="7E3E8BA5"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40803194"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0</w:t>
            </w:r>
          </w:p>
        </w:tc>
      </w:tr>
      <w:tr w:rsidR="001C3ABB" w:rsidRPr="001F546B" w14:paraId="11DDDFCC"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2905" w:type="dxa"/>
          </w:tcPr>
          <w:p w14:paraId="7E8AB4B5"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Gamtinės dujos</w:t>
            </w:r>
          </w:p>
        </w:tc>
        <w:tc>
          <w:tcPr>
            <w:tcW w:w="0" w:type="auto"/>
          </w:tcPr>
          <w:p w14:paraId="2A4370A0" w14:textId="19F98FC2"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1337,47</w:t>
            </w:r>
          </w:p>
        </w:tc>
        <w:tc>
          <w:tcPr>
            <w:tcW w:w="0" w:type="auto"/>
          </w:tcPr>
          <w:p w14:paraId="7844811D" w14:textId="77777777" w:rsidR="001C3ABB" w:rsidRPr="001F546B" w:rsidRDefault="001C3ABB" w:rsidP="001C3ABB">
            <w:pPr>
              <w:spacing w:before="0" w:after="0"/>
              <w:ind w:firstLine="0"/>
              <w:contextualSpacing/>
              <w:jc w:val="center"/>
              <w:rPr>
                <w:rFonts w:ascii="Arial" w:hAnsi="Arial" w:cs="Arial"/>
                <w:sz w:val="20"/>
                <w:szCs w:val="20"/>
              </w:rPr>
            </w:pPr>
          </w:p>
        </w:tc>
        <w:tc>
          <w:tcPr>
            <w:tcW w:w="0" w:type="auto"/>
          </w:tcPr>
          <w:p w14:paraId="771A3150"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42E2CCF6"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0</w:t>
            </w:r>
          </w:p>
        </w:tc>
      </w:tr>
      <w:tr w:rsidR="001C3ABB" w:rsidRPr="001F546B" w14:paraId="623ED25E" w14:textId="77777777" w:rsidTr="001C3ABB">
        <w:trPr>
          <w:trHeight w:val="20"/>
        </w:trPr>
        <w:tc>
          <w:tcPr>
            <w:tcW w:w="2905" w:type="dxa"/>
          </w:tcPr>
          <w:p w14:paraId="07DF5434"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Skystasis kuras</w:t>
            </w:r>
          </w:p>
        </w:tc>
        <w:tc>
          <w:tcPr>
            <w:tcW w:w="0" w:type="auto"/>
          </w:tcPr>
          <w:p w14:paraId="1DAE001F" w14:textId="049E3219"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503,10</w:t>
            </w:r>
          </w:p>
        </w:tc>
        <w:tc>
          <w:tcPr>
            <w:tcW w:w="0" w:type="auto"/>
          </w:tcPr>
          <w:p w14:paraId="374765B3" w14:textId="77777777" w:rsidR="001C3ABB" w:rsidRPr="001F546B" w:rsidRDefault="001C3ABB" w:rsidP="001C3ABB">
            <w:pPr>
              <w:spacing w:before="0" w:after="0"/>
              <w:ind w:firstLine="0"/>
              <w:contextualSpacing/>
              <w:jc w:val="center"/>
              <w:rPr>
                <w:rFonts w:ascii="Arial" w:hAnsi="Arial" w:cs="Arial"/>
                <w:sz w:val="20"/>
                <w:szCs w:val="20"/>
              </w:rPr>
            </w:pPr>
          </w:p>
        </w:tc>
        <w:tc>
          <w:tcPr>
            <w:tcW w:w="0" w:type="auto"/>
          </w:tcPr>
          <w:p w14:paraId="491565F5"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54F5515A"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0</w:t>
            </w:r>
          </w:p>
        </w:tc>
      </w:tr>
      <w:tr w:rsidR="001C3ABB" w:rsidRPr="001F546B" w14:paraId="370FEF14"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2905" w:type="dxa"/>
          </w:tcPr>
          <w:p w14:paraId="1F1956D6"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Biokuras</w:t>
            </w:r>
          </w:p>
        </w:tc>
        <w:tc>
          <w:tcPr>
            <w:tcW w:w="0" w:type="auto"/>
          </w:tcPr>
          <w:p w14:paraId="2A251ECB" w14:textId="17BCE76E"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11941,02</w:t>
            </w:r>
          </w:p>
        </w:tc>
        <w:tc>
          <w:tcPr>
            <w:tcW w:w="0" w:type="auto"/>
          </w:tcPr>
          <w:p w14:paraId="6D1B1D6C" w14:textId="3D09A6CD"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11941,02</w:t>
            </w:r>
          </w:p>
        </w:tc>
        <w:tc>
          <w:tcPr>
            <w:tcW w:w="0" w:type="auto"/>
          </w:tcPr>
          <w:p w14:paraId="4444A39B"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18455664"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r>
      <w:tr w:rsidR="001C3ABB" w:rsidRPr="001F546B" w14:paraId="64980464" w14:textId="77777777" w:rsidTr="001C3ABB">
        <w:trPr>
          <w:trHeight w:val="20"/>
        </w:trPr>
        <w:tc>
          <w:tcPr>
            <w:tcW w:w="2905" w:type="dxa"/>
          </w:tcPr>
          <w:p w14:paraId="7953A74E"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Elektros energija</w:t>
            </w:r>
          </w:p>
        </w:tc>
        <w:tc>
          <w:tcPr>
            <w:tcW w:w="0" w:type="auto"/>
          </w:tcPr>
          <w:p w14:paraId="194661C3" w14:textId="5419B881"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4266,63</w:t>
            </w:r>
          </w:p>
        </w:tc>
        <w:tc>
          <w:tcPr>
            <w:tcW w:w="0" w:type="auto"/>
          </w:tcPr>
          <w:p w14:paraId="3C212439" w14:textId="0DA6EBAC"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860,58</w:t>
            </w:r>
          </w:p>
        </w:tc>
        <w:tc>
          <w:tcPr>
            <w:tcW w:w="0" w:type="auto"/>
          </w:tcPr>
          <w:p w14:paraId="5E7762E4"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2519A9E9"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r>
      <w:tr w:rsidR="001C3ABB" w:rsidRPr="001F546B" w14:paraId="00B048E7"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2905" w:type="dxa"/>
          </w:tcPr>
          <w:p w14:paraId="36ED6BBC"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rPr>
              <w:t xml:space="preserve">Aplinkos šiluminė energija </w:t>
            </w:r>
          </w:p>
        </w:tc>
        <w:tc>
          <w:tcPr>
            <w:tcW w:w="0" w:type="auto"/>
          </w:tcPr>
          <w:p w14:paraId="4D4AEB5B" w14:textId="7852D428"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565,99</w:t>
            </w:r>
          </w:p>
        </w:tc>
        <w:tc>
          <w:tcPr>
            <w:tcW w:w="0" w:type="auto"/>
          </w:tcPr>
          <w:p w14:paraId="4E33D6A7" w14:textId="0A506616"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565,99</w:t>
            </w:r>
          </w:p>
        </w:tc>
        <w:tc>
          <w:tcPr>
            <w:tcW w:w="0" w:type="auto"/>
          </w:tcPr>
          <w:p w14:paraId="35BEA148"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6D3E0E1C"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5</w:t>
            </w:r>
          </w:p>
        </w:tc>
      </w:tr>
      <w:tr w:rsidR="001C3ABB" w:rsidRPr="001F546B" w14:paraId="749933B7" w14:textId="77777777" w:rsidTr="001C3ABB">
        <w:trPr>
          <w:trHeight w:val="20"/>
        </w:trPr>
        <w:tc>
          <w:tcPr>
            <w:tcW w:w="2905" w:type="dxa"/>
          </w:tcPr>
          <w:p w14:paraId="05E97BCC"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rPr>
              <w:t>Kitos kuro ir energijos rūšys</w:t>
            </w:r>
          </w:p>
        </w:tc>
        <w:tc>
          <w:tcPr>
            <w:tcW w:w="0" w:type="auto"/>
          </w:tcPr>
          <w:p w14:paraId="693EE539" w14:textId="60950AFA"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424,49</w:t>
            </w:r>
          </w:p>
        </w:tc>
        <w:tc>
          <w:tcPr>
            <w:tcW w:w="0" w:type="auto"/>
          </w:tcPr>
          <w:p w14:paraId="2CECB62D" w14:textId="77777777" w:rsidR="001C3ABB" w:rsidRPr="001F546B" w:rsidRDefault="001C3ABB" w:rsidP="001C3ABB">
            <w:pPr>
              <w:spacing w:before="0" w:after="0"/>
              <w:ind w:firstLine="0"/>
              <w:contextualSpacing/>
              <w:jc w:val="center"/>
              <w:rPr>
                <w:rFonts w:ascii="Arial" w:hAnsi="Arial" w:cs="Arial"/>
                <w:sz w:val="20"/>
                <w:szCs w:val="20"/>
              </w:rPr>
            </w:pPr>
          </w:p>
        </w:tc>
        <w:tc>
          <w:tcPr>
            <w:tcW w:w="0" w:type="auto"/>
          </w:tcPr>
          <w:p w14:paraId="1015973F"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2757F686"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0</w:t>
            </w:r>
          </w:p>
        </w:tc>
      </w:tr>
      <w:tr w:rsidR="001C3ABB" w:rsidRPr="001F546B" w14:paraId="3CDFD559"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2905" w:type="dxa"/>
          </w:tcPr>
          <w:p w14:paraId="3461E6CC" w14:textId="77777777" w:rsidR="001C3ABB" w:rsidRPr="001F546B" w:rsidRDefault="001C3ABB" w:rsidP="001C3ABB">
            <w:pPr>
              <w:spacing w:before="0" w:after="0"/>
              <w:ind w:firstLine="0"/>
              <w:rPr>
                <w:rFonts w:ascii="Arial" w:hAnsi="Arial" w:cs="Arial"/>
                <w:sz w:val="20"/>
                <w:szCs w:val="20"/>
              </w:rPr>
            </w:pPr>
            <w:r w:rsidRPr="001F546B">
              <w:rPr>
                <w:rFonts w:ascii="Arial" w:hAnsi="Arial" w:cs="Arial"/>
                <w:sz w:val="18"/>
                <w:szCs w:val="18"/>
                <w:lang w:eastAsia="lt-LT"/>
              </w:rPr>
              <w:t>Šilumos energija</w:t>
            </w:r>
            <w:r w:rsidRPr="001F546B">
              <w:rPr>
                <w:rFonts w:ascii="Arial" w:hAnsi="Arial" w:cs="Arial"/>
                <w:sz w:val="18"/>
                <w:szCs w:val="18"/>
                <w:vertAlign w:val="superscript"/>
                <w:lang w:eastAsia="lt-LT"/>
              </w:rPr>
              <w:footnoteReference w:id="47"/>
            </w:r>
          </w:p>
        </w:tc>
        <w:tc>
          <w:tcPr>
            <w:tcW w:w="0" w:type="auto"/>
          </w:tcPr>
          <w:p w14:paraId="2ADFE891" w14:textId="498E59BA" w:rsidR="001C3ABB" w:rsidRPr="001F546B" w:rsidRDefault="001C3ABB" w:rsidP="001C3ABB">
            <w:pPr>
              <w:spacing w:before="0" w:after="0"/>
              <w:ind w:firstLine="0"/>
              <w:contextualSpacing/>
              <w:jc w:val="center"/>
              <w:rPr>
                <w:rFonts w:ascii="Arial" w:hAnsi="Arial" w:cs="Arial"/>
                <w:color w:val="000000"/>
                <w:sz w:val="20"/>
                <w:szCs w:val="20"/>
              </w:rPr>
            </w:pPr>
            <w:r w:rsidRPr="001F546B">
              <w:rPr>
                <w:rFonts w:ascii="Arial" w:hAnsi="Arial" w:cs="Arial"/>
                <w:sz w:val="20"/>
                <w:szCs w:val="20"/>
              </w:rPr>
              <w:t>3024,08</w:t>
            </w:r>
          </w:p>
        </w:tc>
        <w:tc>
          <w:tcPr>
            <w:tcW w:w="0" w:type="auto"/>
          </w:tcPr>
          <w:p w14:paraId="6AE9CEF3" w14:textId="455AB25B" w:rsidR="001C3ABB" w:rsidRPr="001F546B" w:rsidRDefault="001C3ABB" w:rsidP="001C3ABB">
            <w:pPr>
              <w:spacing w:before="0" w:after="0"/>
              <w:ind w:firstLine="0"/>
              <w:contextualSpacing/>
              <w:jc w:val="center"/>
              <w:rPr>
                <w:rFonts w:ascii="Arial" w:hAnsi="Arial" w:cs="Arial"/>
                <w:sz w:val="20"/>
                <w:szCs w:val="20"/>
                <w:lang w:eastAsia="lt-LT"/>
              </w:rPr>
            </w:pPr>
            <w:r w:rsidRPr="001F546B">
              <w:rPr>
                <w:rFonts w:ascii="Arial" w:hAnsi="Arial" w:cs="Arial"/>
                <w:sz w:val="20"/>
                <w:szCs w:val="20"/>
              </w:rPr>
              <w:t>2237,82</w:t>
            </w:r>
          </w:p>
        </w:tc>
        <w:tc>
          <w:tcPr>
            <w:tcW w:w="0" w:type="auto"/>
          </w:tcPr>
          <w:p w14:paraId="26B53D09"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c>
          <w:tcPr>
            <w:tcW w:w="0" w:type="auto"/>
          </w:tcPr>
          <w:p w14:paraId="11F34662" w14:textId="77777777" w:rsidR="001C3ABB" w:rsidRPr="001F546B" w:rsidRDefault="001C3ABB" w:rsidP="001C3ABB">
            <w:pPr>
              <w:spacing w:before="0" w:after="0"/>
              <w:ind w:firstLine="0"/>
              <w:contextualSpacing/>
              <w:jc w:val="center"/>
              <w:rPr>
                <w:rFonts w:ascii="Arial" w:hAnsi="Arial" w:cs="Arial"/>
                <w:sz w:val="20"/>
                <w:szCs w:val="20"/>
              </w:rPr>
            </w:pPr>
            <w:r w:rsidRPr="001F546B">
              <w:rPr>
                <w:rFonts w:ascii="Arial" w:hAnsi="Arial" w:cs="Arial"/>
                <w:sz w:val="20"/>
                <w:szCs w:val="20"/>
              </w:rPr>
              <w:t>10</w:t>
            </w:r>
          </w:p>
        </w:tc>
      </w:tr>
      <w:tr w:rsidR="001C3ABB" w:rsidRPr="001F546B" w14:paraId="752A1C68" w14:textId="77777777" w:rsidTr="001C3ABB">
        <w:trPr>
          <w:trHeight w:val="20"/>
        </w:trPr>
        <w:tc>
          <w:tcPr>
            <w:tcW w:w="2905" w:type="dxa"/>
          </w:tcPr>
          <w:p w14:paraId="72089690" w14:textId="77777777" w:rsidR="001C3ABB" w:rsidRPr="001F546B" w:rsidRDefault="001C3ABB" w:rsidP="001C3ABB">
            <w:pPr>
              <w:spacing w:before="0" w:after="0"/>
              <w:ind w:firstLine="0"/>
              <w:rPr>
                <w:rFonts w:ascii="Arial" w:hAnsi="Arial" w:cs="Arial"/>
                <w:b/>
                <w:bCs/>
                <w:sz w:val="20"/>
                <w:szCs w:val="20"/>
              </w:rPr>
            </w:pPr>
            <w:r w:rsidRPr="001F546B">
              <w:rPr>
                <w:rFonts w:ascii="Arial" w:hAnsi="Arial" w:cs="Arial"/>
                <w:b/>
                <w:bCs/>
                <w:sz w:val="20"/>
                <w:szCs w:val="20"/>
              </w:rPr>
              <w:t>Iš viso</w:t>
            </w:r>
          </w:p>
        </w:tc>
        <w:tc>
          <w:tcPr>
            <w:tcW w:w="0" w:type="auto"/>
          </w:tcPr>
          <w:p w14:paraId="4E850D58" w14:textId="1CA4B6E6" w:rsidR="001C3ABB" w:rsidRPr="001F546B" w:rsidRDefault="001C3ABB" w:rsidP="001C3ABB">
            <w:pPr>
              <w:spacing w:before="0" w:after="0"/>
              <w:ind w:firstLine="0"/>
              <w:contextualSpacing/>
              <w:jc w:val="center"/>
              <w:rPr>
                <w:rFonts w:ascii="Arial" w:hAnsi="Arial" w:cs="Arial"/>
                <w:b/>
                <w:bCs/>
                <w:sz w:val="20"/>
                <w:szCs w:val="20"/>
              </w:rPr>
            </w:pPr>
            <w:r w:rsidRPr="001F546B">
              <w:rPr>
                <w:rFonts w:ascii="Arial" w:hAnsi="Arial" w:cs="Arial"/>
                <w:b/>
                <w:bCs/>
                <w:sz w:val="20"/>
                <w:szCs w:val="20"/>
              </w:rPr>
              <w:t>23349,99</w:t>
            </w:r>
          </w:p>
        </w:tc>
        <w:tc>
          <w:tcPr>
            <w:tcW w:w="0" w:type="auto"/>
          </w:tcPr>
          <w:p w14:paraId="615DCCB2" w14:textId="5E0700C8" w:rsidR="001C3ABB" w:rsidRPr="001F546B" w:rsidRDefault="001C3ABB" w:rsidP="001C3ABB">
            <w:pPr>
              <w:spacing w:before="0" w:after="0"/>
              <w:ind w:firstLine="0"/>
              <w:contextualSpacing/>
              <w:jc w:val="center"/>
              <w:rPr>
                <w:rFonts w:ascii="Arial" w:hAnsi="Arial" w:cs="Arial"/>
                <w:b/>
                <w:bCs/>
                <w:sz w:val="20"/>
                <w:szCs w:val="20"/>
              </w:rPr>
            </w:pPr>
            <w:r w:rsidRPr="001F546B">
              <w:rPr>
                <w:rFonts w:ascii="Arial" w:hAnsi="Arial" w:cs="Arial"/>
                <w:b/>
                <w:bCs/>
                <w:sz w:val="20"/>
                <w:szCs w:val="20"/>
              </w:rPr>
              <w:t>15625,47</w:t>
            </w:r>
          </w:p>
        </w:tc>
        <w:tc>
          <w:tcPr>
            <w:tcW w:w="0" w:type="auto"/>
          </w:tcPr>
          <w:p w14:paraId="6682BFCC" w14:textId="77777777" w:rsidR="001C3ABB" w:rsidRPr="001F546B" w:rsidRDefault="001C3ABB" w:rsidP="001C3ABB">
            <w:pPr>
              <w:spacing w:before="0" w:after="0"/>
              <w:ind w:firstLine="0"/>
              <w:contextualSpacing/>
              <w:jc w:val="center"/>
              <w:rPr>
                <w:rFonts w:ascii="Arial" w:hAnsi="Arial" w:cs="Arial"/>
                <w:b/>
                <w:bCs/>
                <w:sz w:val="20"/>
                <w:szCs w:val="20"/>
              </w:rPr>
            </w:pPr>
            <w:r w:rsidRPr="001F546B">
              <w:rPr>
                <w:rFonts w:ascii="Arial" w:hAnsi="Arial" w:cs="Arial"/>
                <w:b/>
                <w:bCs/>
                <w:sz w:val="20"/>
                <w:szCs w:val="20"/>
              </w:rPr>
              <w:t>95</w:t>
            </w:r>
          </w:p>
        </w:tc>
        <w:tc>
          <w:tcPr>
            <w:tcW w:w="0" w:type="auto"/>
          </w:tcPr>
          <w:p w14:paraId="4104EDF8" w14:textId="77777777" w:rsidR="001C3ABB" w:rsidRPr="001F546B" w:rsidRDefault="001C3ABB" w:rsidP="001C3ABB">
            <w:pPr>
              <w:spacing w:before="0" w:after="0"/>
              <w:ind w:firstLine="0"/>
              <w:contextualSpacing/>
              <w:jc w:val="center"/>
              <w:rPr>
                <w:rFonts w:ascii="Arial" w:hAnsi="Arial" w:cs="Arial"/>
                <w:b/>
                <w:bCs/>
                <w:sz w:val="20"/>
                <w:szCs w:val="20"/>
              </w:rPr>
            </w:pPr>
            <w:r w:rsidRPr="001F546B">
              <w:rPr>
                <w:rFonts w:ascii="Arial" w:hAnsi="Arial" w:cs="Arial"/>
                <w:b/>
                <w:bCs/>
                <w:sz w:val="20"/>
                <w:szCs w:val="20"/>
              </w:rPr>
              <w:t>40</w:t>
            </w:r>
          </w:p>
        </w:tc>
      </w:tr>
      <w:tr w:rsidR="00694368" w:rsidRPr="001F546B" w14:paraId="769D7CFF" w14:textId="77777777" w:rsidTr="001C3ABB">
        <w:trPr>
          <w:cnfStyle w:val="000000100000" w:firstRow="0" w:lastRow="0" w:firstColumn="0" w:lastColumn="0" w:oddVBand="0" w:evenVBand="0" w:oddHBand="1" w:evenHBand="0" w:firstRowFirstColumn="0" w:firstRowLastColumn="0" w:lastRowFirstColumn="0" w:lastRowLastColumn="0"/>
          <w:trHeight w:val="20"/>
        </w:trPr>
        <w:tc>
          <w:tcPr>
            <w:tcW w:w="4803" w:type="dxa"/>
            <w:gridSpan w:val="3"/>
          </w:tcPr>
          <w:p w14:paraId="6B90AF66" w14:textId="77777777" w:rsidR="00694368" w:rsidRPr="001F546B" w:rsidRDefault="00694368" w:rsidP="00ED7C06">
            <w:pPr>
              <w:spacing w:before="0" w:after="0"/>
              <w:ind w:firstLine="0"/>
              <w:contextualSpacing/>
              <w:jc w:val="right"/>
              <w:rPr>
                <w:rFonts w:ascii="Arial" w:hAnsi="Arial" w:cs="Arial"/>
                <w:b/>
                <w:bCs/>
                <w:sz w:val="20"/>
                <w:szCs w:val="20"/>
              </w:rPr>
            </w:pPr>
            <w:r w:rsidRPr="001F546B">
              <w:rPr>
                <w:rFonts w:ascii="Arial" w:hAnsi="Arial" w:cs="Arial"/>
                <w:b/>
                <w:bCs/>
                <w:sz w:val="20"/>
                <w:szCs w:val="20"/>
              </w:rPr>
              <w:t>Paklaidų svertinis vidurkis</w:t>
            </w:r>
          </w:p>
        </w:tc>
        <w:tc>
          <w:tcPr>
            <w:tcW w:w="0" w:type="auto"/>
          </w:tcPr>
          <w:p w14:paraId="28A5D25E" w14:textId="77777777" w:rsidR="00694368" w:rsidRPr="001F546B" w:rsidRDefault="00694368" w:rsidP="00ED7C06">
            <w:pPr>
              <w:spacing w:before="0" w:after="0"/>
              <w:ind w:firstLine="0"/>
              <w:contextualSpacing/>
              <w:jc w:val="center"/>
              <w:rPr>
                <w:rFonts w:ascii="Arial" w:hAnsi="Arial" w:cs="Arial"/>
                <w:b/>
                <w:bCs/>
                <w:sz w:val="20"/>
                <w:szCs w:val="20"/>
              </w:rPr>
            </w:pPr>
            <w:r w:rsidRPr="001F546B">
              <w:rPr>
                <w:rFonts w:ascii="Arial" w:hAnsi="Arial" w:cs="Arial"/>
                <w:b/>
                <w:bCs/>
                <w:sz w:val="20"/>
                <w:szCs w:val="20"/>
              </w:rPr>
              <w:t>4,8</w:t>
            </w:r>
          </w:p>
        </w:tc>
        <w:tc>
          <w:tcPr>
            <w:tcW w:w="0" w:type="auto"/>
          </w:tcPr>
          <w:p w14:paraId="7C8432CA" w14:textId="77777777" w:rsidR="00694368" w:rsidRPr="001F546B" w:rsidRDefault="00694368" w:rsidP="00ED7C06">
            <w:pPr>
              <w:spacing w:before="0" w:after="0"/>
              <w:ind w:firstLine="0"/>
              <w:contextualSpacing/>
              <w:jc w:val="center"/>
              <w:rPr>
                <w:rFonts w:ascii="Arial" w:hAnsi="Arial" w:cs="Arial"/>
                <w:b/>
                <w:bCs/>
                <w:sz w:val="20"/>
                <w:szCs w:val="20"/>
              </w:rPr>
            </w:pPr>
            <w:r w:rsidRPr="001F546B">
              <w:rPr>
                <w:rFonts w:ascii="Arial" w:hAnsi="Arial" w:cs="Arial"/>
                <w:b/>
                <w:bCs/>
                <w:sz w:val="20"/>
                <w:szCs w:val="20"/>
              </w:rPr>
              <w:t>1,9</w:t>
            </w:r>
          </w:p>
        </w:tc>
      </w:tr>
      <w:tr w:rsidR="00694368" w:rsidRPr="001F546B" w14:paraId="51FB617A" w14:textId="77777777" w:rsidTr="001C3ABB">
        <w:trPr>
          <w:trHeight w:val="20"/>
        </w:trPr>
        <w:tc>
          <w:tcPr>
            <w:tcW w:w="4803" w:type="dxa"/>
            <w:gridSpan w:val="3"/>
          </w:tcPr>
          <w:p w14:paraId="12D1282B" w14:textId="77777777" w:rsidR="00694368" w:rsidRPr="001F546B" w:rsidRDefault="00694368" w:rsidP="00ED7C06">
            <w:pPr>
              <w:spacing w:before="0" w:after="0"/>
              <w:ind w:firstLine="0"/>
              <w:contextualSpacing/>
              <w:jc w:val="right"/>
              <w:rPr>
                <w:rFonts w:ascii="Arial" w:hAnsi="Arial" w:cs="Arial"/>
                <w:b/>
                <w:bCs/>
                <w:sz w:val="20"/>
                <w:szCs w:val="20"/>
              </w:rPr>
            </w:pPr>
            <w:r w:rsidRPr="001F546B">
              <w:rPr>
                <w:rFonts w:ascii="Arial" w:hAnsi="Arial" w:cs="Arial"/>
                <w:b/>
                <w:bCs/>
                <w:sz w:val="20"/>
                <w:szCs w:val="20"/>
              </w:rPr>
              <w:t>Bendra AIE dalies paklaida, proc.</w:t>
            </w:r>
          </w:p>
        </w:tc>
        <w:tc>
          <w:tcPr>
            <w:tcW w:w="0" w:type="auto"/>
            <w:gridSpan w:val="2"/>
          </w:tcPr>
          <w:p w14:paraId="7CFEB1E4" w14:textId="44CBFF92" w:rsidR="00694368" w:rsidRPr="001F546B" w:rsidRDefault="00694368" w:rsidP="00ED7C06">
            <w:pPr>
              <w:spacing w:before="0" w:after="0"/>
              <w:ind w:firstLine="0"/>
              <w:contextualSpacing/>
              <w:jc w:val="center"/>
              <w:rPr>
                <w:rFonts w:ascii="Arial" w:hAnsi="Arial" w:cs="Arial"/>
                <w:b/>
                <w:bCs/>
                <w:sz w:val="20"/>
                <w:szCs w:val="20"/>
              </w:rPr>
            </w:pPr>
            <w:r w:rsidRPr="001F546B">
              <w:rPr>
                <w:rFonts w:ascii="Arial" w:hAnsi="Arial" w:cs="Arial"/>
                <w:b/>
                <w:bCs/>
                <w:sz w:val="20"/>
                <w:szCs w:val="20"/>
              </w:rPr>
              <w:t>3,</w:t>
            </w:r>
            <w:r w:rsidR="00B32A54" w:rsidRPr="001F546B">
              <w:rPr>
                <w:rFonts w:ascii="Arial" w:hAnsi="Arial" w:cs="Arial"/>
                <w:b/>
                <w:bCs/>
                <w:sz w:val="20"/>
                <w:szCs w:val="20"/>
              </w:rPr>
              <w:t>3</w:t>
            </w:r>
            <w:r w:rsidRPr="001F546B">
              <w:rPr>
                <w:rFonts w:ascii="Arial" w:hAnsi="Arial" w:cs="Arial"/>
                <w:b/>
                <w:bCs/>
                <w:sz w:val="20"/>
                <w:szCs w:val="20"/>
              </w:rPr>
              <w:t>5</w:t>
            </w:r>
          </w:p>
        </w:tc>
      </w:tr>
    </w:tbl>
    <w:p w14:paraId="33D763A8"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sudaryta autorių</w:t>
      </w:r>
    </w:p>
    <w:p w14:paraId="6916F1CE" w14:textId="4EC85AF2" w:rsidR="00694368" w:rsidRPr="001F546B" w:rsidRDefault="00694368" w:rsidP="00694368">
      <w:pPr>
        <w:pStyle w:val="Tekstas"/>
        <w:spacing w:before="0" w:after="160" w:line="259" w:lineRule="auto"/>
        <w:rPr>
          <w:rFonts w:ascii="Arial" w:hAnsi="Arial" w:cs="Arial"/>
        </w:rPr>
      </w:pPr>
      <w:r w:rsidRPr="001F546B">
        <w:rPr>
          <w:rFonts w:ascii="Arial" w:hAnsi="Arial" w:cs="Arial"/>
        </w:rPr>
        <w:t>Nustatyta, kad AIE dalies savivaldybės galutiniame energijos vartojime reikšmės neapibrėžtumas (paklaida) lygus 3,</w:t>
      </w:r>
      <w:r w:rsidR="00B32A54" w:rsidRPr="001F546B">
        <w:rPr>
          <w:rFonts w:ascii="Arial" w:hAnsi="Arial" w:cs="Arial"/>
        </w:rPr>
        <w:t>3</w:t>
      </w:r>
      <w:r w:rsidRPr="001F546B">
        <w:rPr>
          <w:rFonts w:ascii="Arial" w:hAnsi="Arial" w:cs="Arial"/>
        </w:rPr>
        <w:t xml:space="preserve">5 proc. Tai reiškia, kad AIE dalis galutiniame vartojime </w:t>
      </w:r>
      <w:r w:rsidR="00F2128D" w:rsidRPr="001F546B">
        <w:rPr>
          <w:rFonts w:ascii="Arial" w:hAnsi="Arial" w:cs="Arial"/>
        </w:rPr>
        <w:t>Anykščių rajono</w:t>
      </w:r>
      <w:r w:rsidRPr="001F546B">
        <w:rPr>
          <w:rFonts w:ascii="Arial" w:hAnsi="Arial" w:cs="Arial"/>
        </w:rPr>
        <w:t xml:space="preserve"> savivaldybėje lygi </w:t>
      </w:r>
      <w:r w:rsidR="001C3ABB" w:rsidRPr="001F546B">
        <w:rPr>
          <w:rFonts w:ascii="Arial" w:hAnsi="Arial" w:cs="Arial"/>
          <w:b/>
          <w:bCs/>
        </w:rPr>
        <w:t>66,92</w:t>
      </w:r>
      <w:r w:rsidRPr="001F546B">
        <w:rPr>
          <w:rFonts w:ascii="Arial" w:hAnsi="Arial" w:cs="Arial"/>
          <w:b/>
          <w:bCs/>
        </w:rPr>
        <w:t xml:space="preserve"> ± 3,</w:t>
      </w:r>
      <w:r w:rsidR="00B32A54" w:rsidRPr="001F546B">
        <w:rPr>
          <w:rFonts w:ascii="Arial" w:hAnsi="Arial" w:cs="Arial"/>
          <w:b/>
          <w:bCs/>
        </w:rPr>
        <w:t>3</w:t>
      </w:r>
      <w:r w:rsidRPr="001F546B">
        <w:rPr>
          <w:rFonts w:ascii="Arial" w:hAnsi="Arial" w:cs="Arial"/>
          <w:b/>
          <w:bCs/>
        </w:rPr>
        <w:t>5 %.</w:t>
      </w:r>
    </w:p>
    <w:p w14:paraId="30475A82" w14:textId="77777777" w:rsidR="00694368" w:rsidRPr="001F546B" w:rsidRDefault="00694368" w:rsidP="00694368">
      <w:pPr>
        <w:pStyle w:val="Antrat2"/>
        <w:rPr>
          <w:rFonts w:eastAsia="SegoeUI"/>
          <w:lang w:val="lt-LT"/>
        </w:rPr>
      </w:pPr>
      <w:bookmarkStart w:id="768" w:name="_Toc70321337"/>
      <w:bookmarkStart w:id="769" w:name="_Toc71275048"/>
      <w:bookmarkStart w:id="770" w:name="_Toc74830236"/>
      <w:bookmarkStart w:id="771" w:name="_Toc75177796"/>
      <w:bookmarkStart w:id="772" w:name="_Toc80900159"/>
      <w:bookmarkStart w:id="773" w:name="_Toc87892410"/>
      <w:bookmarkStart w:id="774" w:name="_Toc99372444"/>
      <w:bookmarkStart w:id="775" w:name="_Toc110844366"/>
      <w:bookmarkStart w:id="776" w:name="_Toc110844789"/>
      <w:bookmarkStart w:id="777" w:name="_Toc112752599"/>
      <w:r w:rsidRPr="001F546B">
        <w:rPr>
          <w:rFonts w:eastAsia="SegoeUI"/>
          <w:lang w:val="lt-LT"/>
        </w:rPr>
        <w:t>10.2. Rizikos veiksniai ir jų poveikio įvertinimas</w:t>
      </w:r>
      <w:bookmarkEnd w:id="768"/>
      <w:bookmarkEnd w:id="769"/>
      <w:bookmarkEnd w:id="770"/>
      <w:bookmarkEnd w:id="771"/>
      <w:bookmarkEnd w:id="772"/>
      <w:bookmarkEnd w:id="773"/>
      <w:bookmarkEnd w:id="774"/>
      <w:bookmarkEnd w:id="775"/>
      <w:bookmarkEnd w:id="776"/>
      <w:bookmarkEnd w:id="777"/>
    </w:p>
    <w:p w14:paraId="3C67EB9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Pagrindinis rizikos analizės tikslas – įvertinti galimus rizikos veiksnius, dėl kurių iki 2030 m. suplanuotas AIE dalies galutiniame vartojime rodiklis gali būti nepasiektas. </w:t>
      </w:r>
    </w:p>
    <w:p w14:paraId="79C4F84F"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Rizikos analizė atliekama 3-ajam scenarijui. Kadangi šio scenarijaus atveju diegiami saulės kolektoriai ir saulės šviesos elektrinės ant savivaldybei priklausančių pastatų stogų, o taip namų ūkiai skatinami pereiti prie AIE - aprašomi rizikos veiksniai, susiję su šių technologijų diegimu, o kituose sektoriuose laikoma, kad AIE naudojimo apimtys nekis. </w:t>
      </w:r>
    </w:p>
    <w:p w14:paraId="1476D85A"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Rizikos veiksniai sugrupuoti į 6 grupes. Kiekvienam rizikos veiksniui nurodyta jo atsitikimo tikimybė bei galimų pasekmių reikšmingumas suteikiant balą (balų suteikimo matrica pateikiama 10.2.1. lentelėje). Kuo aukštesnis balas, tuo reikšmingesnis yra veiksnys, todėl jo kontrolei rekomenduojama numatyti papildomas stebėjimo ir valdymo priemones. Šių priemonių siūlomas rangavimo principas pateiktas 10.2.2. lentelėje.</w:t>
      </w:r>
    </w:p>
    <w:p w14:paraId="2E56ACAB" w14:textId="77777777" w:rsidR="00694368" w:rsidRPr="001F546B" w:rsidRDefault="00694368" w:rsidP="00694368">
      <w:pPr>
        <w:pStyle w:val="Antrat5"/>
        <w:spacing w:after="160"/>
      </w:pPr>
      <w:bookmarkStart w:id="778" w:name="_Toc70006482"/>
      <w:bookmarkStart w:id="779" w:name="_Toc71031155"/>
      <w:bookmarkStart w:id="780" w:name="_Toc75178568"/>
      <w:bookmarkStart w:id="781" w:name="_Toc80900624"/>
      <w:bookmarkStart w:id="782" w:name="_Toc87892980"/>
      <w:bookmarkStart w:id="783" w:name="_Toc110844790"/>
      <w:bookmarkStart w:id="784" w:name="_Toc123563609"/>
      <w:r w:rsidRPr="001F546B">
        <w:t>10.2.1. lentelė. Rizikos balų suteikimo matrica</w:t>
      </w:r>
      <w:bookmarkEnd w:id="778"/>
      <w:bookmarkEnd w:id="779"/>
      <w:bookmarkEnd w:id="780"/>
      <w:bookmarkEnd w:id="781"/>
      <w:bookmarkEnd w:id="782"/>
      <w:bookmarkEnd w:id="783"/>
      <w:bookmarkEnd w:id="784"/>
    </w:p>
    <w:tbl>
      <w:tblPr>
        <w:tblStyle w:val="3sraolentel1parykinimas24"/>
        <w:tblW w:w="0" w:type="auto"/>
        <w:tblInd w:w="0" w:type="dxa"/>
        <w:tblLook w:val="0420" w:firstRow="1" w:lastRow="0" w:firstColumn="0" w:lastColumn="0" w:noHBand="0" w:noVBand="1"/>
      </w:tblPr>
      <w:tblGrid>
        <w:gridCol w:w="3329"/>
        <w:gridCol w:w="1661"/>
        <w:gridCol w:w="2584"/>
        <w:gridCol w:w="1472"/>
      </w:tblGrid>
      <w:tr w:rsidR="00694368" w:rsidRPr="001F546B" w14:paraId="58F5A420" w14:textId="77777777" w:rsidTr="00683E9E">
        <w:trPr>
          <w:cnfStyle w:val="100000000000" w:firstRow="1" w:lastRow="0" w:firstColumn="0" w:lastColumn="0" w:oddVBand="0" w:evenVBand="0" w:oddHBand="0" w:evenHBand="0" w:firstRowFirstColumn="0" w:firstRowLastColumn="0" w:lastRowFirstColumn="0" w:lastRowLastColumn="0"/>
        </w:trPr>
        <w:tc>
          <w:tcPr>
            <w:tcW w:w="0" w:type="auto"/>
          </w:tcPr>
          <w:p w14:paraId="4E2AE9E5" w14:textId="77777777" w:rsidR="00694368" w:rsidRPr="001F546B" w:rsidRDefault="00694368" w:rsidP="00ED7C06">
            <w:pPr>
              <w:spacing w:before="0" w:after="0"/>
              <w:ind w:firstLine="22"/>
              <w:jc w:val="center"/>
              <w:rPr>
                <w:szCs w:val="16"/>
              </w:rPr>
            </w:pPr>
            <w:r w:rsidRPr="001F546B">
              <w:rPr>
                <w:szCs w:val="16"/>
              </w:rPr>
              <w:t>Rizikos tikimybė/reikšmingumas</w:t>
            </w:r>
          </w:p>
        </w:tc>
        <w:tc>
          <w:tcPr>
            <w:tcW w:w="0" w:type="auto"/>
          </w:tcPr>
          <w:p w14:paraId="5F5BE4DC" w14:textId="77777777" w:rsidR="00694368" w:rsidRPr="001F546B" w:rsidRDefault="00694368" w:rsidP="00ED7C06">
            <w:pPr>
              <w:spacing w:before="0" w:after="0"/>
              <w:ind w:firstLine="22"/>
              <w:jc w:val="center"/>
              <w:rPr>
                <w:szCs w:val="16"/>
              </w:rPr>
            </w:pPr>
            <w:r w:rsidRPr="001F546B">
              <w:rPr>
                <w:szCs w:val="16"/>
              </w:rPr>
              <w:t>Nereikšmingas</w:t>
            </w:r>
          </w:p>
        </w:tc>
        <w:tc>
          <w:tcPr>
            <w:tcW w:w="0" w:type="auto"/>
          </w:tcPr>
          <w:p w14:paraId="6367B0A0" w14:textId="77777777" w:rsidR="00694368" w:rsidRPr="001F546B" w:rsidRDefault="00694368" w:rsidP="00ED7C06">
            <w:pPr>
              <w:spacing w:before="0" w:after="0"/>
              <w:ind w:firstLine="22"/>
              <w:jc w:val="center"/>
              <w:rPr>
                <w:szCs w:val="16"/>
              </w:rPr>
            </w:pPr>
            <w:r w:rsidRPr="001F546B">
              <w:rPr>
                <w:szCs w:val="16"/>
              </w:rPr>
              <w:t>Vidutiniškai reikšmingas</w:t>
            </w:r>
          </w:p>
        </w:tc>
        <w:tc>
          <w:tcPr>
            <w:tcW w:w="0" w:type="auto"/>
          </w:tcPr>
          <w:p w14:paraId="1BEFC8C3" w14:textId="77777777" w:rsidR="00694368" w:rsidRPr="001F546B" w:rsidRDefault="00694368" w:rsidP="00ED7C06">
            <w:pPr>
              <w:spacing w:before="0" w:after="0"/>
              <w:ind w:firstLine="22"/>
              <w:jc w:val="center"/>
              <w:rPr>
                <w:szCs w:val="16"/>
              </w:rPr>
            </w:pPr>
            <w:r w:rsidRPr="001F546B">
              <w:rPr>
                <w:szCs w:val="16"/>
              </w:rPr>
              <w:t>Reikšmingas</w:t>
            </w:r>
          </w:p>
        </w:tc>
      </w:tr>
      <w:tr w:rsidR="00694368" w:rsidRPr="001F546B" w14:paraId="1DF8E541"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62A63DCF" w14:textId="77777777" w:rsidR="00694368" w:rsidRPr="001F546B" w:rsidRDefault="00694368" w:rsidP="00ED7C06">
            <w:pPr>
              <w:spacing w:before="0" w:after="0"/>
              <w:rPr>
                <w:rFonts w:ascii="Arial" w:hAnsi="Arial" w:cs="Arial"/>
                <w:sz w:val="20"/>
                <w:szCs w:val="20"/>
              </w:rPr>
            </w:pPr>
            <w:r w:rsidRPr="001F546B">
              <w:rPr>
                <w:rFonts w:ascii="Arial" w:hAnsi="Arial" w:cs="Arial"/>
                <w:sz w:val="20"/>
                <w:szCs w:val="20"/>
              </w:rPr>
              <w:t>Žema</w:t>
            </w:r>
          </w:p>
        </w:tc>
        <w:tc>
          <w:tcPr>
            <w:tcW w:w="0" w:type="auto"/>
          </w:tcPr>
          <w:p w14:paraId="1E9E1467"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0</w:t>
            </w:r>
          </w:p>
        </w:tc>
        <w:tc>
          <w:tcPr>
            <w:tcW w:w="0" w:type="auto"/>
          </w:tcPr>
          <w:p w14:paraId="318183F8"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p>
        </w:tc>
        <w:tc>
          <w:tcPr>
            <w:tcW w:w="0" w:type="auto"/>
          </w:tcPr>
          <w:p w14:paraId="50B07EAF"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w:t>
            </w:r>
          </w:p>
        </w:tc>
      </w:tr>
      <w:tr w:rsidR="00694368" w:rsidRPr="001F546B" w14:paraId="29D9A91E" w14:textId="77777777" w:rsidTr="00683E9E">
        <w:trPr>
          <w:trHeight w:val="20"/>
        </w:trPr>
        <w:tc>
          <w:tcPr>
            <w:tcW w:w="0" w:type="auto"/>
          </w:tcPr>
          <w:p w14:paraId="707FB4BE" w14:textId="77777777" w:rsidR="00694368" w:rsidRPr="001F546B" w:rsidRDefault="00694368" w:rsidP="00ED7C06">
            <w:pPr>
              <w:spacing w:before="0" w:after="0"/>
              <w:rPr>
                <w:rFonts w:ascii="Arial" w:hAnsi="Arial" w:cs="Arial"/>
                <w:sz w:val="20"/>
                <w:szCs w:val="20"/>
              </w:rPr>
            </w:pPr>
            <w:r w:rsidRPr="001F546B">
              <w:rPr>
                <w:rFonts w:ascii="Arial" w:hAnsi="Arial" w:cs="Arial"/>
                <w:sz w:val="20"/>
                <w:szCs w:val="20"/>
              </w:rPr>
              <w:t>Vidutinė</w:t>
            </w:r>
          </w:p>
        </w:tc>
        <w:tc>
          <w:tcPr>
            <w:tcW w:w="0" w:type="auto"/>
          </w:tcPr>
          <w:p w14:paraId="6E45DDD3"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p>
        </w:tc>
        <w:tc>
          <w:tcPr>
            <w:tcW w:w="0" w:type="auto"/>
          </w:tcPr>
          <w:p w14:paraId="095BCAC9"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w:t>
            </w:r>
          </w:p>
        </w:tc>
        <w:tc>
          <w:tcPr>
            <w:tcW w:w="0" w:type="auto"/>
          </w:tcPr>
          <w:p w14:paraId="217F407C"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3</w:t>
            </w:r>
          </w:p>
        </w:tc>
      </w:tr>
      <w:tr w:rsidR="00694368" w:rsidRPr="001F546B" w14:paraId="32D9715D"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1E39B619" w14:textId="77777777" w:rsidR="00694368" w:rsidRPr="001F546B" w:rsidRDefault="00694368" w:rsidP="00ED7C06">
            <w:pPr>
              <w:spacing w:before="0" w:after="0"/>
              <w:rPr>
                <w:rFonts w:ascii="Arial" w:hAnsi="Arial" w:cs="Arial"/>
                <w:sz w:val="20"/>
                <w:szCs w:val="20"/>
              </w:rPr>
            </w:pPr>
            <w:r w:rsidRPr="001F546B">
              <w:rPr>
                <w:rFonts w:ascii="Arial" w:hAnsi="Arial" w:cs="Arial"/>
                <w:sz w:val="20"/>
                <w:szCs w:val="20"/>
              </w:rPr>
              <w:t>Aukšta</w:t>
            </w:r>
          </w:p>
        </w:tc>
        <w:tc>
          <w:tcPr>
            <w:tcW w:w="0" w:type="auto"/>
          </w:tcPr>
          <w:p w14:paraId="270B9A86"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w:t>
            </w:r>
          </w:p>
        </w:tc>
        <w:tc>
          <w:tcPr>
            <w:tcW w:w="0" w:type="auto"/>
          </w:tcPr>
          <w:p w14:paraId="0333DE6D"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3</w:t>
            </w:r>
          </w:p>
        </w:tc>
        <w:tc>
          <w:tcPr>
            <w:tcW w:w="0" w:type="auto"/>
          </w:tcPr>
          <w:p w14:paraId="77E8A39B"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4</w:t>
            </w:r>
          </w:p>
        </w:tc>
      </w:tr>
    </w:tbl>
    <w:p w14:paraId="5ADED786"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Atsinaujinančių išteklių energijos naudojimo plėtros veiksmų planų rengimo metodika</w:t>
      </w:r>
    </w:p>
    <w:p w14:paraId="31FF083F" w14:textId="77777777" w:rsidR="00694368" w:rsidRPr="001F546B" w:rsidRDefault="00694368" w:rsidP="00694368">
      <w:pPr>
        <w:pStyle w:val="Antrat5"/>
        <w:spacing w:after="160"/>
      </w:pPr>
      <w:bookmarkStart w:id="785" w:name="_Toc70006483"/>
      <w:bookmarkStart w:id="786" w:name="_Toc71031156"/>
      <w:bookmarkStart w:id="787" w:name="_Toc75178569"/>
      <w:bookmarkStart w:id="788" w:name="_Toc80900625"/>
      <w:bookmarkStart w:id="789" w:name="_Toc87892981"/>
      <w:bookmarkStart w:id="790" w:name="_Toc110844791"/>
      <w:bookmarkStart w:id="791" w:name="_Toc123563610"/>
      <w:r w:rsidRPr="001F546B">
        <w:t>10.2.2. lentelė. Rizikos veiksnio kontrolės priemonių poreikio nustatymas</w:t>
      </w:r>
      <w:bookmarkEnd w:id="785"/>
      <w:bookmarkEnd w:id="786"/>
      <w:bookmarkEnd w:id="787"/>
      <w:bookmarkEnd w:id="788"/>
      <w:bookmarkEnd w:id="789"/>
      <w:bookmarkEnd w:id="790"/>
      <w:bookmarkEnd w:id="791"/>
    </w:p>
    <w:tbl>
      <w:tblPr>
        <w:tblStyle w:val="3sraolentel1parykinimas24"/>
        <w:tblW w:w="0" w:type="auto"/>
        <w:tblInd w:w="0" w:type="dxa"/>
        <w:tblLook w:val="0420" w:firstRow="1" w:lastRow="0" w:firstColumn="0" w:lastColumn="0" w:noHBand="0" w:noVBand="1"/>
      </w:tblPr>
      <w:tblGrid>
        <w:gridCol w:w="2224"/>
        <w:gridCol w:w="7738"/>
      </w:tblGrid>
      <w:tr w:rsidR="00694368" w:rsidRPr="001F546B" w14:paraId="6C25FFC0" w14:textId="77777777" w:rsidTr="00683E9E">
        <w:trPr>
          <w:cnfStyle w:val="100000000000" w:firstRow="1" w:lastRow="0" w:firstColumn="0" w:lastColumn="0" w:oddVBand="0" w:evenVBand="0" w:oddHBand="0" w:evenHBand="0" w:firstRowFirstColumn="0" w:firstRowLastColumn="0" w:lastRowFirstColumn="0" w:lastRowLastColumn="0"/>
        </w:trPr>
        <w:tc>
          <w:tcPr>
            <w:tcW w:w="2263" w:type="dxa"/>
          </w:tcPr>
          <w:p w14:paraId="1FEC2730" w14:textId="77777777" w:rsidR="00694368" w:rsidRPr="001F546B" w:rsidRDefault="00694368" w:rsidP="00ED7C06">
            <w:pPr>
              <w:spacing w:before="0" w:after="0"/>
              <w:ind w:firstLine="0"/>
              <w:jc w:val="center"/>
              <w:rPr>
                <w:szCs w:val="16"/>
              </w:rPr>
            </w:pPr>
            <w:r w:rsidRPr="001F546B">
              <w:rPr>
                <w:szCs w:val="16"/>
              </w:rPr>
              <w:t>Kontrolės priemonių poreikio balas</w:t>
            </w:r>
          </w:p>
        </w:tc>
        <w:tc>
          <w:tcPr>
            <w:tcW w:w="7932" w:type="dxa"/>
          </w:tcPr>
          <w:p w14:paraId="41A82F29" w14:textId="77777777" w:rsidR="00694368" w:rsidRPr="001F546B" w:rsidRDefault="00694368" w:rsidP="00ED7C06">
            <w:pPr>
              <w:spacing w:before="0" w:after="0"/>
              <w:ind w:firstLine="0"/>
              <w:jc w:val="center"/>
              <w:rPr>
                <w:szCs w:val="16"/>
              </w:rPr>
            </w:pPr>
            <w:r w:rsidRPr="001F546B">
              <w:rPr>
                <w:szCs w:val="16"/>
              </w:rPr>
              <w:t>Kontrolės priemonių poreikio aprašymas</w:t>
            </w:r>
          </w:p>
        </w:tc>
      </w:tr>
      <w:tr w:rsidR="00694368" w:rsidRPr="001F546B" w14:paraId="0735035A"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2263" w:type="dxa"/>
          </w:tcPr>
          <w:p w14:paraId="08D14A03"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0-1</w:t>
            </w:r>
          </w:p>
        </w:tc>
        <w:tc>
          <w:tcPr>
            <w:tcW w:w="7932" w:type="dxa"/>
          </w:tcPr>
          <w:p w14:paraId="6010FFDF" w14:textId="77777777" w:rsidR="00694368" w:rsidRPr="001F546B" w:rsidRDefault="00694368" w:rsidP="00ED7C06">
            <w:pPr>
              <w:spacing w:before="0" w:after="0"/>
              <w:contextualSpacing/>
              <w:jc w:val="center"/>
              <w:rPr>
                <w:rFonts w:ascii="Arial" w:hAnsi="Arial" w:cs="Arial"/>
                <w:sz w:val="20"/>
                <w:szCs w:val="20"/>
              </w:rPr>
            </w:pPr>
            <w:r w:rsidRPr="001F546B">
              <w:rPr>
                <w:rFonts w:ascii="Arial" w:hAnsi="Arial" w:cs="Arial"/>
                <w:sz w:val="20"/>
                <w:szCs w:val="20"/>
              </w:rPr>
              <w:t>Papildomos rizikos stebėjimo ir valdymo priemonės rizikai suvaldyti nėra būtinos</w:t>
            </w:r>
          </w:p>
        </w:tc>
      </w:tr>
      <w:tr w:rsidR="00694368" w:rsidRPr="001F546B" w14:paraId="5A6D0D46" w14:textId="77777777" w:rsidTr="00683E9E">
        <w:trPr>
          <w:trHeight w:val="20"/>
        </w:trPr>
        <w:tc>
          <w:tcPr>
            <w:tcW w:w="2263" w:type="dxa"/>
          </w:tcPr>
          <w:p w14:paraId="17CE5868"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2-3</w:t>
            </w:r>
          </w:p>
        </w:tc>
        <w:tc>
          <w:tcPr>
            <w:tcW w:w="7932" w:type="dxa"/>
          </w:tcPr>
          <w:p w14:paraId="622256E9" w14:textId="77777777" w:rsidR="00694368" w:rsidRPr="001F546B" w:rsidRDefault="00694368" w:rsidP="00ED7C06">
            <w:pPr>
              <w:spacing w:before="0" w:after="0"/>
              <w:contextualSpacing/>
              <w:jc w:val="center"/>
              <w:rPr>
                <w:rFonts w:ascii="Arial" w:hAnsi="Arial" w:cs="Arial"/>
                <w:sz w:val="20"/>
                <w:szCs w:val="20"/>
              </w:rPr>
            </w:pPr>
            <w:r w:rsidRPr="001F546B">
              <w:rPr>
                <w:rFonts w:ascii="Arial" w:hAnsi="Arial" w:cs="Arial"/>
                <w:sz w:val="20"/>
                <w:szCs w:val="20"/>
              </w:rPr>
              <w:t>Rekomenduojamos papildomos rizikos stebėjimo ir valdymo priemonės</w:t>
            </w:r>
          </w:p>
        </w:tc>
      </w:tr>
      <w:tr w:rsidR="00694368" w:rsidRPr="001F546B" w14:paraId="7B604538"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2263" w:type="dxa"/>
          </w:tcPr>
          <w:p w14:paraId="24A30E19"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4</w:t>
            </w:r>
          </w:p>
        </w:tc>
        <w:tc>
          <w:tcPr>
            <w:tcW w:w="7932" w:type="dxa"/>
          </w:tcPr>
          <w:p w14:paraId="1E609C7E" w14:textId="77777777" w:rsidR="00694368" w:rsidRPr="001F546B" w:rsidRDefault="00694368" w:rsidP="00ED7C06">
            <w:pPr>
              <w:spacing w:before="0" w:after="0"/>
              <w:contextualSpacing/>
              <w:jc w:val="center"/>
              <w:rPr>
                <w:rFonts w:ascii="Arial" w:hAnsi="Arial" w:cs="Arial"/>
                <w:sz w:val="20"/>
                <w:szCs w:val="20"/>
              </w:rPr>
            </w:pPr>
            <w:r w:rsidRPr="001F546B">
              <w:rPr>
                <w:rFonts w:ascii="Arial" w:hAnsi="Arial" w:cs="Arial"/>
                <w:sz w:val="20"/>
                <w:szCs w:val="20"/>
              </w:rPr>
              <w:t>Kritinis veiksnys, kurio valdymui turi būti numatytos nuolatinės stebėjimo ir kontrolės priemonės</w:t>
            </w:r>
          </w:p>
        </w:tc>
      </w:tr>
    </w:tbl>
    <w:p w14:paraId="374C5F12"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Atsinaujinančių išteklių energijos naudojimo plėtros veiksmų planų rengimo metodika</w:t>
      </w:r>
    </w:p>
    <w:p w14:paraId="07E7F46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Prie kiekvieno rizikos veiksnio pateikta trumpa informacija apie galimas atsiradimo priežastis bei potencialaus poveikio pasekmes (10.2.3. lentelė). Suteikus rizikos veiksniams reikšmingumo balus, įvertinamas jų galimo poveikio reikšmingumas apskaičiuojant balų vidurkį. Toliau pateikiamas, įvertinamas rizikos stebėjimo ir valdymo priemonių poreikis.</w:t>
      </w:r>
    </w:p>
    <w:p w14:paraId="6897FC77" w14:textId="77777777" w:rsidR="00694368" w:rsidRPr="001F546B" w:rsidRDefault="00694368" w:rsidP="00694368">
      <w:pPr>
        <w:pStyle w:val="Antrat5"/>
        <w:spacing w:after="160"/>
      </w:pPr>
      <w:bookmarkStart w:id="792" w:name="_Toc70006484"/>
      <w:bookmarkStart w:id="793" w:name="_Toc71031157"/>
      <w:bookmarkStart w:id="794" w:name="_Toc75178570"/>
      <w:bookmarkStart w:id="795" w:name="_Toc80900626"/>
      <w:bookmarkStart w:id="796" w:name="_Toc87892982"/>
      <w:bookmarkStart w:id="797" w:name="_Toc110844792"/>
      <w:bookmarkStart w:id="798" w:name="_Toc123563611"/>
      <w:r w:rsidRPr="001F546B">
        <w:t>10.2.3. lentelė. Rizikos tipai ir veiksniai</w:t>
      </w:r>
      <w:bookmarkEnd w:id="792"/>
      <w:bookmarkEnd w:id="793"/>
      <w:bookmarkEnd w:id="794"/>
      <w:bookmarkEnd w:id="795"/>
      <w:bookmarkEnd w:id="796"/>
      <w:bookmarkEnd w:id="797"/>
      <w:bookmarkEnd w:id="798"/>
    </w:p>
    <w:tbl>
      <w:tblPr>
        <w:tblStyle w:val="3sraolentel1parykinimas24"/>
        <w:tblW w:w="0" w:type="auto"/>
        <w:tblInd w:w="0" w:type="dxa"/>
        <w:tblLook w:val="0420" w:firstRow="1" w:lastRow="0" w:firstColumn="0" w:lastColumn="0" w:noHBand="0" w:noVBand="1"/>
      </w:tblPr>
      <w:tblGrid>
        <w:gridCol w:w="1471"/>
        <w:gridCol w:w="2124"/>
        <w:gridCol w:w="2689"/>
        <w:gridCol w:w="2928"/>
        <w:gridCol w:w="750"/>
      </w:tblGrid>
      <w:tr w:rsidR="00694368" w:rsidRPr="001F546B" w14:paraId="482D330C" w14:textId="77777777" w:rsidTr="00683E9E">
        <w:trPr>
          <w:cnfStyle w:val="100000000000" w:firstRow="1" w:lastRow="0" w:firstColumn="0" w:lastColumn="0" w:oddVBand="0" w:evenVBand="0" w:oddHBand="0" w:evenHBand="0" w:firstRowFirstColumn="0" w:firstRowLastColumn="0" w:lastRowFirstColumn="0" w:lastRowLastColumn="0"/>
        </w:trPr>
        <w:tc>
          <w:tcPr>
            <w:tcW w:w="0" w:type="auto"/>
          </w:tcPr>
          <w:p w14:paraId="29BD5466" w14:textId="77777777" w:rsidR="00694368" w:rsidRPr="001F546B" w:rsidRDefault="00694368" w:rsidP="00ED7C06">
            <w:pPr>
              <w:spacing w:before="0" w:after="0"/>
              <w:ind w:firstLine="0"/>
              <w:jc w:val="center"/>
            </w:pPr>
            <w:r w:rsidRPr="001F546B">
              <w:t>Rizikos tipas</w:t>
            </w:r>
          </w:p>
        </w:tc>
        <w:tc>
          <w:tcPr>
            <w:tcW w:w="0" w:type="auto"/>
          </w:tcPr>
          <w:p w14:paraId="5F5B877F" w14:textId="77777777" w:rsidR="00694368" w:rsidRPr="001F546B" w:rsidRDefault="00694368" w:rsidP="00ED7C06">
            <w:pPr>
              <w:spacing w:before="0" w:after="0"/>
              <w:ind w:firstLine="0"/>
              <w:jc w:val="center"/>
            </w:pPr>
            <w:r w:rsidRPr="001F546B">
              <w:t>Rizikos veiksniai</w:t>
            </w:r>
          </w:p>
        </w:tc>
        <w:tc>
          <w:tcPr>
            <w:tcW w:w="0" w:type="auto"/>
          </w:tcPr>
          <w:p w14:paraId="556A070D" w14:textId="77777777" w:rsidR="00694368" w:rsidRPr="001F546B" w:rsidRDefault="00694368" w:rsidP="00ED7C06">
            <w:pPr>
              <w:spacing w:before="0" w:after="0"/>
              <w:ind w:firstLine="0"/>
              <w:jc w:val="center"/>
            </w:pPr>
            <w:r w:rsidRPr="001F546B">
              <w:t>Rizikos veiksnio tikimybė</w:t>
            </w:r>
          </w:p>
        </w:tc>
        <w:tc>
          <w:tcPr>
            <w:tcW w:w="0" w:type="auto"/>
          </w:tcPr>
          <w:p w14:paraId="5F9D577C" w14:textId="77777777" w:rsidR="00694368" w:rsidRPr="001F546B" w:rsidRDefault="00694368" w:rsidP="00ED7C06">
            <w:pPr>
              <w:spacing w:before="0" w:after="0"/>
              <w:ind w:firstLine="0"/>
              <w:jc w:val="center"/>
            </w:pPr>
            <w:r w:rsidRPr="001F546B">
              <w:t>Rizikos veiksnio pasekmių poveikis</w:t>
            </w:r>
          </w:p>
        </w:tc>
        <w:tc>
          <w:tcPr>
            <w:tcW w:w="0" w:type="auto"/>
          </w:tcPr>
          <w:p w14:paraId="3232211D" w14:textId="77777777" w:rsidR="00694368" w:rsidRPr="001F546B" w:rsidRDefault="00694368" w:rsidP="00ED7C06">
            <w:pPr>
              <w:spacing w:before="0" w:after="0"/>
              <w:ind w:firstLine="0"/>
              <w:jc w:val="center"/>
            </w:pPr>
            <w:r w:rsidRPr="001F546B">
              <w:t>Balas</w:t>
            </w:r>
          </w:p>
        </w:tc>
      </w:tr>
      <w:tr w:rsidR="00694368" w:rsidRPr="001F546B" w14:paraId="34968BE5"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vMerge w:val="restart"/>
          </w:tcPr>
          <w:p w14:paraId="090C2137"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Politinės aplinkos rizika</w:t>
            </w:r>
          </w:p>
        </w:tc>
        <w:tc>
          <w:tcPr>
            <w:tcW w:w="0" w:type="auto"/>
          </w:tcPr>
          <w:p w14:paraId="3162E3E4" w14:textId="77208AB2" w:rsidR="00694368" w:rsidRPr="001F546B" w:rsidRDefault="00F2128D" w:rsidP="00ED7C06">
            <w:pPr>
              <w:spacing w:before="0" w:after="0"/>
              <w:ind w:firstLine="0"/>
              <w:contextualSpacing/>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sav. AIE planas nėra patvirtinamas tarybos posėdyje</w:t>
            </w:r>
          </w:p>
        </w:tc>
        <w:tc>
          <w:tcPr>
            <w:tcW w:w="0" w:type="auto"/>
          </w:tcPr>
          <w:p w14:paraId="39CD8269"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b/>
                <w:bCs/>
                <w:sz w:val="20"/>
                <w:szCs w:val="20"/>
              </w:rPr>
              <w:t>Žema</w:t>
            </w:r>
            <w:r w:rsidRPr="001F546B">
              <w:rPr>
                <w:rFonts w:ascii="Arial" w:hAnsi="Arial" w:cs="Arial"/>
                <w:sz w:val="20"/>
                <w:szCs w:val="20"/>
              </w:rPr>
              <w:t>.</w:t>
            </w:r>
          </w:p>
          <w:p w14:paraId="1C10D528"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Planas suderintas su administracijos darbuotojais</w:t>
            </w:r>
          </w:p>
        </w:tc>
        <w:tc>
          <w:tcPr>
            <w:tcW w:w="0" w:type="auto"/>
          </w:tcPr>
          <w:p w14:paraId="4CCE1F4B"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Reikšmingas. </w:t>
            </w:r>
          </w:p>
          <w:p w14:paraId="1A937031" w14:textId="7D88CB8C"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 xml:space="preserve">Nepatvirtinus </w:t>
            </w:r>
            <w:r w:rsidR="00F2128D" w:rsidRPr="001F546B">
              <w:rPr>
                <w:rFonts w:ascii="Arial" w:hAnsi="Arial" w:cs="Arial"/>
                <w:sz w:val="20"/>
                <w:szCs w:val="20"/>
              </w:rPr>
              <w:t>Anykščių rajono</w:t>
            </w:r>
            <w:r w:rsidRPr="001F546B">
              <w:rPr>
                <w:rFonts w:ascii="Arial" w:hAnsi="Arial" w:cs="Arial"/>
                <w:sz w:val="20"/>
                <w:szCs w:val="20"/>
              </w:rPr>
              <w:t xml:space="preserve"> sav. AIE plano, </w:t>
            </w:r>
            <w:r w:rsidR="00F2128D" w:rsidRPr="001F546B">
              <w:rPr>
                <w:rFonts w:ascii="Arial" w:hAnsi="Arial" w:cs="Arial"/>
                <w:sz w:val="20"/>
                <w:szCs w:val="20"/>
              </w:rPr>
              <w:t>Anykščių rajono</w:t>
            </w:r>
            <w:r w:rsidRPr="001F546B">
              <w:rPr>
                <w:rFonts w:ascii="Arial" w:hAnsi="Arial" w:cs="Arial"/>
                <w:sz w:val="20"/>
                <w:szCs w:val="20"/>
              </w:rPr>
              <w:t xml:space="preserve"> savivaldybės AIE dalis galutiniame energijos vartojime 2030 m. sieks apie </w:t>
            </w:r>
            <w:r w:rsidR="00B32A54" w:rsidRPr="001F546B">
              <w:rPr>
                <w:rFonts w:ascii="Arial" w:hAnsi="Arial" w:cs="Arial"/>
                <w:sz w:val="20"/>
                <w:szCs w:val="20"/>
              </w:rPr>
              <w:t>33</w:t>
            </w:r>
            <w:r w:rsidRPr="001F546B">
              <w:rPr>
                <w:rFonts w:ascii="Arial" w:hAnsi="Arial" w:cs="Arial"/>
                <w:sz w:val="20"/>
                <w:szCs w:val="20"/>
              </w:rPr>
              <w:t xml:space="preserve"> % ir tai bus </w:t>
            </w:r>
            <w:r w:rsidR="00B32A54" w:rsidRPr="001F546B">
              <w:rPr>
                <w:rFonts w:ascii="Arial" w:hAnsi="Arial" w:cs="Arial"/>
                <w:sz w:val="20"/>
                <w:szCs w:val="20"/>
              </w:rPr>
              <w:t>9</w:t>
            </w:r>
            <w:r w:rsidRPr="001F546B">
              <w:rPr>
                <w:rFonts w:ascii="Arial" w:hAnsi="Arial" w:cs="Arial"/>
                <w:sz w:val="20"/>
                <w:szCs w:val="20"/>
              </w:rPr>
              <w:t xml:space="preserve"> % punkto žemiau nei siektinas rodiklis.</w:t>
            </w:r>
          </w:p>
        </w:tc>
        <w:tc>
          <w:tcPr>
            <w:tcW w:w="0" w:type="auto"/>
          </w:tcPr>
          <w:p w14:paraId="2543C984"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w:t>
            </w:r>
          </w:p>
        </w:tc>
      </w:tr>
      <w:tr w:rsidR="00694368" w:rsidRPr="001F546B" w14:paraId="04D1B0AD" w14:textId="77777777" w:rsidTr="00683E9E">
        <w:trPr>
          <w:trHeight w:val="20"/>
        </w:trPr>
        <w:tc>
          <w:tcPr>
            <w:tcW w:w="0" w:type="auto"/>
            <w:vMerge/>
          </w:tcPr>
          <w:p w14:paraId="0E8199D9" w14:textId="77777777" w:rsidR="00694368" w:rsidRPr="001F546B" w:rsidRDefault="00694368" w:rsidP="00ED7C06">
            <w:pPr>
              <w:spacing w:before="0" w:after="0"/>
              <w:ind w:firstLine="0"/>
              <w:jc w:val="left"/>
              <w:rPr>
                <w:rFonts w:ascii="Arial" w:hAnsi="Arial" w:cs="Arial"/>
                <w:sz w:val="20"/>
                <w:szCs w:val="20"/>
              </w:rPr>
            </w:pPr>
          </w:p>
        </w:tc>
        <w:tc>
          <w:tcPr>
            <w:tcW w:w="0" w:type="auto"/>
          </w:tcPr>
          <w:p w14:paraId="1CF7E284"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Pasikeis politinė kryptis ir bus nustatyti nauji AIE politikos tikslai</w:t>
            </w:r>
          </w:p>
        </w:tc>
        <w:tc>
          <w:tcPr>
            <w:tcW w:w="0" w:type="auto"/>
          </w:tcPr>
          <w:p w14:paraId="6CB99CC5"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b/>
                <w:bCs/>
                <w:sz w:val="20"/>
                <w:szCs w:val="20"/>
              </w:rPr>
              <w:t>Žema</w:t>
            </w:r>
            <w:r w:rsidRPr="001F546B">
              <w:rPr>
                <w:rFonts w:ascii="Arial" w:hAnsi="Arial" w:cs="Arial"/>
                <w:sz w:val="20"/>
                <w:szCs w:val="20"/>
              </w:rPr>
              <w:t xml:space="preserve">. </w:t>
            </w:r>
          </w:p>
          <w:p w14:paraId="27C021F6" w14:textId="03EA3542"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 xml:space="preserve">Rengiant </w:t>
            </w:r>
            <w:r w:rsidR="00F2128D" w:rsidRPr="001F546B">
              <w:rPr>
                <w:rFonts w:ascii="Arial" w:hAnsi="Arial" w:cs="Arial"/>
                <w:sz w:val="20"/>
                <w:szCs w:val="20"/>
              </w:rPr>
              <w:t>Anykščių rajono</w:t>
            </w:r>
            <w:r w:rsidRPr="001F546B">
              <w:rPr>
                <w:rFonts w:ascii="Arial" w:hAnsi="Arial" w:cs="Arial"/>
                <w:sz w:val="20"/>
                <w:szCs w:val="20"/>
              </w:rPr>
              <w:t xml:space="preserve"> AIE planą, buvo atsižvelgiama tiek į Lietuvos, tiek į Europos Sąjungos politikos iki 2030 m. formavimo dokumentus (įstatymus, direktyvas).</w:t>
            </w:r>
          </w:p>
        </w:tc>
        <w:tc>
          <w:tcPr>
            <w:tcW w:w="0" w:type="auto"/>
          </w:tcPr>
          <w:p w14:paraId="10E39F87"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Vidutiniškai reikšmingas.</w:t>
            </w:r>
          </w:p>
          <w:p w14:paraId="076BCAA0" w14:textId="5265DB76"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 xml:space="preserve">Numatoma, kad bus vykdoma nuolatinė </w:t>
            </w:r>
            <w:r w:rsidR="00F2128D" w:rsidRPr="001F546B">
              <w:rPr>
                <w:rFonts w:ascii="Arial" w:hAnsi="Arial" w:cs="Arial"/>
                <w:sz w:val="20"/>
                <w:szCs w:val="20"/>
              </w:rPr>
              <w:t>Anykščių rajono</w:t>
            </w:r>
            <w:r w:rsidR="00B32A54" w:rsidRPr="001F546B">
              <w:rPr>
                <w:rFonts w:ascii="Arial" w:hAnsi="Arial" w:cs="Arial"/>
                <w:sz w:val="20"/>
                <w:szCs w:val="20"/>
              </w:rPr>
              <w:t xml:space="preserve"> </w:t>
            </w:r>
            <w:r w:rsidRPr="001F546B">
              <w:rPr>
                <w:rFonts w:ascii="Arial" w:hAnsi="Arial" w:cs="Arial"/>
                <w:sz w:val="20"/>
                <w:szCs w:val="20"/>
              </w:rPr>
              <w:t>AIE plano stebėsena. Jei savivaldybės AIE dalis per paskutinius dvejus metus tapo mažesnė negu savivaldybės AIE naudojimo plėtros veiksmų plane nustatyti tarpiniai AIE naudojimo planiniai rodikliai, ne vėliau kaip per 18 mėnesių nuo skaičiuojamojo laikotarpio pabaigos privaloma patvirtinti atnaujintą savivaldybės AIE naudojimo plėtros veiksmų planą ir jame nustatyti adekvačias ir proporcingas priemones, skirtas užtikrinti, kad per pagrįstą laikotarpį AIE dalis atitiktų nustatytus planinius rodiklius.</w:t>
            </w:r>
          </w:p>
        </w:tc>
        <w:tc>
          <w:tcPr>
            <w:tcW w:w="0" w:type="auto"/>
          </w:tcPr>
          <w:p w14:paraId="4D4901AA"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p>
        </w:tc>
      </w:tr>
      <w:tr w:rsidR="00694368" w:rsidRPr="001F546B" w14:paraId="7EDEF8A9"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7B738F1F"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Socialinė rizika</w:t>
            </w:r>
          </w:p>
        </w:tc>
        <w:tc>
          <w:tcPr>
            <w:tcW w:w="0" w:type="auto"/>
          </w:tcPr>
          <w:p w14:paraId="1B4693E5" w14:textId="47032D55"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 xml:space="preserve">Dėl </w:t>
            </w:r>
            <w:r w:rsidR="00F2128D" w:rsidRPr="001F546B">
              <w:rPr>
                <w:rFonts w:ascii="Arial" w:hAnsi="Arial" w:cs="Arial"/>
                <w:sz w:val="20"/>
                <w:szCs w:val="20"/>
              </w:rPr>
              <w:t>Anykščių rajono</w:t>
            </w:r>
            <w:r w:rsidRPr="001F546B">
              <w:rPr>
                <w:rFonts w:ascii="Arial" w:hAnsi="Arial" w:cs="Arial"/>
                <w:sz w:val="20"/>
                <w:szCs w:val="20"/>
              </w:rPr>
              <w:t xml:space="preserve"> AIE plano įgyvendinimo kiltų visuomenės nepasitenkinimas</w:t>
            </w:r>
          </w:p>
        </w:tc>
        <w:tc>
          <w:tcPr>
            <w:tcW w:w="0" w:type="auto"/>
          </w:tcPr>
          <w:p w14:paraId="7DA486F0"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b/>
                <w:bCs/>
                <w:sz w:val="20"/>
                <w:szCs w:val="20"/>
              </w:rPr>
              <w:t>Žema</w:t>
            </w:r>
            <w:r w:rsidRPr="001F546B">
              <w:rPr>
                <w:rFonts w:ascii="Arial" w:hAnsi="Arial" w:cs="Arial"/>
                <w:sz w:val="20"/>
                <w:szCs w:val="20"/>
              </w:rPr>
              <w:t xml:space="preserve">. </w:t>
            </w:r>
          </w:p>
          <w:p w14:paraId="2BD9A1B8" w14:textId="6AF0E8B7" w:rsidR="00694368" w:rsidRPr="001F546B" w:rsidRDefault="00F2128D" w:rsidP="00ED7C06">
            <w:pPr>
              <w:spacing w:before="0" w:after="0"/>
              <w:ind w:firstLine="0"/>
              <w:contextualSpacing/>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AIE plano įgyvendinimas prisidės prie aplinkos oro kokybės gerinimo, darbo vietų kūrimo. Be to, pagal siūlomą scenarijų AIE technologijas numatoma diegti savivaldybei priklausančiuose pastatuose ir remti namų ūkius.</w:t>
            </w:r>
          </w:p>
        </w:tc>
        <w:tc>
          <w:tcPr>
            <w:tcW w:w="0" w:type="auto"/>
          </w:tcPr>
          <w:p w14:paraId="571DE57C"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b/>
                <w:bCs/>
                <w:sz w:val="20"/>
                <w:szCs w:val="20"/>
              </w:rPr>
              <w:t>Nereikšmingas</w:t>
            </w:r>
            <w:r w:rsidRPr="001F546B">
              <w:rPr>
                <w:rFonts w:ascii="Arial" w:hAnsi="Arial" w:cs="Arial"/>
                <w:sz w:val="20"/>
                <w:szCs w:val="20"/>
              </w:rPr>
              <w:t xml:space="preserve">. </w:t>
            </w:r>
          </w:p>
          <w:p w14:paraId="30F9B77D" w14:textId="5F21FF39"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 xml:space="preserve">Savalaikis </w:t>
            </w:r>
            <w:r w:rsidR="00F2128D" w:rsidRPr="001F546B">
              <w:rPr>
                <w:rFonts w:ascii="Arial" w:hAnsi="Arial" w:cs="Arial"/>
                <w:sz w:val="20"/>
                <w:szCs w:val="20"/>
              </w:rPr>
              <w:t>Anykščių rajono</w:t>
            </w:r>
            <w:r w:rsidRPr="001F546B">
              <w:rPr>
                <w:rFonts w:ascii="Arial" w:hAnsi="Arial" w:cs="Arial"/>
                <w:sz w:val="20"/>
                <w:szCs w:val="20"/>
              </w:rPr>
              <w:t xml:space="preserve"> AIE plano vykdymo viešinimo ir informavimo veiksmų vykdymas sudarys prielaidas teigiamam visuomenės požiūriui į AIE naudojimo plėtros projektų įgyvendinimą.</w:t>
            </w:r>
          </w:p>
        </w:tc>
        <w:tc>
          <w:tcPr>
            <w:tcW w:w="0" w:type="auto"/>
          </w:tcPr>
          <w:p w14:paraId="77011065"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0</w:t>
            </w:r>
          </w:p>
        </w:tc>
      </w:tr>
      <w:tr w:rsidR="00694368" w:rsidRPr="001F546B" w14:paraId="5421ED4F" w14:textId="77777777" w:rsidTr="00683E9E">
        <w:trPr>
          <w:trHeight w:val="20"/>
        </w:trPr>
        <w:tc>
          <w:tcPr>
            <w:tcW w:w="0" w:type="auto"/>
            <w:vMerge w:val="restart"/>
          </w:tcPr>
          <w:p w14:paraId="4AF662E8"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Finansinė rizika</w:t>
            </w:r>
          </w:p>
        </w:tc>
        <w:tc>
          <w:tcPr>
            <w:tcW w:w="0" w:type="auto"/>
          </w:tcPr>
          <w:p w14:paraId="693D2D54" w14:textId="2F8A3FCB" w:rsidR="00694368" w:rsidRPr="001F546B" w:rsidRDefault="00F2128D" w:rsidP="00ED7C06">
            <w:pPr>
              <w:spacing w:before="0" w:after="0"/>
              <w:ind w:firstLine="0"/>
              <w:contextualSpacing/>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AIE plane numatytoms priemonėms nebus gautas finansavimas</w:t>
            </w:r>
          </w:p>
        </w:tc>
        <w:tc>
          <w:tcPr>
            <w:tcW w:w="0" w:type="auto"/>
          </w:tcPr>
          <w:p w14:paraId="6B00E18E"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Vidutinė. </w:t>
            </w:r>
          </w:p>
          <w:p w14:paraId="1BD9EFF6" w14:textId="495EC8BA" w:rsidR="00694368" w:rsidRPr="001F546B" w:rsidRDefault="00F2128D" w:rsidP="00ED7C06">
            <w:pPr>
              <w:spacing w:before="0" w:after="0"/>
              <w:ind w:firstLine="0"/>
              <w:contextualSpacing/>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AIE plane numatytos priemonės neprieštarauja AIE naudojimo plėtros kryptims, nustatytoms strateginiuose dokumentuose, todėl tikėtina, kad priemonėms bus galima gauti finansavimą iš paramos mechanizmų, kurie bus sukurti strateginių dokumentų tikslams įgyvendinti.</w:t>
            </w:r>
          </w:p>
        </w:tc>
        <w:tc>
          <w:tcPr>
            <w:tcW w:w="0" w:type="auto"/>
          </w:tcPr>
          <w:p w14:paraId="12D76F16"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Reikšmingas. </w:t>
            </w:r>
          </w:p>
          <w:p w14:paraId="6DCD53BD"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Negavus lėšų priemonių įgyvendinimui iš pagrindinių numatytų finansavimo šaltinių, reikėtų ieškoti alternatyvių finansavimo būdų. Be finansavimo šaltinių AIE dalies didinimo priemonių įgyvendinimas iš esmės yra neįmanomas.</w:t>
            </w:r>
          </w:p>
        </w:tc>
        <w:tc>
          <w:tcPr>
            <w:tcW w:w="0" w:type="auto"/>
          </w:tcPr>
          <w:p w14:paraId="79127510"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3</w:t>
            </w:r>
          </w:p>
        </w:tc>
      </w:tr>
      <w:tr w:rsidR="00694368" w:rsidRPr="001F546B" w14:paraId="083D41A0"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vMerge/>
          </w:tcPr>
          <w:p w14:paraId="3499CB56" w14:textId="77777777" w:rsidR="00694368" w:rsidRPr="001F546B" w:rsidRDefault="00694368" w:rsidP="00ED7C06">
            <w:pPr>
              <w:spacing w:before="0" w:after="0"/>
              <w:ind w:firstLine="0"/>
              <w:jc w:val="left"/>
              <w:rPr>
                <w:rFonts w:ascii="Arial" w:hAnsi="Arial" w:cs="Arial"/>
                <w:sz w:val="20"/>
                <w:szCs w:val="20"/>
              </w:rPr>
            </w:pPr>
          </w:p>
        </w:tc>
        <w:tc>
          <w:tcPr>
            <w:tcW w:w="0" w:type="auto"/>
          </w:tcPr>
          <w:p w14:paraId="0B1A81B4"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AIE skatinimo finansinė parama nėra pakankamai didelė, kad paskatintų AIE technologijų įdiegimą ne CŠT sektoriuje</w:t>
            </w:r>
          </w:p>
        </w:tc>
        <w:tc>
          <w:tcPr>
            <w:tcW w:w="0" w:type="auto"/>
          </w:tcPr>
          <w:p w14:paraId="12EE999B"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Vidutinė. </w:t>
            </w:r>
          </w:p>
          <w:p w14:paraId="66878029"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Dėl technologinės pažangos AIE technologijų kainos nuolat mažėja, todėl tikėtina, kad paramos dydis taps patrauklesniu artėjant prie plane nagrinėjamo periodo pabaigos.</w:t>
            </w:r>
          </w:p>
        </w:tc>
        <w:tc>
          <w:tcPr>
            <w:tcW w:w="0" w:type="auto"/>
          </w:tcPr>
          <w:p w14:paraId="774C8F37"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Reikšmingas. </w:t>
            </w:r>
          </w:p>
          <w:p w14:paraId="4F1F2784" w14:textId="51D5664A"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 xml:space="preserve">Scenarijuje numatytų priemonių indėlis į AIE dalį yra svarus, todėl vykdant nuolatinę </w:t>
            </w:r>
            <w:r w:rsidR="00F2128D" w:rsidRPr="001F546B">
              <w:rPr>
                <w:rFonts w:ascii="Arial" w:hAnsi="Arial" w:cs="Arial"/>
                <w:sz w:val="20"/>
                <w:szCs w:val="20"/>
              </w:rPr>
              <w:t>Anykščių rajono</w:t>
            </w:r>
            <w:r w:rsidRPr="001F546B">
              <w:rPr>
                <w:rFonts w:ascii="Arial" w:hAnsi="Arial" w:cs="Arial"/>
                <w:sz w:val="20"/>
                <w:szCs w:val="20"/>
              </w:rPr>
              <w:t xml:space="preserve"> AIE plano įgyvendinimo stebėseną ir identifikavus, kad AIE skatinimas yra nepakankamai efektyvus, gali būti panaudojamos papildomos priemonės iš rezervinių priemonių sąrašo.</w:t>
            </w:r>
          </w:p>
        </w:tc>
        <w:tc>
          <w:tcPr>
            <w:tcW w:w="0" w:type="auto"/>
          </w:tcPr>
          <w:p w14:paraId="793BDA93"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w:t>
            </w:r>
          </w:p>
        </w:tc>
      </w:tr>
      <w:tr w:rsidR="00694368" w:rsidRPr="001F546B" w14:paraId="55FD2D1E" w14:textId="77777777" w:rsidTr="00683E9E">
        <w:trPr>
          <w:trHeight w:val="20"/>
        </w:trPr>
        <w:tc>
          <w:tcPr>
            <w:tcW w:w="0" w:type="auto"/>
          </w:tcPr>
          <w:p w14:paraId="310B534B"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Technologinė (plėtros) rizika</w:t>
            </w:r>
          </w:p>
        </w:tc>
        <w:tc>
          <w:tcPr>
            <w:tcW w:w="0" w:type="auto"/>
          </w:tcPr>
          <w:p w14:paraId="1A87389E"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Priemonių prognozuojamas per metus generuojamas AIE kiekis gali būti mažesnis nei numatyta</w:t>
            </w:r>
          </w:p>
        </w:tc>
        <w:tc>
          <w:tcPr>
            <w:tcW w:w="0" w:type="auto"/>
          </w:tcPr>
          <w:p w14:paraId="5093CD1B"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Žema. </w:t>
            </w:r>
          </w:p>
          <w:p w14:paraId="51305821"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Saulės kolektorių ir saulės šviesos elektrinių pagaminamos energijos kiekis įvertintas pagal realius istorinius kelių metų energijos gamybos apskaitos duomenis, todėl žymus nukrypimas nuo prognozuojamos vertės mažai tikėtinas.</w:t>
            </w:r>
          </w:p>
        </w:tc>
        <w:tc>
          <w:tcPr>
            <w:tcW w:w="0" w:type="auto"/>
          </w:tcPr>
          <w:p w14:paraId="46B1C33A" w14:textId="77777777" w:rsidR="00694368" w:rsidRPr="001F546B" w:rsidRDefault="00694368" w:rsidP="00ED7C06">
            <w:pPr>
              <w:spacing w:before="0" w:after="0"/>
              <w:ind w:firstLine="0"/>
              <w:contextualSpacing/>
              <w:rPr>
                <w:rFonts w:ascii="Arial" w:hAnsi="Arial" w:cs="Arial"/>
                <w:b/>
                <w:bCs/>
                <w:sz w:val="20"/>
                <w:szCs w:val="20"/>
              </w:rPr>
            </w:pPr>
            <w:r w:rsidRPr="001F546B">
              <w:rPr>
                <w:rFonts w:ascii="Arial" w:hAnsi="Arial" w:cs="Arial"/>
                <w:b/>
                <w:bCs/>
                <w:sz w:val="20"/>
                <w:szCs w:val="20"/>
              </w:rPr>
              <w:t xml:space="preserve">Nereikšmingas. </w:t>
            </w:r>
          </w:p>
          <w:p w14:paraId="2C9B6EB9"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Istorinių monitoringo duomenų analizė rodo, kad metinis energijos gamybos saulės kolektoriuose ir saulės šviesos elektrinėse kiekis gali svyruoti iki 20% ribose. Tokio energijos gamybos sumažėjimo poveikis bendram AIE rodikliui būtų nežymus.</w:t>
            </w:r>
          </w:p>
        </w:tc>
        <w:tc>
          <w:tcPr>
            <w:tcW w:w="0" w:type="auto"/>
          </w:tcPr>
          <w:p w14:paraId="61F38333"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p>
        </w:tc>
      </w:tr>
    </w:tbl>
    <w:p w14:paraId="6CB8BFD2" w14:textId="77777777" w:rsidR="00694368" w:rsidRPr="001F546B" w:rsidRDefault="00694368" w:rsidP="00694368">
      <w:pPr>
        <w:autoSpaceDE w:val="0"/>
        <w:autoSpaceDN w:val="0"/>
        <w:adjustRightInd w:val="0"/>
        <w:spacing w:before="0" w:after="160" w:line="259" w:lineRule="auto"/>
        <w:ind w:firstLine="0"/>
        <w:jc w:val="center"/>
        <w:rPr>
          <w:rFonts w:ascii="Arial" w:eastAsia="SegoeUI" w:hAnsi="Arial" w:cs="Arial"/>
          <w:i/>
          <w:iCs/>
          <w:color w:val="000000"/>
          <w:sz w:val="18"/>
          <w:szCs w:val="18"/>
        </w:rPr>
      </w:pPr>
      <w:r w:rsidRPr="001F546B">
        <w:rPr>
          <w:rFonts w:ascii="Arial" w:eastAsia="SegoeUI" w:hAnsi="Arial" w:cs="Arial"/>
          <w:i/>
          <w:iCs/>
          <w:color w:val="000000"/>
          <w:sz w:val="18"/>
          <w:szCs w:val="18"/>
        </w:rPr>
        <w:t>Šaltinis: sudaryta autorių</w:t>
      </w:r>
    </w:p>
    <w:p w14:paraId="06A3D906"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Rizikos vertinimo metu nenustatyti kritiniai veiksniai, dėl kurių plano įgyvendinimas nebūtų galimas. Didžiausia rizika susijusi su finansavimo trūkumu, o papildomos rizikos stebėjimo ir valdymo priemonės galėtų būti įdiegiamos tik atskiriems rizikos veiksniams kontroliuoti.</w:t>
      </w:r>
    </w:p>
    <w:p w14:paraId="56C966DD" w14:textId="77777777" w:rsidR="00694368" w:rsidRPr="001F546B" w:rsidRDefault="00694368" w:rsidP="00694368">
      <w:pPr>
        <w:pStyle w:val="Antrat1"/>
        <w:spacing w:before="0" w:after="160" w:line="259" w:lineRule="auto"/>
        <w:rPr>
          <w:rFonts w:eastAsia="SegoeUI"/>
        </w:rPr>
      </w:pPr>
      <w:r w:rsidRPr="001F546B">
        <w:rPr>
          <w:rFonts w:eastAsia="SegoeUI"/>
        </w:rPr>
        <w:br w:type="page"/>
      </w:r>
      <w:bookmarkStart w:id="799" w:name="_Toc67399718"/>
      <w:bookmarkStart w:id="800" w:name="_Toc70321338"/>
      <w:bookmarkStart w:id="801" w:name="_Toc71275049"/>
      <w:bookmarkStart w:id="802" w:name="_Toc74830237"/>
      <w:bookmarkStart w:id="803" w:name="_Toc75177797"/>
      <w:bookmarkStart w:id="804" w:name="_Toc80900160"/>
      <w:bookmarkStart w:id="805" w:name="_Toc87892411"/>
      <w:bookmarkStart w:id="806" w:name="_Toc99372445"/>
      <w:bookmarkStart w:id="807" w:name="_Toc110844367"/>
      <w:bookmarkStart w:id="808" w:name="_Toc110844793"/>
      <w:bookmarkStart w:id="809" w:name="_Toc112752600"/>
      <w:r w:rsidRPr="001F546B">
        <w:t>11. Projektų finansavimo gairės ir jų atrankos kriterijai</w:t>
      </w:r>
      <w:bookmarkEnd w:id="799"/>
      <w:bookmarkEnd w:id="800"/>
      <w:bookmarkEnd w:id="801"/>
      <w:bookmarkEnd w:id="802"/>
      <w:bookmarkEnd w:id="803"/>
      <w:bookmarkEnd w:id="804"/>
      <w:bookmarkEnd w:id="805"/>
      <w:bookmarkEnd w:id="806"/>
      <w:bookmarkEnd w:id="807"/>
      <w:bookmarkEnd w:id="808"/>
      <w:bookmarkEnd w:id="809"/>
    </w:p>
    <w:p w14:paraId="077C022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AIE įstatymo 12 straipsnis numato, kad savivaldybės rengia ir, suderinusios su Vyriausybe ar jos įgaliota institucija, tvirtina ir įgyvendina atsinaujinančių išteklių energijos naudojimo plėtros veiksmų planus. 57 straipsnis numato, kad Savivaldybių atsinaujinančių išteklių energijos naudojimo plėtros veiksmų planų įgyvendinimas finansuojamas iš savivaldybių biudžetuose patvirtintų bendrųjų asignavimų ir kitų finansavimo šaltinių.</w:t>
      </w:r>
    </w:p>
    <w:p w14:paraId="3B6B7227"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AIE įstatymo 3 straipsnis numato paramos investicijoms į atsinaujinančius energijos išteklius naudojančias technologijas galimybę. Šiame skyriuje pateikiami bendrieji reikalavimai projektų finansavimo gairėms ir projektų atrankos kriterijai. </w:t>
      </w:r>
    </w:p>
    <w:p w14:paraId="24070FCC" w14:textId="77777777" w:rsidR="00694368" w:rsidRPr="001F546B" w:rsidRDefault="00694368" w:rsidP="00694368">
      <w:pPr>
        <w:pStyle w:val="Antrat2"/>
        <w:rPr>
          <w:rFonts w:eastAsia="SegoeUI"/>
          <w:lang w:val="lt-LT"/>
        </w:rPr>
      </w:pPr>
      <w:bookmarkStart w:id="810" w:name="_Toc67399719"/>
      <w:bookmarkStart w:id="811" w:name="_Toc70321339"/>
      <w:bookmarkStart w:id="812" w:name="_Toc71275050"/>
      <w:bookmarkStart w:id="813" w:name="_Toc74830238"/>
      <w:bookmarkStart w:id="814" w:name="_Toc75177798"/>
      <w:bookmarkStart w:id="815" w:name="_Toc80900161"/>
      <w:bookmarkStart w:id="816" w:name="_Toc87892412"/>
      <w:bookmarkStart w:id="817" w:name="_Toc99372446"/>
      <w:bookmarkStart w:id="818" w:name="_Toc110844368"/>
      <w:bookmarkStart w:id="819" w:name="_Toc110844794"/>
      <w:bookmarkStart w:id="820" w:name="_Toc112752601"/>
      <w:r w:rsidRPr="001F546B">
        <w:rPr>
          <w:rFonts w:eastAsia="SegoeUI"/>
          <w:lang w:val="lt-LT"/>
        </w:rPr>
        <w:t>11.1. Reikalavimai projektų išlaidoms</w:t>
      </w:r>
      <w:bookmarkEnd w:id="810"/>
      <w:bookmarkEnd w:id="811"/>
      <w:bookmarkEnd w:id="812"/>
      <w:bookmarkEnd w:id="813"/>
      <w:bookmarkEnd w:id="814"/>
      <w:bookmarkEnd w:id="815"/>
      <w:bookmarkEnd w:id="816"/>
      <w:bookmarkEnd w:id="817"/>
      <w:bookmarkEnd w:id="818"/>
      <w:bookmarkEnd w:id="819"/>
      <w:bookmarkEnd w:id="820"/>
    </w:p>
    <w:p w14:paraId="3DF5BF7B" w14:textId="7777777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Siūlomi šie bendrieji reikalavimai projektų išlaidų tinkamumui:</w:t>
      </w:r>
    </w:p>
    <w:p w14:paraId="17BF9845"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Išlaidos privalo būti būtinos projektams įvykdyti. Tai mažiausia sėkmingam projekto įgyvendinimui reikalinga išlaidų suma. Tinkamos finansuoti išlaidos yra tik tos projektui įgyvendinti skirtos išlaidos, kurias savivaldybė pripažino būtinomis projekto įgyvendinimui;</w:t>
      </w:r>
    </w:p>
    <w:p w14:paraId="2C414697"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Tinkamoms finansuoti išlaidoms skiriama parama negali dubliuotis, t. y. jei kažkuriai išlaidų daliai jau gauta kitų programų parama, ši išlaidų dalis tampa netinkama finansuoti;</w:t>
      </w:r>
    </w:p>
    <w:p w14:paraId="5F3DD92F"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Projekto lėšomis perkama įranga turi būti nauja, nedėvėta, atitikti technines savybes, būtinas projektui įgyvendinti, normas, standartus;</w:t>
      </w:r>
    </w:p>
    <w:p w14:paraId="62C1C11B"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Išlaidos turi būti patirtos tik po atitinkamos savivaldybės administracijos direktoriaus įsakymu patvirtinto finansavimo projektui įgyvendinti skyrimo;</w:t>
      </w:r>
    </w:p>
    <w:p w14:paraId="3E1A0B44"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Išlaidos turi būti patirtos projekto vykdytojo, o ne kitų asmenų;</w:t>
      </w:r>
    </w:p>
    <w:p w14:paraId="082EFD1C"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Išlaidos turi būti realiai patirtos, t.y. apmokėta už atliktus darbus, suteiktas paslaugas, patiektas prekes, užfiksuotos projekto vykdytojo apskaitos dokumentuose. Išlaidos negali viršyti rinkos kainų;</w:t>
      </w:r>
    </w:p>
    <w:p w14:paraId="0DB0C0A4"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Išlaidos privalo būti tinkamai dokumentuotos. Projekto vykdytojas turi užtikrinti, kad patirtos išlaidos yra pagrįstos apmokėjimo dokumentais. Dokumentai patirtų išlaidų įrodymui saugomi visą projekto vykdymo laikotarpį, bet ne trumpiau kaip iki 2030 m. gruodžio 31 d.;</w:t>
      </w:r>
    </w:p>
    <w:p w14:paraId="50DB0029"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Apmokant išlaidas nebus pažeisti tarptautiniais teisės aktais reglamentuoti reikalavimai valstybės pagalbai, viešiesiems pirkimams, energetikos, aplinkos apsaugos ir kitose srityse;</w:t>
      </w:r>
    </w:p>
    <w:p w14:paraId="7CA201A7" w14:textId="77777777" w:rsidR="00694368" w:rsidRPr="001F546B" w:rsidRDefault="00694368" w:rsidP="00694368">
      <w:pPr>
        <w:widowControl w:val="0"/>
        <w:numPr>
          <w:ilvl w:val="0"/>
          <w:numId w:val="21"/>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Finansavimas negali būti teikiamas tiesiogiai su juridiniu asmeniu susijusiam turtui įsigyti, kai juridinis asmuo buvo uždarytas arba būtų buvęs uždarytas, jei nebūtų buvęs nupirktas, o turtą įsigyja nepriklausomas investuotojas.</w:t>
      </w:r>
    </w:p>
    <w:p w14:paraId="6E265EEC" w14:textId="77777777" w:rsidR="00694368" w:rsidRPr="001F546B" w:rsidRDefault="00694368" w:rsidP="00694368">
      <w:pPr>
        <w:pStyle w:val="Antrat2"/>
        <w:rPr>
          <w:lang w:val="lt-LT"/>
        </w:rPr>
      </w:pPr>
      <w:bookmarkStart w:id="821" w:name="_Toc67399720"/>
      <w:bookmarkStart w:id="822" w:name="_Toc70321340"/>
      <w:bookmarkStart w:id="823" w:name="_Toc71275051"/>
      <w:bookmarkStart w:id="824" w:name="_Toc74830239"/>
      <w:bookmarkStart w:id="825" w:name="_Toc75177799"/>
      <w:bookmarkStart w:id="826" w:name="_Toc80900162"/>
      <w:bookmarkStart w:id="827" w:name="_Toc87892413"/>
      <w:bookmarkStart w:id="828" w:name="_Toc99372447"/>
      <w:bookmarkStart w:id="829" w:name="_Toc110844369"/>
      <w:bookmarkStart w:id="830" w:name="_Toc110844795"/>
      <w:bookmarkStart w:id="831" w:name="_Toc112752602"/>
      <w:r w:rsidRPr="001F546B">
        <w:rPr>
          <w:lang w:val="lt-LT"/>
        </w:rPr>
        <w:t>11.2. Projektų atrankos kriterijai</w:t>
      </w:r>
      <w:bookmarkEnd w:id="821"/>
      <w:bookmarkEnd w:id="822"/>
      <w:bookmarkEnd w:id="823"/>
      <w:bookmarkEnd w:id="824"/>
      <w:bookmarkEnd w:id="825"/>
      <w:bookmarkEnd w:id="826"/>
      <w:bookmarkEnd w:id="827"/>
      <w:bookmarkEnd w:id="828"/>
      <w:bookmarkEnd w:id="829"/>
      <w:bookmarkEnd w:id="830"/>
      <w:bookmarkEnd w:id="831"/>
    </w:p>
    <w:p w14:paraId="51147C4B"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Siekiant efektyvaus savivaldybių AIE naudojimo plėtros veiksmų planų įgyvendinimui skirtų lėšų panaudojimo ir remiantis Klimato kaitos specialiosios programos praktika ir metodikomis, projektai galėtų būti atrenkami naudojant projektų atrankos kriterijus, kurie gali būti:</w:t>
      </w:r>
    </w:p>
    <w:p w14:paraId="19F12D2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Ekonominiai kriterijai, kurių pagalba užtikrinamas projekto papildomumas. Tai yra - projektas, gavęs finansinę paramą (pvz., subsidiją), turi būti ekonomiškai patrauklus investuotojui, tačiau tas patrauklumas neturi viršyti racionalaus dydžio, siekiant minimizuoti vienam projektui teikiamą paramą ir tokiu būdu užtikrinant, kad programos lėšų užtektų kiek galima didesniam remiamų projektų kiekiui.</w:t>
      </w:r>
    </w:p>
    <w:p w14:paraId="545D0355"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Maksimalus subsidijavimo intensyvumas (subsidijos dydžio ir visos projekto kainos santykis). Siūloma, kad maksimalus subsidijavimo intensyvumas mažiems projektams neviršytų Klimato kaitos specialiosios programos lėšų naudojimo tvarkos apraše nustatyto maksimalaus subsidijavimo intensyvumo vidutiniams ir dideliems projektams. Neviršyti maksimalaus subsidijavimo intensyvumo yra svarbu norint užtikrinti, kad investuotojas elgtųsi racionaliai ir dalinai investuotų ir savo lėšas.</w:t>
      </w:r>
    </w:p>
    <w:p w14:paraId="0F55C480"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Aplinkosauginiai kriterijai. Siūloma mažiems projektams taikyti tokį patį aplinkosauginį kriterijų, kaip yra nustatyta Klimato kaitos specialiosios programos lėšų naudojimo tvarkos apraše vidutiniams ir dideliems projektams. Aplinkosauginis kriterijus - tai subsidijos kiekis, tenkantis vienam kilogramui sumažinto išmetamųjų ŠESD kiekio (išreikštų CO2 ekvivalentu).</w:t>
      </w:r>
    </w:p>
    <w:p w14:paraId="68601633"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Kiti kriterijai, pavyzdžiui, projekto vykdymo vieta, laikas. Pažymėtina, kad savivaldybė gali naudoti visus kriterijus, arba pasirinkti tinkamiausius, atsižvelgiant į vietos sąlygas bei konkrečius plėtros tikslus.</w:t>
      </w:r>
    </w:p>
    <w:p w14:paraId="4940891B" w14:textId="77777777" w:rsidR="00694368" w:rsidRPr="001F546B" w:rsidRDefault="00694368" w:rsidP="00694368">
      <w:pPr>
        <w:pStyle w:val="Antrat3"/>
      </w:pPr>
      <w:bookmarkStart w:id="832" w:name="_Toc67399721"/>
      <w:bookmarkStart w:id="833" w:name="_Toc70321341"/>
      <w:bookmarkStart w:id="834" w:name="_Toc71275052"/>
      <w:bookmarkStart w:id="835" w:name="_Toc74830240"/>
      <w:bookmarkStart w:id="836" w:name="_Toc75177800"/>
      <w:bookmarkStart w:id="837" w:name="_Toc80900163"/>
      <w:bookmarkStart w:id="838" w:name="_Toc87892414"/>
      <w:bookmarkStart w:id="839" w:name="_Toc99372448"/>
      <w:bookmarkStart w:id="840" w:name="_Toc110844370"/>
      <w:bookmarkStart w:id="841" w:name="_Toc110844796"/>
      <w:bookmarkStart w:id="842" w:name="_Toc112752603"/>
      <w:r w:rsidRPr="001F546B">
        <w:t>11.2.1. Ekonominiai vertinimo kriterijai</w:t>
      </w:r>
      <w:bookmarkEnd w:id="832"/>
      <w:bookmarkEnd w:id="833"/>
      <w:bookmarkEnd w:id="834"/>
      <w:bookmarkEnd w:id="835"/>
      <w:bookmarkEnd w:id="836"/>
      <w:bookmarkEnd w:id="837"/>
      <w:bookmarkEnd w:id="838"/>
      <w:bookmarkEnd w:id="839"/>
      <w:bookmarkEnd w:id="840"/>
      <w:bookmarkEnd w:id="841"/>
      <w:bookmarkEnd w:id="842"/>
    </w:p>
    <w:p w14:paraId="4BD89DD6"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Ekonominio vertinimo kriterijais siūloma naudoti vieną arba abu šiuos kriterijus: </w:t>
      </w:r>
    </w:p>
    <w:p w14:paraId="502BEA17" w14:textId="77777777" w:rsidR="00694368" w:rsidRPr="001F546B" w:rsidRDefault="00694368" w:rsidP="00694368">
      <w:pPr>
        <w:widowControl w:val="0"/>
        <w:numPr>
          <w:ilvl w:val="0"/>
          <w:numId w:val="22"/>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projekto grynoji dabartinė vertė (toliau – GDV) </w:t>
      </w:r>
    </w:p>
    <w:p w14:paraId="3FC05BE8" w14:textId="77777777" w:rsidR="00694368" w:rsidRPr="001F546B" w:rsidRDefault="00694368" w:rsidP="00694368">
      <w:pPr>
        <w:widowControl w:val="0"/>
        <w:numPr>
          <w:ilvl w:val="0"/>
          <w:numId w:val="22"/>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projekto vidinė grąžos norma (toliau – VGN) </w:t>
      </w:r>
    </w:p>
    <w:p w14:paraId="5192AE2B"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Skaičiuojant GDV yra įvertinamas pinigų vertės mažėjimas laikui bėgant. Pinigų vertės mažėjimo įvertinimas yra labai svarbus, kai nagrinėjami ilgalaikiai projektai su ilgu vertinamuoju laikotarpiu. Pinigų vertės mažėjimas laikui bėgant yra vadinamas diskontu.</w:t>
      </w:r>
    </w:p>
    <w:p w14:paraId="03308E2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Dažnai diskonto vertė naudojama pagal tuo metu rinkoje vyraujančią bankų siūlomą paskolų palūkanų normą. Skaičiuojant, kiek sumažėja pinigų vertė per tam tikrą laiką, reikia dabartinę kapitalo vertę padauginti iš diskonto faktoriaus, kuris apskaičiuojamas pagal formulę:</w:t>
      </w:r>
    </w:p>
    <w:p w14:paraId="78C927AE" w14:textId="77777777" w:rsidR="00694368" w:rsidRPr="001F546B" w:rsidRDefault="00694368" w:rsidP="00694368">
      <w:pPr>
        <w:spacing w:before="0" w:after="160" w:line="259" w:lineRule="auto"/>
        <w:rPr>
          <w:rFonts w:ascii="Arial" w:hAnsi="Arial" w:cs="Arial"/>
          <w:sz w:val="24"/>
          <w:szCs w:val="24"/>
        </w:rPr>
      </w:pPr>
      <m:oMathPara>
        <m:oMath>
          <m:r>
            <w:rPr>
              <w:rFonts w:ascii="Cambria Math" w:hAnsi="Cambria Math" w:cs="Arial"/>
              <w:sz w:val="24"/>
              <w:szCs w:val="24"/>
            </w:rPr>
            <m:t>Diskonto faktorius</m:t>
          </m:r>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1</m:t>
              </m:r>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1+r</m:t>
                      </m:r>
                    </m:e>
                  </m:d>
                </m:e>
                <m:sup>
                  <m:r>
                    <w:rPr>
                      <w:rFonts w:ascii="Cambria Math" w:hAnsi="Cambria Math" w:cs="Arial"/>
                      <w:sz w:val="24"/>
                      <w:szCs w:val="24"/>
                    </w:rPr>
                    <m:t>n</m:t>
                  </m:r>
                </m:sup>
              </m:sSup>
            </m:den>
          </m:f>
        </m:oMath>
      </m:oMathPara>
    </w:p>
    <w:p w14:paraId="5804380C" w14:textId="77777777" w:rsidR="00694368" w:rsidRPr="001F546B" w:rsidRDefault="00694368" w:rsidP="00694368">
      <w:pPr>
        <w:autoSpaceDE w:val="0"/>
        <w:autoSpaceDN w:val="0"/>
        <w:adjustRightInd w:val="0"/>
        <w:spacing w:before="0" w:after="160" w:line="259" w:lineRule="auto"/>
        <w:jc w:val="left"/>
        <w:rPr>
          <w:rFonts w:ascii="Arial" w:hAnsi="Arial" w:cs="Arial"/>
          <w:i/>
          <w:iCs/>
          <w:color w:val="000000"/>
          <w:sz w:val="20"/>
          <w:szCs w:val="20"/>
        </w:rPr>
      </w:pPr>
      <w:r w:rsidRPr="001F546B">
        <w:rPr>
          <w:rFonts w:ascii="Arial" w:hAnsi="Arial" w:cs="Arial"/>
          <w:i/>
          <w:iCs/>
          <w:color w:val="000000"/>
          <w:sz w:val="20"/>
          <w:szCs w:val="20"/>
        </w:rPr>
        <w:t>Kurioje</w:t>
      </w:r>
    </w:p>
    <w:p w14:paraId="34E6FC40" w14:textId="77777777" w:rsidR="00694368" w:rsidRPr="001F546B" w:rsidRDefault="00694368" w:rsidP="00694368">
      <w:pPr>
        <w:autoSpaceDE w:val="0"/>
        <w:autoSpaceDN w:val="0"/>
        <w:adjustRightInd w:val="0"/>
        <w:spacing w:before="0" w:after="160" w:line="259" w:lineRule="auto"/>
        <w:jc w:val="left"/>
        <w:rPr>
          <w:rFonts w:ascii="Arial" w:hAnsi="Arial" w:cs="Arial"/>
          <w:color w:val="000000"/>
          <w:sz w:val="20"/>
          <w:szCs w:val="20"/>
        </w:rPr>
      </w:pPr>
      <w:r w:rsidRPr="001F546B">
        <w:rPr>
          <w:rFonts w:ascii="Arial" w:hAnsi="Arial" w:cs="Arial"/>
          <w:i/>
          <w:iCs/>
          <w:color w:val="000000"/>
          <w:sz w:val="20"/>
          <w:szCs w:val="20"/>
        </w:rPr>
        <w:t>r</w:t>
      </w:r>
      <w:r w:rsidRPr="001F546B">
        <w:rPr>
          <w:rFonts w:ascii="Arial" w:hAnsi="Arial" w:cs="Arial"/>
          <w:color w:val="000000"/>
          <w:sz w:val="20"/>
          <w:szCs w:val="20"/>
        </w:rPr>
        <w:t xml:space="preserve"> – diskonto norma</w:t>
      </w:r>
    </w:p>
    <w:p w14:paraId="1C67FF90" w14:textId="77777777" w:rsidR="00694368" w:rsidRPr="001F546B" w:rsidRDefault="00694368" w:rsidP="00694368">
      <w:pPr>
        <w:autoSpaceDE w:val="0"/>
        <w:autoSpaceDN w:val="0"/>
        <w:adjustRightInd w:val="0"/>
        <w:spacing w:before="0" w:after="160" w:line="259" w:lineRule="auto"/>
        <w:jc w:val="left"/>
        <w:rPr>
          <w:rFonts w:ascii="Arial" w:hAnsi="Arial" w:cs="Arial"/>
          <w:color w:val="000000"/>
          <w:sz w:val="20"/>
          <w:szCs w:val="20"/>
        </w:rPr>
      </w:pPr>
      <w:r w:rsidRPr="001F546B">
        <w:rPr>
          <w:rFonts w:ascii="Arial" w:hAnsi="Arial" w:cs="Arial"/>
          <w:i/>
          <w:iCs/>
          <w:color w:val="000000"/>
          <w:sz w:val="20"/>
          <w:szCs w:val="20"/>
        </w:rPr>
        <w:t>n</w:t>
      </w:r>
      <w:r w:rsidRPr="001F546B">
        <w:rPr>
          <w:rFonts w:ascii="Arial" w:hAnsi="Arial" w:cs="Arial"/>
          <w:color w:val="000000"/>
          <w:sz w:val="20"/>
          <w:szCs w:val="20"/>
        </w:rPr>
        <w:t xml:space="preserve"> – metų skaičius</w:t>
      </w:r>
    </w:p>
    <w:p w14:paraId="5CC408C2" w14:textId="77777777" w:rsidR="00694368" w:rsidRPr="001F546B" w:rsidRDefault="00694368" w:rsidP="00694368">
      <w:pPr>
        <w:autoSpaceDE w:val="0"/>
        <w:autoSpaceDN w:val="0"/>
        <w:adjustRightInd w:val="0"/>
        <w:spacing w:before="0" w:after="160" w:line="259" w:lineRule="auto"/>
        <w:rPr>
          <w:rFonts w:ascii="Arial" w:hAnsi="Arial" w:cs="Arial"/>
          <w:color w:val="000000"/>
          <w:sz w:val="23"/>
          <w:szCs w:val="23"/>
        </w:rPr>
      </w:pPr>
    </w:p>
    <w:p w14:paraId="6790E552" w14:textId="77777777" w:rsidR="00694368" w:rsidRPr="001F546B" w:rsidRDefault="00694368" w:rsidP="00694368">
      <w:pPr>
        <w:autoSpaceDE w:val="0"/>
        <w:autoSpaceDN w:val="0"/>
        <w:adjustRightInd w:val="0"/>
        <w:spacing w:before="0" w:after="160" w:line="259" w:lineRule="auto"/>
        <w:rPr>
          <w:rFonts w:ascii="Arial" w:hAnsi="Arial" w:cs="Arial"/>
          <w:color w:val="000000"/>
          <w:sz w:val="24"/>
          <w:szCs w:val="24"/>
        </w:rPr>
      </w:pPr>
      <m:oMathPara>
        <m:oMath>
          <m:r>
            <w:rPr>
              <w:rFonts w:ascii="Cambria Math" w:hAnsi="Cambria Math" w:cs="Arial"/>
              <w:sz w:val="24"/>
              <w:szCs w:val="24"/>
            </w:rPr>
            <m:t>Pinigų vertė dabar=Pinigai ateityje ×Diskonto faktorius</m:t>
          </m:r>
        </m:oMath>
      </m:oMathPara>
    </w:p>
    <w:p w14:paraId="3CBA7BBE"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GDV yra gaunama iš tam tikro laikotarpio dabartinės vertės atėmus investicijas. Ji parodo, kiek projektas uždirbs pinigų dabartine jų verte. Jei GDV yra neigiama, vadinasi, į projektą neapsimoka investuoti. Jeigu GDV yra teigiama, tuomet apsimoka skolintis pinigų ir investuoti į projektą. Atidavus paskolą su palūkanomis, investuotojui dar liks dalis pelno. </w:t>
      </w:r>
    </w:p>
    <w:p w14:paraId="5929F2A7"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Savivaldybė pasirinkdama šį kriterijų palyginimo tikslais turėtų nustatyti vienodą projekto vertinimo laikotarpį visiems pareiškėjams, pavyzdžiui, iki 2030 metų. Visos prielaidos vertinamos ir skaičiavimai atliekami projekto vertinimo laikotarpiu. </w:t>
      </w:r>
    </w:p>
    <w:p w14:paraId="394EC736"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Savivaldybė, pasirinkdama šį kriterijų, taip pat turėtų nustatyti vienodą diskonto normą visiems pareiškėjams, pavyzdžiui 5 proc. GDV apskaičiuojamas pagal formulę:</w:t>
      </w:r>
    </w:p>
    <w:p w14:paraId="1E3D3497" w14:textId="77777777" w:rsidR="00694368" w:rsidRPr="001F546B" w:rsidRDefault="00694368" w:rsidP="00694368">
      <w:pPr>
        <w:spacing w:before="0" w:after="160" w:line="259" w:lineRule="auto"/>
        <w:rPr>
          <w:rFonts w:ascii="Arial" w:eastAsiaTheme="minorEastAsia" w:hAnsi="Arial" w:cs="Arial"/>
          <w:sz w:val="24"/>
          <w:szCs w:val="24"/>
        </w:rPr>
      </w:pPr>
      <m:oMathPara>
        <m:oMath>
          <m:r>
            <w:rPr>
              <w:rFonts w:ascii="Cambria Math" w:hAnsi="Cambria Math" w:cs="Arial"/>
              <w:sz w:val="24"/>
              <w:szCs w:val="24"/>
            </w:rPr>
            <m:t>GDV</m:t>
          </m:r>
          <m:r>
            <m:rPr>
              <m:sty m:val="p"/>
            </m:rPr>
            <w:rPr>
              <w:rFonts w:ascii="Cambria Math" w:hAnsi="Cambria Math" w:cs="Arial"/>
              <w:sz w:val="24"/>
              <w:szCs w:val="24"/>
            </w:rPr>
            <m:t xml:space="preserve">= </m:t>
          </m:r>
          <m:sSub>
            <m:sSubPr>
              <m:ctrlPr>
                <w:rPr>
                  <w:rFonts w:ascii="Cambria Math" w:hAnsi="Cambria Math" w:cs="Arial"/>
                  <w:sz w:val="24"/>
                  <w:szCs w:val="24"/>
                </w:rPr>
              </m:ctrlPr>
            </m:sSubPr>
            <m:e>
              <m:r>
                <w:rPr>
                  <w:rFonts w:ascii="Cambria Math" w:hAnsi="Cambria Math" w:cs="Arial"/>
                  <w:sz w:val="24"/>
                  <w:szCs w:val="24"/>
                </w:rPr>
                <m:t>CF</m:t>
              </m:r>
            </m:e>
            <m:sub>
              <m:r>
                <w:rPr>
                  <w:rFonts w:ascii="Cambria Math" w:hAnsi="Cambria Math" w:cs="Arial"/>
                  <w:sz w:val="24"/>
                  <w:szCs w:val="24"/>
                </w:rPr>
                <m:t xml:space="preserve">0 </m:t>
              </m:r>
            </m:sub>
          </m:sSub>
          <m:r>
            <w:rPr>
              <w:rFonts w:ascii="Cambria Math" w:hAnsi="Cambria Math" w:cs="Arial"/>
              <w:sz w:val="24"/>
              <w:szCs w:val="24"/>
            </w:rPr>
            <m:t>+</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CF</m:t>
                  </m:r>
                </m:e>
                <m:sub>
                  <m:r>
                    <w:rPr>
                      <w:rFonts w:ascii="Cambria Math" w:hAnsi="Cambria Math" w:cs="Arial"/>
                      <w:sz w:val="24"/>
                      <w:szCs w:val="24"/>
                    </w:rPr>
                    <m:t>1</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1+r</m:t>
                      </m:r>
                    </m:e>
                  </m:d>
                </m:e>
                <m:sup>
                  <m:r>
                    <w:rPr>
                      <w:rFonts w:ascii="Cambria Math" w:hAnsi="Cambria Math" w:cs="Arial"/>
                      <w:sz w:val="24"/>
                      <w:szCs w:val="24"/>
                    </w:rPr>
                    <m:t>1</m:t>
                  </m:r>
                </m:sup>
              </m:sSup>
            </m:den>
          </m:f>
          <m:r>
            <w:rPr>
              <w:rFonts w:ascii="Cambria Math" w:hAnsi="Cambria Math" w:cs="Arial"/>
              <w:sz w:val="24"/>
              <w:szCs w:val="24"/>
            </w:rPr>
            <m:t xml:space="preserve"> + </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CF</m:t>
                  </m:r>
                </m:e>
                <m:sub>
                  <m:r>
                    <w:rPr>
                      <w:rFonts w:ascii="Cambria Math" w:hAnsi="Cambria Math" w:cs="Arial"/>
                      <w:sz w:val="24"/>
                      <w:szCs w:val="24"/>
                    </w:rPr>
                    <m:t>2</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1+r</m:t>
                      </m:r>
                    </m:e>
                  </m:d>
                </m:e>
                <m:sup>
                  <m:r>
                    <w:rPr>
                      <w:rFonts w:ascii="Cambria Math" w:hAnsi="Cambria Math" w:cs="Arial"/>
                      <w:sz w:val="24"/>
                      <w:szCs w:val="24"/>
                    </w:rPr>
                    <m:t>2</m:t>
                  </m:r>
                </m:sup>
              </m:sSup>
            </m:den>
          </m:f>
          <m:r>
            <w:rPr>
              <w:rFonts w:ascii="Cambria Math" w:hAnsi="Cambria Math" w:cs="Arial"/>
              <w:sz w:val="24"/>
              <w:szCs w:val="24"/>
            </w:rPr>
            <m:t xml:space="preserve"> +… + </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CF</m:t>
                  </m:r>
                </m:e>
                <m:sub>
                  <m:r>
                    <w:rPr>
                      <w:rFonts w:ascii="Cambria Math" w:hAnsi="Cambria Math" w:cs="Arial"/>
                      <w:sz w:val="24"/>
                      <w:szCs w:val="24"/>
                    </w:rPr>
                    <m:t>n</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1+r</m:t>
                      </m:r>
                    </m:e>
                  </m:d>
                </m:e>
                <m:sup>
                  <m:r>
                    <w:rPr>
                      <w:rFonts w:ascii="Cambria Math" w:hAnsi="Cambria Math" w:cs="Arial"/>
                      <w:sz w:val="24"/>
                      <w:szCs w:val="24"/>
                    </w:rPr>
                    <m:t>n</m:t>
                  </m:r>
                </m:sup>
              </m:sSup>
            </m:den>
          </m:f>
        </m:oMath>
      </m:oMathPara>
    </w:p>
    <w:p w14:paraId="2D1753C2" w14:textId="77777777" w:rsidR="00694368" w:rsidRPr="001F546B" w:rsidRDefault="00694368" w:rsidP="00694368">
      <w:pPr>
        <w:spacing w:before="0" w:after="160" w:line="259" w:lineRule="auto"/>
        <w:rPr>
          <w:rFonts w:ascii="Arial" w:hAnsi="Arial" w:cs="Arial"/>
          <w:i/>
          <w:iCs/>
          <w:sz w:val="20"/>
          <w:szCs w:val="20"/>
        </w:rPr>
      </w:pPr>
      <w:r w:rsidRPr="001F546B">
        <w:rPr>
          <w:rFonts w:ascii="Arial" w:hAnsi="Arial" w:cs="Arial"/>
          <w:i/>
          <w:iCs/>
          <w:sz w:val="20"/>
          <w:szCs w:val="20"/>
        </w:rPr>
        <w:t>Kurioje:</w:t>
      </w:r>
    </w:p>
    <w:p w14:paraId="72F4F737" w14:textId="77777777" w:rsidR="00694368" w:rsidRPr="001F546B" w:rsidRDefault="00694368" w:rsidP="00694368">
      <w:pPr>
        <w:spacing w:before="0" w:after="160" w:line="259" w:lineRule="auto"/>
        <w:rPr>
          <w:rFonts w:ascii="Arial" w:hAnsi="Arial" w:cs="Arial"/>
          <w:sz w:val="20"/>
          <w:szCs w:val="20"/>
        </w:rPr>
      </w:pPr>
      <w:r w:rsidRPr="001F546B">
        <w:rPr>
          <w:rFonts w:ascii="Arial" w:hAnsi="Arial" w:cs="Arial"/>
          <w:i/>
          <w:iCs/>
          <w:sz w:val="20"/>
          <w:szCs w:val="20"/>
        </w:rPr>
        <w:t>CF</w:t>
      </w:r>
      <w:r w:rsidRPr="001F546B">
        <w:rPr>
          <w:rFonts w:ascii="Arial" w:hAnsi="Arial" w:cs="Arial"/>
          <w:sz w:val="20"/>
          <w:szCs w:val="20"/>
        </w:rPr>
        <w:t xml:space="preserve"> – pinigų srautas atitinkamais metais, įskaitant pradinės investicijos dydį;</w:t>
      </w:r>
    </w:p>
    <w:p w14:paraId="3ABCEC98" w14:textId="77777777" w:rsidR="00694368" w:rsidRPr="001F546B" w:rsidRDefault="00694368" w:rsidP="00694368">
      <w:pPr>
        <w:spacing w:before="0" w:after="160" w:line="259" w:lineRule="auto"/>
        <w:rPr>
          <w:rFonts w:ascii="Arial" w:hAnsi="Arial" w:cs="Arial"/>
          <w:sz w:val="20"/>
          <w:szCs w:val="20"/>
        </w:rPr>
      </w:pPr>
      <w:r w:rsidRPr="001F546B">
        <w:rPr>
          <w:rFonts w:ascii="Arial" w:hAnsi="Arial" w:cs="Arial"/>
          <w:i/>
          <w:iCs/>
          <w:sz w:val="20"/>
          <w:szCs w:val="20"/>
        </w:rPr>
        <w:t>r</w:t>
      </w:r>
      <w:r w:rsidRPr="001F546B">
        <w:rPr>
          <w:rFonts w:ascii="Arial" w:hAnsi="Arial" w:cs="Arial"/>
          <w:sz w:val="20"/>
          <w:szCs w:val="20"/>
        </w:rPr>
        <w:t xml:space="preserve"> – diskonto norma</w:t>
      </w:r>
    </w:p>
    <w:p w14:paraId="7CCD678B" w14:textId="77777777" w:rsidR="00694368" w:rsidRPr="001F546B" w:rsidRDefault="00694368" w:rsidP="00694368">
      <w:pPr>
        <w:spacing w:before="0" w:after="160" w:line="259" w:lineRule="auto"/>
        <w:rPr>
          <w:rFonts w:ascii="Arial" w:hAnsi="Arial" w:cs="Arial"/>
          <w:sz w:val="20"/>
          <w:szCs w:val="20"/>
        </w:rPr>
      </w:pPr>
      <w:r w:rsidRPr="001F546B">
        <w:rPr>
          <w:rFonts w:ascii="Arial" w:hAnsi="Arial" w:cs="Arial"/>
          <w:i/>
          <w:iCs/>
          <w:sz w:val="20"/>
          <w:szCs w:val="20"/>
        </w:rPr>
        <w:t>n</w:t>
      </w:r>
      <w:r w:rsidRPr="001F546B">
        <w:rPr>
          <w:rFonts w:ascii="Arial" w:hAnsi="Arial" w:cs="Arial"/>
          <w:sz w:val="20"/>
          <w:szCs w:val="20"/>
        </w:rPr>
        <w:t xml:space="preserve"> – metų skaičius</w:t>
      </w:r>
    </w:p>
    <w:p w14:paraId="6F0A4803" w14:textId="77777777" w:rsidR="00694368" w:rsidRPr="001F546B" w:rsidRDefault="00694368" w:rsidP="00694368">
      <w:pPr>
        <w:spacing w:before="0" w:after="160" w:line="259" w:lineRule="auto"/>
        <w:rPr>
          <w:rFonts w:ascii="Arial" w:hAnsi="Arial" w:cs="Arial"/>
        </w:rPr>
      </w:pPr>
    </w:p>
    <w:p w14:paraId="7879997E"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Skaičiuokle MS Excel finansinė grynoji dabartinė vertė apskaičiuojama naudojant funkciją NPV (Rate; Value 1, Value 2, ..... Value N), kur Rate – diskonto norma, o Value 1, Value 2, ....Value N –grynųjų pinigų srautų kiekvienais ataskaitinio laikotarpio metais reikšmės.</w:t>
      </w:r>
    </w:p>
    <w:p w14:paraId="6C02611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Pagal apskaičiuotą GDV planuojamų projektų tinkamumas nustatomas: </w:t>
      </w:r>
    </w:p>
    <w:p w14:paraId="3253CC55" w14:textId="77777777" w:rsidR="00694368" w:rsidRPr="001F546B" w:rsidRDefault="00694368" w:rsidP="00694368">
      <w:pPr>
        <w:widowControl w:val="0"/>
        <w:numPr>
          <w:ilvl w:val="0"/>
          <w:numId w:val="23"/>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projektas tinkamas, jei GDV yra didesnė arba lygi nuliui; </w:t>
      </w:r>
    </w:p>
    <w:p w14:paraId="53D2A109" w14:textId="77777777" w:rsidR="00694368" w:rsidRPr="001F546B" w:rsidRDefault="00694368" w:rsidP="00694368">
      <w:pPr>
        <w:widowControl w:val="0"/>
        <w:numPr>
          <w:ilvl w:val="0"/>
          <w:numId w:val="23"/>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projektas atmetamas, jei GDV yra mažesnė už nulį; </w:t>
      </w:r>
    </w:p>
    <w:p w14:paraId="5278AD09" w14:textId="77777777" w:rsidR="00694368" w:rsidRPr="001F546B" w:rsidRDefault="00694368" w:rsidP="00694368">
      <w:pPr>
        <w:widowControl w:val="0"/>
        <w:numPr>
          <w:ilvl w:val="0"/>
          <w:numId w:val="23"/>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projektas, kurio GDV didesnė yra tinkamesnis finansavimui. </w:t>
      </w:r>
    </w:p>
    <w:p w14:paraId="7A931925"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Kai kada investuotojui yra sunku įvertinti kapitalo kainą duotai investicijai. Yra keletas skolinamų pinigų šaltinių, neaiškios paskolos sąlygos ir pan. Tokiais atvejais yra naudojamas vidinės grąžos normos (VGN) rodiklis. VGN, tai yra tokia kapitalo kaina (diskontas), prie kurios projekto GDV yra lygi nuliui. Ten, kur GDV yra lygi 0, diskonto norma atitinka VGN. VGN kiekvienam ekonomiškai rentabiliam scenarijui turėtų būti lygi arba daugiau už nustatytą diskonto normą.</w:t>
      </w:r>
    </w:p>
    <w:p w14:paraId="78388957"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VGN rodo alternatyvos rentabilumą. Projektas su aukštesne VGN verte yra rentabilesnis. Jeigu kapitalo kaina skolinantis iš bankų yra žemesnė už VGN, investuotojui skolintis verta. Jei aukštesnė – projektas, įgyvendintas su tokia kapitalo kaina, atneš nuostolius. Paprastai privatūs investuotojai siekia, kad nuosavo kapitalo pelningumo norma būtų ne mažesnė kaip 20 proc. VGN skaičiuojamas pagal formulę:</w:t>
      </w:r>
    </w:p>
    <w:p w14:paraId="2BF9B3D6" w14:textId="77777777" w:rsidR="00694368" w:rsidRPr="001F546B" w:rsidRDefault="00694368" w:rsidP="00694368">
      <w:pPr>
        <w:spacing w:before="0" w:after="160" w:line="259" w:lineRule="auto"/>
        <w:ind w:firstLine="720"/>
        <w:rPr>
          <w:rFonts w:ascii="Arial" w:hAnsi="Arial" w:cs="Arial"/>
          <w:sz w:val="24"/>
          <w:szCs w:val="24"/>
        </w:rPr>
      </w:pPr>
      <m:oMathPara>
        <m:oMath>
          <m:r>
            <w:rPr>
              <w:rFonts w:ascii="Cambria Math" w:hAnsi="Cambria Math" w:cs="Arial"/>
              <w:sz w:val="24"/>
              <w:szCs w:val="24"/>
            </w:rPr>
            <m:t>GDV</m:t>
          </m:r>
          <m:r>
            <m:rPr>
              <m:sty m:val="p"/>
            </m:rPr>
            <w:rPr>
              <w:rFonts w:ascii="Cambria Math" w:hAnsi="Cambria Math" w:cs="Arial"/>
              <w:sz w:val="24"/>
              <w:szCs w:val="24"/>
            </w:rPr>
            <m:t xml:space="preserve">= </m:t>
          </m:r>
          <m:r>
            <w:rPr>
              <w:rFonts w:ascii="Cambria Math" w:hAnsi="Cambria Math" w:cs="Arial"/>
              <w:sz w:val="24"/>
              <w:szCs w:val="24"/>
            </w:rPr>
            <m:t>0 =</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CF</m:t>
                  </m:r>
                </m:e>
                <m:sub>
                  <m:r>
                    <w:rPr>
                      <w:rFonts w:ascii="Cambria Math" w:hAnsi="Cambria Math" w:cs="Arial"/>
                      <w:sz w:val="24"/>
                      <w:szCs w:val="24"/>
                    </w:rPr>
                    <m:t>0</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1+VGN</m:t>
                      </m:r>
                    </m:e>
                  </m:d>
                </m:e>
                <m:sup>
                  <m:r>
                    <w:rPr>
                      <w:rFonts w:ascii="Cambria Math" w:hAnsi="Cambria Math" w:cs="Arial"/>
                      <w:sz w:val="24"/>
                      <w:szCs w:val="24"/>
                    </w:rPr>
                    <m:t>0</m:t>
                  </m:r>
                </m:sup>
              </m:sSup>
            </m:den>
          </m:f>
          <m:r>
            <w:rPr>
              <w:rFonts w:ascii="Cambria Math" w:hAnsi="Cambria Math" w:cs="Arial"/>
              <w:sz w:val="24"/>
              <w:szCs w:val="24"/>
            </w:rPr>
            <m:t xml:space="preserve"> + </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CF</m:t>
                  </m:r>
                </m:e>
                <m:sub>
                  <m:r>
                    <w:rPr>
                      <w:rFonts w:ascii="Cambria Math" w:hAnsi="Cambria Math" w:cs="Arial"/>
                      <w:sz w:val="24"/>
                      <w:szCs w:val="24"/>
                    </w:rPr>
                    <m:t>1</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1+VGN</m:t>
                      </m:r>
                    </m:e>
                  </m:d>
                </m:e>
                <m:sup>
                  <m:r>
                    <w:rPr>
                      <w:rFonts w:ascii="Cambria Math" w:hAnsi="Cambria Math" w:cs="Arial"/>
                      <w:sz w:val="24"/>
                      <w:szCs w:val="24"/>
                    </w:rPr>
                    <m:t>1</m:t>
                  </m:r>
                </m:sup>
              </m:sSup>
            </m:den>
          </m:f>
          <m:r>
            <w:rPr>
              <w:rFonts w:ascii="Cambria Math" w:hAnsi="Cambria Math" w:cs="Arial"/>
              <w:sz w:val="24"/>
              <w:szCs w:val="24"/>
            </w:rPr>
            <m:t xml:space="preserve"> +</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CF</m:t>
                  </m:r>
                </m:e>
                <m:sub>
                  <m:r>
                    <w:rPr>
                      <w:rFonts w:ascii="Cambria Math" w:hAnsi="Cambria Math" w:cs="Arial"/>
                      <w:sz w:val="24"/>
                      <w:szCs w:val="24"/>
                    </w:rPr>
                    <m:t>2</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1+VGN</m:t>
                      </m:r>
                    </m:e>
                  </m:d>
                </m:e>
                <m:sup>
                  <m:r>
                    <w:rPr>
                      <w:rFonts w:ascii="Cambria Math" w:hAnsi="Cambria Math" w:cs="Arial"/>
                      <w:sz w:val="24"/>
                      <w:szCs w:val="24"/>
                    </w:rPr>
                    <m:t>2</m:t>
                  </m:r>
                </m:sup>
              </m:sSup>
            </m:den>
          </m:f>
          <m:r>
            <w:rPr>
              <w:rFonts w:ascii="Cambria Math" w:hAnsi="Cambria Math" w:cs="Arial"/>
              <w:sz w:val="24"/>
              <w:szCs w:val="24"/>
            </w:rPr>
            <m:t>… +</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CF</m:t>
                  </m:r>
                </m:e>
                <m:sub>
                  <m:r>
                    <w:rPr>
                      <w:rFonts w:ascii="Cambria Math" w:hAnsi="Cambria Math" w:cs="Arial"/>
                      <w:sz w:val="24"/>
                      <w:szCs w:val="24"/>
                    </w:rPr>
                    <m:t>n</m:t>
                  </m:r>
                </m:sub>
              </m:sSub>
            </m:num>
            <m:den>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1+VGN</m:t>
                      </m:r>
                    </m:e>
                  </m:d>
                </m:e>
                <m:sup>
                  <m:r>
                    <w:rPr>
                      <w:rFonts w:ascii="Cambria Math" w:hAnsi="Cambria Math" w:cs="Arial"/>
                      <w:sz w:val="24"/>
                      <w:szCs w:val="24"/>
                    </w:rPr>
                    <m:t>n</m:t>
                  </m:r>
                </m:sup>
              </m:sSup>
            </m:den>
          </m:f>
        </m:oMath>
      </m:oMathPara>
    </w:p>
    <w:p w14:paraId="2574DB8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VGN reikšmė, prie kurios grynoji dabartinė vertė lygi 0, apskaičiuojama skaičiuokle MS Excel naudojant funkciją IRR (Value 1:Value N), kur Value 1 – grynųjų pinigų srauto reikšmė pirmaisiais ataskaitinio laikotarpio metais, Value N – paskutiniais ataskaitinio laikotarpio metais. </w:t>
      </w:r>
    </w:p>
    <w:p w14:paraId="0F15B7A3" w14:textId="7777777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Pagal apskaičiuotą VGN planuojam ų taupymo priemonių investicijų tinkamumas nustatomas: </w:t>
      </w:r>
    </w:p>
    <w:p w14:paraId="4F329E8A" w14:textId="77777777" w:rsidR="00694368" w:rsidRPr="001F546B" w:rsidRDefault="00694368" w:rsidP="00694368">
      <w:pPr>
        <w:widowControl w:val="0"/>
        <w:numPr>
          <w:ilvl w:val="0"/>
          <w:numId w:val="24"/>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projektas tinkamas, jei VGN yra didesnė už kapitalo kainą; </w:t>
      </w:r>
    </w:p>
    <w:p w14:paraId="63F8E20E" w14:textId="77777777" w:rsidR="00694368" w:rsidRPr="001F546B" w:rsidRDefault="00694368" w:rsidP="00694368">
      <w:pPr>
        <w:widowControl w:val="0"/>
        <w:numPr>
          <w:ilvl w:val="0"/>
          <w:numId w:val="24"/>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projektas atmetamas, jei VGN yra lygi arba mažesnė už kapitalo kainą; </w:t>
      </w:r>
    </w:p>
    <w:p w14:paraId="5E052FB1" w14:textId="77777777" w:rsidR="00694368" w:rsidRPr="001F546B" w:rsidRDefault="00694368" w:rsidP="00694368">
      <w:pPr>
        <w:widowControl w:val="0"/>
        <w:numPr>
          <w:ilvl w:val="0"/>
          <w:numId w:val="24"/>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projektas, kurio VGN aukštesnis yra tinkamesnis finansavimui. </w:t>
      </w:r>
      <w:bookmarkStart w:id="843" w:name="_Toc67399722"/>
      <w:bookmarkStart w:id="844" w:name="_Toc70321342"/>
      <w:bookmarkStart w:id="845" w:name="_Toc71275053"/>
      <w:bookmarkStart w:id="846" w:name="_Toc74830241"/>
      <w:bookmarkStart w:id="847" w:name="_Toc75177801"/>
    </w:p>
    <w:p w14:paraId="080375C4" w14:textId="77777777" w:rsidR="00694368" w:rsidRPr="001F546B" w:rsidRDefault="00694368" w:rsidP="00694368">
      <w:pPr>
        <w:pStyle w:val="Antrat3"/>
      </w:pPr>
      <w:bookmarkStart w:id="848" w:name="_Toc80900164"/>
      <w:bookmarkStart w:id="849" w:name="_Toc87892415"/>
      <w:bookmarkStart w:id="850" w:name="_Toc99372449"/>
      <w:bookmarkStart w:id="851" w:name="_Toc110844371"/>
      <w:bookmarkStart w:id="852" w:name="_Toc110844797"/>
      <w:bookmarkStart w:id="853" w:name="_Toc112752604"/>
      <w:r w:rsidRPr="001F546B">
        <w:t>11.2.2. Subsidijavimo intensyvumo vertinimas</w:t>
      </w:r>
      <w:bookmarkEnd w:id="843"/>
      <w:bookmarkEnd w:id="844"/>
      <w:bookmarkEnd w:id="845"/>
      <w:bookmarkEnd w:id="846"/>
      <w:bookmarkEnd w:id="847"/>
      <w:bookmarkEnd w:id="848"/>
      <w:bookmarkEnd w:id="849"/>
      <w:bookmarkEnd w:id="850"/>
      <w:bookmarkEnd w:id="851"/>
      <w:bookmarkEnd w:id="852"/>
      <w:bookmarkEnd w:id="853"/>
    </w:p>
    <w:p w14:paraId="07C9993A"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Valstybių teikiamą pagalbą ūkio subjektams reglamentuoja Europos Bendrijos steigimo sutarties 87-89 straipsniai (Oficialusis leidinys CE, 2006-12-29, Nr. 321-1), kuriais teigiama, kad „bet kokia forma suteikta pagalba, kuri, palaikydama tam tikras įmones arba tam tikrų prekių gamybą, iškraipo konkurenciją arba gali ją iškraipyti, yra nesuderinama su bendrąja rinka, kai ji daro įtaką valstybių narių tarpusavio prekybai“. Apie visus ketinimus suteikti ar pakeisti pagalbą Komisija turi būti laiku informuojama.</w:t>
      </w:r>
    </w:p>
    <w:p w14:paraId="5C080250"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Taip pat numatomos išimtys, kuomet valstybė neįpareigota pranešti Komisijai apie teikiamą pagalbą ir pati gali priiminėti sprendimus dėl pagalbos įmonėms. Šias išimtis numato šie reglamentai:</w:t>
      </w:r>
    </w:p>
    <w:p w14:paraId="3A4D9267"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Komisijos reglamentas (EB) Nr. 1998/2006 dėl EB sutarties 87 ir 88 straipsnių taikymo de minimis valstybės pagalbai;</w:t>
      </w:r>
    </w:p>
    <w:p w14:paraId="4CF63D0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Komisijos reglamentas (EB) Nr. 800/2008, skelbiantis tam tikrų rūšių pagalbą, suderinamą su bendrąja rinka taikant Sutarties 87 ir 88 straipsnius.</w:t>
      </w:r>
    </w:p>
    <w:p w14:paraId="1D8F2310"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Pirmasis reglamentas nenusako leidžiamo valstybės pagalbos maksimalaus intensyvumo - jis tik nurodo bendrą pagalbos suteiktos vienai įmonei per trejus fiskalinius metus maksimalią sumą, kuri yra 200 000 EUR. Jei ši suma didesnė, pirmasis reglamentas negali būti taikomas.</w:t>
      </w:r>
    </w:p>
    <w:p w14:paraId="1740CC2C"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Antrasis reglamentas apibrėžia bendrąsias išimtis pagalbai, skirtai aplinkos apsaugai. AIE panaudojimo projektams aktualūs reglamento straipsniai:22 straipsnis. Aplinkosaugos pagalba investicijoms į labai veiksmingą bendrą šilumos ir elektros energijos gamybą. 23 straipsnis. Aplinkosaugos pagalba investicijoms, kuriomis skatinamas energijos iš atsinaujinančių energijos šaltinių naudojimas. Pateikiamas didžiausias galimas pagalbos intensyvumas (žr. 11.2.2.1. lentelę). </w:t>
      </w:r>
    </w:p>
    <w:p w14:paraId="2BE55FAB" w14:textId="77777777" w:rsidR="00694368" w:rsidRPr="001F546B" w:rsidRDefault="00694368" w:rsidP="00694368">
      <w:pPr>
        <w:pStyle w:val="Antrat5"/>
        <w:spacing w:after="160"/>
      </w:pPr>
      <w:bookmarkStart w:id="854" w:name="_Toc70006485"/>
      <w:bookmarkStart w:id="855" w:name="_Toc71031158"/>
      <w:bookmarkStart w:id="856" w:name="_Toc75178571"/>
      <w:bookmarkStart w:id="857" w:name="_Toc80900627"/>
      <w:bookmarkStart w:id="858" w:name="_Toc87892983"/>
      <w:bookmarkStart w:id="859" w:name="_Toc110844798"/>
      <w:bookmarkStart w:id="860" w:name="_Toc123563612"/>
      <w:r w:rsidRPr="001F546B">
        <w:t>11.2.2.1. lentelė. Pagalbos intensyvumas</w:t>
      </w:r>
      <w:bookmarkEnd w:id="854"/>
      <w:bookmarkEnd w:id="855"/>
      <w:bookmarkEnd w:id="856"/>
      <w:bookmarkEnd w:id="857"/>
      <w:bookmarkEnd w:id="858"/>
      <w:bookmarkEnd w:id="859"/>
      <w:bookmarkEnd w:id="860"/>
    </w:p>
    <w:tbl>
      <w:tblPr>
        <w:tblStyle w:val="3sraolentel1parykinimas24"/>
        <w:tblW w:w="4491" w:type="pct"/>
        <w:tblInd w:w="0" w:type="dxa"/>
        <w:tblLayout w:type="fixed"/>
        <w:tblLook w:val="0420" w:firstRow="1" w:lastRow="0" w:firstColumn="0" w:lastColumn="0" w:noHBand="0" w:noVBand="1"/>
      </w:tblPr>
      <w:tblGrid>
        <w:gridCol w:w="2640"/>
        <w:gridCol w:w="2788"/>
        <w:gridCol w:w="3520"/>
      </w:tblGrid>
      <w:tr w:rsidR="00694368" w:rsidRPr="001F546B" w14:paraId="4BA6C1A8" w14:textId="77777777" w:rsidTr="00683E9E">
        <w:trPr>
          <w:cnfStyle w:val="100000000000" w:firstRow="1" w:lastRow="0" w:firstColumn="0" w:lastColumn="0" w:oddVBand="0" w:evenVBand="0" w:oddHBand="0" w:evenHBand="0" w:firstRowFirstColumn="0" w:firstRowLastColumn="0" w:lastRowFirstColumn="0" w:lastRowLastColumn="0"/>
        </w:trPr>
        <w:tc>
          <w:tcPr>
            <w:tcW w:w="2551" w:type="dxa"/>
          </w:tcPr>
          <w:p w14:paraId="1993F8FE" w14:textId="77777777" w:rsidR="00694368" w:rsidRPr="001F546B" w:rsidRDefault="00694368" w:rsidP="00ED7C06">
            <w:pPr>
              <w:spacing w:before="0" w:after="0"/>
              <w:ind w:firstLine="0"/>
              <w:jc w:val="center"/>
            </w:pPr>
            <w:r w:rsidRPr="001F546B">
              <w:t>Mažos įmonės</w:t>
            </w:r>
          </w:p>
        </w:tc>
        <w:tc>
          <w:tcPr>
            <w:tcW w:w="2695" w:type="dxa"/>
          </w:tcPr>
          <w:p w14:paraId="5CC3E1E4" w14:textId="77777777" w:rsidR="00694368" w:rsidRPr="001F546B" w:rsidRDefault="00694368" w:rsidP="00ED7C06">
            <w:pPr>
              <w:spacing w:before="0" w:after="0"/>
              <w:ind w:firstLine="0"/>
              <w:jc w:val="center"/>
            </w:pPr>
            <w:r w:rsidRPr="001F546B">
              <w:t>Vidutinės įmonės</w:t>
            </w:r>
          </w:p>
        </w:tc>
        <w:tc>
          <w:tcPr>
            <w:tcW w:w="3402" w:type="dxa"/>
          </w:tcPr>
          <w:p w14:paraId="61BDDBD1" w14:textId="77777777" w:rsidR="00694368" w:rsidRPr="001F546B" w:rsidRDefault="00694368" w:rsidP="00ED7C06">
            <w:pPr>
              <w:spacing w:before="0" w:after="0"/>
              <w:ind w:firstLine="0"/>
              <w:jc w:val="center"/>
            </w:pPr>
            <w:r w:rsidRPr="001F546B">
              <w:t>Didelės įmonės</w:t>
            </w:r>
          </w:p>
        </w:tc>
      </w:tr>
      <w:tr w:rsidR="00694368" w:rsidRPr="001F546B" w14:paraId="74E50AA8"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2551" w:type="dxa"/>
          </w:tcPr>
          <w:p w14:paraId="576036FA"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65 proc.</w:t>
            </w:r>
          </w:p>
        </w:tc>
        <w:tc>
          <w:tcPr>
            <w:tcW w:w="2695" w:type="dxa"/>
          </w:tcPr>
          <w:p w14:paraId="2129F2B5"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55 proc.</w:t>
            </w:r>
          </w:p>
        </w:tc>
        <w:tc>
          <w:tcPr>
            <w:tcW w:w="3402" w:type="dxa"/>
          </w:tcPr>
          <w:p w14:paraId="6150D415"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45 proc.</w:t>
            </w:r>
          </w:p>
        </w:tc>
      </w:tr>
    </w:tbl>
    <w:p w14:paraId="11D6D7DA" w14:textId="77777777" w:rsidR="00694368" w:rsidRPr="001F546B" w:rsidRDefault="00694368" w:rsidP="00694368">
      <w:pPr>
        <w:autoSpaceDE w:val="0"/>
        <w:autoSpaceDN w:val="0"/>
        <w:adjustRightInd w:val="0"/>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7A2393BE"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Apibendrinant, maksimali valstybės pagalba neturi viršyti 45 proc. didelėms įmonėms, 55 proc. vidutinėms ir 65 proc. mažoms. Svarbu paminėti, kad pagal Komisijos reglamentą Nr. 1998/2006 dėl EB sutarties 87 ir 88 straipsnių taikymo de minimis valstybės pagalbai įmonėms gali būti suteikta vienkartinė finansinė pagalba, kuri per 3 fiskalinius metus neturi viršyti 200 000 EUR.</w:t>
      </w:r>
    </w:p>
    <w:p w14:paraId="41E7E027"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Kadangi mažiems projektams parama skiriama pagal de minimis taisyklę, jos intensyvumas gali būti bet koks. Jeigu paramos dydis yra didesnis kaip 200 000 EUR, tokį paramos intensyvumą reikia suderinti su Europos Komisija. Taigi maksimalus paramos intensyvumas negali būti didesnis kaip 100 proc. (praktiškai savivaldybių programoms maksimalus paramos intensyvumas nebus taikomas).</w:t>
      </w:r>
    </w:p>
    <w:p w14:paraId="778F0305"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Savivaldybė šiuo kriterijumi gali numatyti, kad pareiškėjas gali sąmoningai prašyti mažesnės paramos nei yra nustatytas maksimalus subsidijų dydis. Toks pareiškėjas būtų laikomas pranašesniu, lyginant su kitais pareiškėjais, nes jo įgyvendinamam projektui reikėtų mažiau lėšų ir taip jis turėtų būti papildomai paskatintas. Tokiu būdu toks pareiškėjas turėtų gauti daugiau balų, lyginant su kitu pareiškėju, kuris ketina pasinaudoti didesne parama ir nebando konkuruoti. Atsižvelgiant į atliktą analizę, siūloma riboti subsidijavimo intensyvumą tokiu būdu:</w:t>
      </w:r>
    </w:p>
    <w:p w14:paraId="4473C243" w14:textId="77777777" w:rsidR="00694368" w:rsidRPr="001F546B" w:rsidRDefault="00694368" w:rsidP="00694368">
      <w:pPr>
        <w:widowControl w:val="0"/>
        <w:numPr>
          <w:ilvl w:val="1"/>
          <w:numId w:val="25"/>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maksimalus subsidijos dydis vienam pareiškėjui, vykdančiam ūkinę-komercinę veiklą:</w:t>
      </w:r>
    </w:p>
    <w:p w14:paraId="27F07077" w14:textId="77777777" w:rsidR="00694368" w:rsidRPr="001F546B" w:rsidRDefault="00694368" w:rsidP="00694368">
      <w:pPr>
        <w:widowControl w:val="0"/>
        <w:numPr>
          <w:ilvl w:val="1"/>
          <w:numId w:val="26"/>
        </w:numPr>
        <w:autoSpaceDE w:val="0"/>
        <w:autoSpaceDN w:val="0"/>
        <w:spacing w:before="0" w:after="160" w:line="259" w:lineRule="auto"/>
        <w:ind w:left="992" w:hanging="357"/>
        <w:rPr>
          <w:rFonts w:ascii="Arial" w:eastAsia="Calibri" w:hAnsi="Arial" w:cs="Arial"/>
          <w:szCs w:val="23"/>
        </w:rPr>
      </w:pPr>
      <w:r w:rsidRPr="001F546B">
        <w:rPr>
          <w:rFonts w:ascii="Arial" w:eastAsia="Calibri" w:hAnsi="Arial" w:cs="Arial"/>
          <w:szCs w:val="23"/>
        </w:rPr>
        <w:t xml:space="preserve">labai mažoms ir mažoms įmonėms – 65 proc. visų tinkamų finansuoti projekto išlaidų, </w:t>
      </w:r>
    </w:p>
    <w:p w14:paraId="4E173CD4" w14:textId="77777777" w:rsidR="00694368" w:rsidRPr="001F546B" w:rsidRDefault="00694368" w:rsidP="00694368">
      <w:pPr>
        <w:widowControl w:val="0"/>
        <w:numPr>
          <w:ilvl w:val="1"/>
          <w:numId w:val="26"/>
        </w:numPr>
        <w:autoSpaceDE w:val="0"/>
        <w:autoSpaceDN w:val="0"/>
        <w:spacing w:before="0" w:after="160" w:line="259" w:lineRule="auto"/>
        <w:ind w:left="992" w:hanging="357"/>
        <w:rPr>
          <w:rFonts w:ascii="Arial" w:eastAsia="Calibri" w:hAnsi="Arial" w:cs="Arial"/>
          <w:szCs w:val="23"/>
        </w:rPr>
      </w:pPr>
      <w:r w:rsidRPr="001F546B">
        <w:rPr>
          <w:rFonts w:ascii="Arial" w:eastAsia="Calibri" w:hAnsi="Arial" w:cs="Arial"/>
          <w:szCs w:val="23"/>
        </w:rPr>
        <w:t xml:space="preserve">vidutinėms įmonėms – 55 proc. visų tinkamų finansuoti projekto iš-laidų, </w:t>
      </w:r>
    </w:p>
    <w:p w14:paraId="6C85624F" w14:textId="77777777" w:rsidR="00694368" w:rsidRPr="001F546B" w:rsidRDefault="00694368" w:rsidP="00694368">
      <w:pPr>
        <w:widowControl w:val="0"/>
        <w:numPr>
          <w:ilvl w:val="1"/>
          <w:numId w:val="26"/>
        </w:numPr>
        <w:autoSpaceDE w:val="0"/>
        <w:autoSpaceDN w:val="0"/>
        <w:spacing w:before="0" w:after="160" w:line="259" w:lineRule="auto"/>
        <w:ind w:left="992" w:hanging="357"/>
        <w:rPr>
          <w:rFonts w:ascii="Arial" w:eastAsia="Calibri" w:hAnsi="Arial" w:cs="Arial"/>
          <w:szCs w:val="23"/>
        </w:rPr>
      </w:pPr>
      <w:r w:rsidRPr="001F546B">
        <w:rPr>
          <w:rFonts w:ascii="Arial" w:eastAsia="Calibri" w:hAnsi="Arial" w:cs="Arial"/>
          <w:szCs w:val="23"/>
        </w:rPr>
        <w:t xml:space="preserve">didelėms įmonėms – 45 proc. visų tinkamų finansuoti projekto išlaidų; </w:t>
      </w:r>
    </w:p>
    <w:p w14:paraId="541973F9" w14:textId="77777777" w:rsidR="00694368" w:rsidRPr="001F546B" w:rsidRDefault="00694368" w:rsidP="00694368">
      <w:pPr>
        <w:widowControl w:val="0"/>
        <w:numPr>
          <w:ilvl w:val="1"/>
          <w:numId w:val="27"/>
        </w:numPr>
        <w:autoSpaceDE w:val="0"/>
        <w:autoSpaceDN w:val="0"/>
        <w:spacing w:before="0" w:after="160" w:line="259" w:lineRule="auto"/>
        <w:ind w:left="426" w:hanging="426"/>
        <w:rPr>
          <w:rFonts w:ascii="Arial" w:eastAsia="Calibri" w:hAnsi="Arial" w:cs="Arial"/>
          <w:szCs w:val="23"/>
        </w:rPr>
      </w:pPr>
      <w:r w:rsidRPr="001F546B">
        <w:rPr>
          <w:rFonts w:ascii="Arial" w:eastAsia="Calibri" w:hAnsi="Arial" w:cs="Arial"/>
          <w:szCs w:val="23"/>
        </w:rPr>
        <w:t xml:space="preserve">maksimalus subsidijos dydis vienam pareiškėjui, nevykdančiam ūkinės-komercinės veiklos yra ne daugiau nei 50 proc. visų tinkamų finansuoti projekto išlaidų. </w:t>
      </w:r>
      <w:bookmarkStart w:id="861" w:name="_Toc67399723"/>
      <w:bookmarkStart w:id="862" w:name="_Toc70321343"/>
      <w:bookmarkStart w:id="863" w:name="_Toc71275054"/>
    </w:p>
    <w:p w14:paraId="6F82FA49" w14:textId="77777777" w:rsidR="00694368" w:rsidRPr="001F546B" w:rsidRDefault="00694368" w:rsidP="00694368">
      <w:pPr>
        <w:pStyle w:val="Antrat3"/>
      </w:pPr>
      <w:bookmarkStart w:id="864" w:name="_Toc74830242"/>
      <w:bookmarkStart w:id="865" w:name="_Toc75177802"/>
      <w:bookmarkStart w:id="866" w:name="_Toc80900165"/>
      <w:bookmarkStart w:id="867" w:name="_Toc87892416"/>
      <w:bookmarkStart w:id="868" w:name="_Toc99372450"/>
      <w:bookmarkStart w:id="869" w:name="_Toc110844372"/>
      <w:bookmarkStart w:id="870" w:name="_Toc110844799"/>
      <w:bookmarkStart w:id="871" w:name="_Toc112752605"/>
      <w:r w:rsidRPr="001F546B">
        <w:t>11.2.3. Aplinkosauginio kriterijaus vertinimas</w:t>
      </w:r>
      <w:bookmarkEnd w:id="861"/>
      <w:bookmarkEnd w:id="862"/>
      <w:bookmarkEnd w:id="863"/>
      <w:bookmarkEnd w:id="864"/>
      <w:bookmarkEnd w:id="865"/>
      <w:bookmarkEnd w:id="866"/>
      <w:bookmarkEnd w:id="867"/>
      <w:bookmarkEnd w:id="868"/>
      <w:bookmarkEnd w:id="869"/>
      <w:bookmarkEnd w:id="870"/>
      <w:bookmarkEnd w:id="871"/>
    </w:p>
    <w:p w14:paraId="0EC8B2C4"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Siūlomas aplinkosauginis kriterijus – subsidijos CO2 mažinimo efektyvumas (kgCO2/Eur). Šio kriterijaus dėka galėtų būti prioretizuojami projektai, kurių skiriamų subsidijų suderinti CO2 mažinimo efektyvumai yra didesni. Galima sakyti, kad tokie projektai sutaupytų daugiau CO2 prie vienodo subsidijų dydžio.</w:t>
      </w:r>
    </w:p>
    <w:p w14:paraId="447EC093"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Klimato kaitos specialiosios programos lėšų naudojimo tvarkos apraše yra nustatyta, kad maksimali valstybės parama gali būti ne didesnė nei 0,15 Eur vienam projektu sumažinamam kilogramui CO2 ekvivalento (0,3 Eur dviem projektu sumažinamiems kilogramams CO2 ekvivalento) per projekto vertinamąjį laikotarpį. Rekomenduojama, kad savivaldybei pasirinkus šį kriterijų, jis būtų pasirinktas aktualus pagal galiojančią Klimato kaitos specialiosios programos lėšų naudojimo tvarkos aprašo redakciją.</w:t>
      </w:r>
    </w:p>
    <w:p w14:paraId="4DAEAA28"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Vertinant netiesioginį išmetamo CO2 kiekį tonomis kitose pareiškėjo nevaldomose Lietuvos Respublikos teritorijoje veikiančiose elektrinėse, sąlygojamą projekto pareiškėjo iš tinklo perkamos elektros energijos kiekiu arba projekto pareiškėjo į tinklą patiekiamo pagamintos elektros energijos, pakeičiančios elektros gamybą kitose projekto pareiškėjo nevaldomose elektrinėse kiekiu, iš tinklo per vertinamąjį laikotarpį perkamas elektros energijos kiekis arba</w:t>
      </w:r>
      <w:r w:rsidRPr="001F546B">
        <w:rPr>
          <w:rFonts w:ascii="Arial" w:hAnsi="Arial" w:cs="Arial"/>
          <w:b/>
          <w:bCs/>
        </w:rPr>
        <w:t xml:space="preserve"> </w:t>
      </w:r>
      <w:r w:rsidRPr="001F546B">
        <w:rPr>
          <w:rFonts w:ascii="Arial" w:hAnsi="Arial" w:cs="Arial"/>
        </w:rPr>
        <w:t>per vertinamąjį laikotarpį į tinklą patiekiamos elektros energijos kiekis yra dauginamas iš 0,6 t CO2e/MWh.</w:t>
      </w:r>
    </w:p>
    <w:p w14:paraId="40C2A9CE" w14:textId="77777777" w:rsidR="00694368" w:rsidRPr="001F546B" w:rsidRDefault="00694368" w:rsidP="00694368">
      <w:pPr>
        <w:spacing w:before="0" w:after="160" w:line="259" w:lineRule="auto"/>
        <w:ind w:firstLine="0"/>
        <w:jc w:val="left"/>
        <w:rPr>
          <w:rFonts w:ascii="Arial" w:eastAsiaTheme="majorEastAsia" w:hAnsi="Arial" w:cs="Arial"/>
          <w:b/>
          <w:caps/>
          <w:color w:val="135587"/>
          <w:szCs w:val="26"/>
        </w:rPr>
      </w:pPr>
      <w:bookmarkStart w:id="872" w:name="_Toc67399724"/>
      <w:bookmarkStart w:id="873" w:name="_Toc70321344"/>
      <w:bookmarkStart w:id="874" w:name="_Toc71275055"/>
      <w:bookmarkStart w:id="875" w:name="_Toc74830243"/>
      <w:bookmarkStart w:id="876" w:name="_Toc75177803"/>
      <w:r w:rsidRPr="001F546B">
        <w:rPr>
          <w:rFonts w:ascii="Arial" w:hAnsi="Arial" w:cs="Arial"/>
        </w:rPr>
        <w:br w:type="page"/>
      </w:r>
    </w:p>
    <w:p w14:paraId="06F9258C" w14:textId="77777777" w:rsidR="00694368" w:rsidRPr="001F546B" w:rsidRDefault="00694368" w:rsidP="00694368">
      <w:pPr>
        <w:pStyle w:val="Antrat2"/>
        <w:rPr>
          <w:lang w:val="lt-LT"/>
        </w:rPr>
      </w:pPr>
      <w:bookmarkStart w:id="877" w:name="_Toc80900166"/>
      <w:bookmarkStart w:id="878" w:name="_Toc87892417"/>
      <w:bookmarkStart w:id="879" w:name="_Toc99372451"/>
      <w:bookmarkStart w:id="880" w:name="_Toc110844373"/>
      <w:bookmarkStart w:id="881" w:name="_Toc110844800"/>
      <w:bookmarkStart w:id="882" w:name="_Toc112752606"/>
      <w:r w:rsidRPr="001F546B">
        <w:rPr>
          <w:lang w:val="lt-LT"/>
        </w:rPr>
        <w:t>11.3. Projektų atrankos principai</w:t>
      </w:r>
      <w:bookmarkEnd w:id="872"/>
      <w:bookmarkEnd w:id="873"/>
      <w:bookmarkEnd w:id="874"/>
      <w:bookmarkEnd w:id="875"/>
      <w:bookmarkEnd w:id="876"/>
      <w:bookmarkEnd w:id="877"/>
      <w:bookmarkEnd w:id="878"/>
      <w:bookmarkEnd w:id="879"/>
      <w:bookmarkEnd w:id="880"/>
      <w:bookmarkEnd w:id="881"/>
      <w:bookmarkEnd w:id="882"/>
    </w:p>
    <w:p w14:paraId="1F2219F1"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Projektų atranką galima vykdyti konkursiniu arba tęstiniu būdais. Konkursiniu būdu pareiškėjai teiktų projektus finansavimui pagal savivaldybės skelbiamus kvietimus. Minimalius reikalavimus atitinkantys projektai būtų sustatomi į eilę pagal surinktą balų skaičių.</w:t>
      </w:r>
    </w:p>
    <w:p w14:paraId="7A4A0139"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Organizuojant paraiškų teikimą tęstiniu būdu, savivaldybei atnaujintų kvietimų skelbti nereikėtų, pareiškėjai galėtų nuolat teikti paraiškas. Tokiu būdu pareiškėjams būtų sudaryta nuolatinė galimybė gauti finansavimą, jei projektas atitinka nustatytus kriterijus. Savivaldybė turėtų nustatyti mažiausią balų sumą, kurią viršijus projektas įgautų finansavimo galimybę.</w:t>
      </w:r>
    </w:p>
    <w:p w14:paraId="08BE79C2" w14:textId="0BB8253B" w:rsidR="00694368" w:rsidRPr="001F546B" w:rsidRDefault="00694368" w:rsidP="00683E9E">
      <w:pPr>
        <w:pStyle w:val="Tekstas"/>
        <w:spacing w:before="0" w:after="160" w:line="259" w:lineRule="auto"/>
        <w:rPr>
          <w:rFonts w:ascii="Arial" w:hAnsi="Arial" w:cs="Arial"/>
        </w:rPr>
      </w:pPr>
      <w:r w:rsidRPr="001F546B">
        <w:rPr>
          <w:rFonts w:ascii="Arial" w:hAnsi="Arial" w:cs="Arial"/>
        </w:rPr>
        <w:t>Savivaldybė turi teisę pati nuspręsti, kokie taikomi minimalūs kriterijai, arba už kokius kriterijus skiriami balai. Siūlomų kriterijų santrauka pateikta lentelėje žemiau. Pažymėtina, kad savivaldybei nebūtina naudoti visų kriterijų, o pasirinkti kriterijus labiau atspindinčius savivaldybės plėtros tikslus.</w:t>
      </w:r>
    </w:p>
    <w:p w14:paraId="0E51CB37" w14:textId="77777777" w:rsidR="00694368" w:rsidRPr="001F546B" w:rsidRDefault="00694368" w:rsidP="00694368">
      <w:pPr>
        <w:pStyle w:val="Antrat5"/>
        <w:spacing w:after="160"/>
      </w:pPr>
      <w:bookmarkStart w:id="883" w:name="_Toc70006486"/>
      <w:bookmarkStart w:id="884" w:name="_Toc71031159"/>
      <w:bookmarkStart w:id="885" w:name="_Toc75178572"/>
      <w:bookmarkStart w:id="886" w:name="_Toc80900628"/>
      <w:bookmarkStart w:id="887" w:name="_Toc87892984"/>
      <w:bookmarkStart w:id="888" w:name="_Toc110844801"/>
      <w:bookmarkStart w:id="889" w:name="_Toc123563613"/>
      <w:r w:rsidRPr="001F546B">
        <w:t>11.3.1. lentelė. Galimi projektų atrankos principai</w:t>
      </w:r>
      <w:bookmarkEnd w:id="883"/>
      <w:bookmarkEnd w:id="884"/>
      <w:bookmarkEnd w:id="885"/>
      <w:bookmarkEnd w:id="886"/>
      <w:bookmarkEnd w:id="887"/>
      <w:bookmarkEnd w:id="888"/>
      <w:bookmarkEnd w:id="889"/>
    </w:p>
    <w:tbl>
      <w:tblPr>
        <w:tblStyle w:val="3sraolentel1parykinimas24"/>
        <w:tblW w:w="0" w:type="auto"/>
        <w:tblInd w:w="0" w:type="dxa"/>
        <w:tblLook w:val="0420" w:firstRow="1" w:lastRow="0" w:firstColumn="0" w:lastColumn="0" w:noHBand="0" w:noVBand="1"/>
      </w:tblPr>
      <w:tblGrid>
        <w:gridCol w:w="517"/>
        <w:gridCol w:w="3425"/>
        <w:gridCol w:w="4459"/>
        <w:gridCol w:w="1561"/>
      </w:tblGrid>
      <w:tr w:rsidR="00694368" w:rsidRPr="001F546B" w14:paraId="6564C35F" w14:textId="77777777" w:rsidTr="00683E9E">
        <w:trPr>
          <w:cnfStyle w:val="100000000000" w:firstRow="1" w:lastRow="0" w:firstColumn="0" w:lastColumn="0" w:oddVBand="0" w:evenVBand="0" w:oddHBand="0" w:evenHBand="0" w:firstRowFirstColumn="0" w:firstRowLastColumn="0" w:lastRowFirstColumn="0" w:lastRowLastColumn="0"/>
        </w:trPr>
        <w:tc>
          <w:tcPr>
            <w:tcW w:w="517" w:type="dxa"/>
          </w:tcPr>
          <w:p w14:paraId="72EDB83F" w14:textId="77777777" w:rsidR="00694368" w:rsidRPr="001F546B" w:rsidRDefault="00694368" w:rsidP="00ED7C06">
            <w:pPr>
              <w:spacing w:before="0" w:after="0"/>
              <w:ind w:firstLine="0"/>
              <w:jc w:val="center"/>
            </w:pPr>
            <w:r w:rsidRPr="001F546B">
              <w:t>Eil. Nr.</w:t>
            </w:r>
          </w:p>
        </w:tc>
        <w:tc>
          <w:tcPr>
            <w:tcW w:w="3447" w:type="dxa"/>
          </w:tcPr>
          <w:p w14:paraId="24C23CBA" w14:textId="77777777" w:rsidR="00694368" w:rsidRPr="001F546B" w:rsidRDefault="00694368" w:rsidP="00ED7C06">
            <w:pPr>
              <w:spacing w:before="0" w:after="0"/>
              <w:ind w:firstLine="0"/>
              <w:jc w:val="center"/>
            </w:pPr>
            <w:r w:rsidRPr="001F546B">
              <w:t>Kriterijaus pavadinimas</w:t>
            </w:r>
          </w:p>
        </w:tc>
        <w:tc>
          <w:tcPr>
            <w:tcW w:w="4494" w:type="dxa"/>
          </w:tcPr>
          <w:p w14:paraId="4AA07E84" w14:textId="77777777" w:rsidR="00694368" w:rsidRPr="001F546B" w:rsidRDefault="00694368" w:rsidP="00ED7C06">
            <w:pPr>
              <w:spacing w:before="0" w:after="0"/>
              <w:ind w:firstLine="0"/>
              <w:jc w:val="center"/>
            </w:pPr>
            <w:r w:rsidRPr="001F546B">
              <w:t>Kriterijaus paaiškinimas</w:t>
            </w:r>
          </w:p>
        </w:tc>
        <w:tc>
          <w:tcPr>
            <w:tcW w:w="0" w:type="auto"/>
          </w:tcPr>
          <w:p w14:paraId="0A226AB8" w14:textId="77777777" w:rsidR="00694368" w:rsidRPr="001F546B" w:rsidRDefault="00694368" w:rsidP="00ED7C06">
            <w:pPr>
              <w:spacing w:before="0" w:after="0"/>
              <w:ind w:firstLine="0"/>
              <w:jc w:val="center"/>
            </w:pPr>
            <w:r w:rsidRPr="001F546B">
              <w:t>Balai</w:t>
            </w:r>
          </w:p>
        </w:tc>
      </w:tr>
      <w:tr w:rsidR="00694368" w:rsidRPr="001F546B" w14:paraId="0E2A20D7"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17" w:type="dxa"/>
          </w:tcPr>
          <w:p w14:paraId="65A80BFF"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1</w:t>
            </w:r>
          </w:p>
        </w:tc>
        <w:tc>
          <w:tcPr>
            <w:tcW w:w="3447" w:type="dxa"/>
          </w:tcPr>
          <w:p w14:paraId="7AE11278"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Projektas privalo atitikti savivaldybės tarybos sprendimu patvirtintoje programos sąmatoje nurodytas kryptis</w:t>
            </w:r>
          </w:p>
        </w:tc>
        <w:tc>
          <w:tcPr>
            <w:tcW w:w="4494" w:type="dxa"/>
          </w:tcPr>
          <w:p w14:paraId="278E87D2"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Projektas turi atitikti bent vieną savivaldybės tarybos sprendimu patvirtintoje programos sąmatoje nurodytą kryptį</w:t>
            </w:r>
          </w:p>
        </w:tc>
        <w:tc>
          <w:tcPr>
            <w:tcW w:w="0" w:type="auto"/>
          </w:tcPr>
          <w:p w14:paraId="21FD5171"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Neskaičiuojami</w:t>
            </w:r>
          </w:p>
        </w:tc>
      </w:tr>
      <w:tr w:rsidR="00694368" w:rsidRPr="001F546B" w14:paraId="0873A497" w14:textId="77777777" w:rsidTr="00683E9E">
        <w:trPr>
          <w:trHeight w:val="20"/>
        </w:trPr>
        <w:tc>
          <w:tcPr>
            <w:tcW w:w="517" w:type="dxa"/>
          </w:tcPr>
          <w:p w14:paraId="013A81D8"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2</w:t>
            </w:r>
          </w:p>
        </w:tc>
        <w:tc>
          <w:tcPr>
            <w:tcW w:w="3447" w:type="dxa"/>
          </w:tcPr>
          <w:p w14:paraId="3C93F59D"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Projektas atitinka tinkamų finansuoti projektų išlaidų kategoriją</w:t>
            </w:r>
          </w:p>
        </w:tc>
        <w:tc>
          <w:tcPr>
            <w:tcW w:w="4494" w:type="dxa"/>
          </w:tcPr>
          <w:p w14:paraId="13426015"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Paraiškoje pateiktos projekto išlaidos turi atitikti tinkamų finansuoti išlaidų reikalavimus</w:t>
            </w:r>
          </w:p>
        </w:tc>
        <w:tc>
          <w:tcPr>
            <w:tcW w:w="0" w:type="auto"/>
          </w:tcPr>
          <w:p w14:paraId="746CAE9D"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Neskaičiuojami</w:t>
            </w:r>
          </w:p>
        </w:tc>
      </w:tr>
      <w:tr w:rsidR="00694368" w:rsidRPr="001F546B" w14:paraId="4DC6A4FF"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17" w:type="dxa"/>
          </w:tcPr>
          <w:p w14:paraId="577DE987"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3</w:t>
            </w:r>
          </w:p>
        </w:tc>
        <w:tc>
          <w:tcPr>
            <w:tcW w:w="3447" w:type="dxa"/>
          </w:tcPr>
          <w:p w14:paraId="1474D47C" w14:textId="77777777" w:rsidR="00694368" w:rsidRPr="001F546B" w:rsidRDefault="00694368" w:rsidP="00ED7C06">
            <w:pPr>
              <w:spacing w:before="0" w:after="0"/>
              <w:ind w:firstLine="0"/>
              <w:jc w:val="left"/>
              <w:rPr>
                <w:rFonts w:ascii="Arial" w:hAnsi="Arial" w:cs="Arial"/>
                <w:sz w:val="20"/>
                <w:szCs w:val="20"/>
              </w:rPr>
            </w:pPr>
            <w:r w:rsidRPr="001F546B">
              <w:rPr>
                <w:rFonts w:ascii="Arial" w:hAnsi="Arial" w:cs="Arial"/>
                <w:sz w:val="20"/>
                <w:szCs w:val="20"/>
              </w:rPr>
              <w:t>Projektas negali gauti dvigubo finansavimo</w:t>
            </w:r>
          </w:p>
        </w:tc>
        <w:tc>
          <w:tcPr>
            <w:tcW w:w="4494" w:type="dxa"/>
          </w:tcPr>
          <w:p w14:paraId="610856DC"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Projektas ir projekto veiklos negali būti finansuotos ar finansuojamos bei suteikus finansavimą, teikiamos finansuoti iš kitų programų, finansuojamų valstybės biudžeto lėšomis, kitų fondų ar finansinių mechanizmų (Europos ekonominės erdvės ir Norvegijos, Šveicarijos Konfederacijos ir kita) ir kitų veiksmų programų priemonių arba kitų finansavimo šaltinių, įskaitant fiksuotų tarifų paramos schemas.</w:t>
            </w:r>
          </w:p>
        </w:tc>
        <w:tc>
          <w:tcPr>
            <w:tcW w:w="0" w:type="auto"/>
          </w:tcPr>
          <w:p w14:paraId="17F93082"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Neskaičiuojami</w:t>
            </w:r>
          </w:p>
        </w:tc>
      </w:tr>
      <w:tr w:rsidR="00694368" w:rsidRPr="001F546B" w14:paraId="0EAF05CA" w14:textId="77777777" w:rsidTr="00683E9E">
        <w:trPr>
          <w:trHeight w:val="20"/>
        </w:trPr>
        <w:tc>
          <w:tcPr>
            <w:tcW w:w="517" w:type="dxa"/>
          </w:tcPr>
          <w:p w14:paraId="58B4A633"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4</w:t>
            </w:r>
          </w:p>
        </w:tc>
        <w:tc>
          <w:tcPr>
            <w:tcW w:w="3447" w:type="dxa"/>
          </w:tcPr>
          <w:p w14:paraId="2558CB05"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Projekte siūloma įdiegti įranga atitinka technines savybes, kurios yra būtinos projekto rezultatams pasiekti</w:t>
            </w:r>
          </w:p>
        </w:tc>
        <w:tc>
          <w:tcPr>
            <w:tcW w:w="4494" w:type="dxa"/>
          </w:tcPr>
          <w:p w14:paraId="5A714626"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Vertinama pagal pateiktas sąmatas, komercinius pasiūlymus</w:t>
            </w:r>
          </w:p>
        </w:tc>
        <w:tc>
          <w:tcPr>
            <w:tcW w:w="0" w:type="auto"/>
          </w:tcPr>
          <w:p w14:paraId="469CF6A6"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Neskaičiuojami</w:t>
            </w:r>
          </w:p>
        </w:tc>
      </w:tr>
      <w:tr w:rsidR="00694368" w:rsidRPr="001F546B" w14:paraId="0F78732F"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17" w:type="dxa"/>
          </w:tcPr>
          <w:p w14:paraId="6B7DD4CC"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5</w:t>
            </w:r>
          </w:p>
        </w:tc>
        <w:tc>
          <w:tcPr>
            <w:tcW w:w="3447" w:type="dxa"/>
          </w:tcPr>
          <w:p w14:paraId="55597BB6"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Projektų metu numatyta įdiegti įranga, įrenginiai yra nauji ir nenaudoti kituose objektuose</w:t>
            </w:r>
          </w:p>
        </w:tc>
        <w:tc>
          <w:tcPr>
            <w:tcW w:w="4494" w:type="dxa"/>
          </w:tcPr>
          <w:p w14:paraId="64EBDAA5"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Vertinama pagal pareiškėjo pateiktą informaciją</w:t>
            </w:r>
          </w:p>
        </w:tc>
        <w:tc>
          <w:tcPr>
            <w:tcW w:w="0" w:type="auto"/>
          </w:tcPr>
          <w:p w14:paraId="472FCA80"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Neskaičiuojami</w:t>
            </w:r>
          </w:p>
        </w:tc>
      </w:tr>
      <w:tr w:rsidR="00694368" w:rsidRPr="001F546B" w14:paraId="5B332295" w14:textId="77777777" w:rsidTr="00683E9E">
        <w:trPr>
          <w:trHeight w:val="20"/>
        </w:trPr>
        <w:tc>
          <w:tcPr>
            <w:tcW w:w="517" w:type="dxa"/>
          </w:tcPr>
          <w:p w14:paraId="1AE78E05"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6</w:t>
            </w:r>
          </w:p>
        </w:tc>
        <w:tc>
          <w:tcPr>
            <w:tcW w:w="3447" w:type="dxa"/>
          </w:tcPr>
          <w:p w14:paraId="40401548"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Projekte siūlomi finansuoti investiciniai sprendimai yra aiškūs ir konkretūs, techniškai įgyvendinami</w:t>
            </w:r>
          </w:p>
        </w:tc>
        <w:tc>
          <w:tcPr>
            <w:tcW w:w="4494" w:type="dxa"/>
          </w:tcPr>
          <w:p w14:paraId="757D3F39"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Vertinama pagal pareiškėjo pateiktą informaciją</w:t>
            </w:r>
          </w:p>
        </w:tc>
        <w:tc>
          <w:tcPr>
            <w:tcW w:w="0" w:type="auto"/>
          </w:tcPr>
          <w:p w14:paraId="60EF6644"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Neskaičiuojami</w:t>
            </w:r>
          </w:p>
        </w:tc>
      </w:tr>
      <w:tr w:rsidR="00694368" w:rsidRPr="001F546B" w14:paraId="30B0C728"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17" w:type="dxa"/>
          </w:tcPr>
          <w:p w14:paraId="53C28CD6"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7</w:t>
            </w:r>
          </w:p>
        </w:tc>
        <w:tc>
          <w:tcPr>
            <w:tcW w:w="3447" w:type="dxa"/>
          </w:tcPr>
          <w:p w14:paraId="69A1DE5B"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Projekte yra numatytas Pareiškėjo įnašas į projekto finansavimą</w:t>
            </w:r>
          </w:p>
        </w:tc>
        <w:tc>
          <w:tcPr>
            <w:tcW w:w="4494" w:type="dxa"/>
          </w:tcPr>
          <w:p w14:paraId="01DC497D"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Numatytos nuosavos lėšos bendroje projekto vertėje</w:t>
            </w:r>
          </w:p>
        </w:tc>
        <w:tc>
          <w:tcPr>
            <w:tcW w:w="0" w:type="auto"/>
          </w:tcPr>
          <w:p w14:paraId="7AFC009F"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Maksimali balų suma – 10 balų.</w:t>
            </w:r>
          </w:p>
        </w:tc>
      </w:tr>
      <w:tr w:rsidR="00694368" w:rsidRPr="001F546B" w14:paraId="32D2E132" w14:textId="77777777" w:rsidTr="00683E9E">
        <w:trPr>
          <w:trHeight w:val="20"/>
        </w:trPr>
        <w:tc>
          <w:tcPr>
            <w:tcW w:w="517" w:type="dxa"/>
          </w:tcPr>
          <w:p w14:paraId="08D50999"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8</w:t>
            </w:r>
          </w:p>
        </w:tc>
        <w:tc>
          <w:tcPr>
            <w:tcW w:w="3447" w:type="dxa"/>
          </w:tcPr>
          <w:p w14:paraId="6FDDF1AB"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Įgyvendinus projektą, bus naudojami atsinaujinantys energijos ištekliai</w:t>
            </w:r>
          </w:p>
        </w:tc>
        <w:tc>
          <w:tcPr>
            <w:tcW w:w="4494" w:type="dxa"/>
          </w:tcPr>
          <w:p w14:paraId="308D2B14"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Vertinama pagal pareiškėjo pateiktą informaciją</w:t>
            </w:r>
          </w:p>
        </w:tc>
        <w:tc>
          <w:tcPr>
            <w:tcW w:w="0" w:type="auto"/>
          </w:tcPr>
          <w:p w14:paraId="32BA5EC8"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Maksimali balų suma – 10 balų.</w:t>
            </w:r>
          </w:p>
        </w:tc>
      </w:tr>
      <w:tr w:rsidR="00694368" w:rsidRPr="001F546B" w14:paraId="0A3FFEAE"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517" w:type="dxa"/>
          </w:tcPr>
          <w:p w14:paraId="5F15FA07"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9</w:t>
            </w:r>
          </w:p>
        </w:tc>
        <w:tc>
          <w:tcPr>
            <w:tcW w:w="3447" w:type="dxa"/>
          </w:tcPr>
          <w:p w14:paraId="6925C797"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Įgyvendinus projektą, bus sumažintas labiau taršių energijos išteklių naudojimas ar/ir elektros energijos naudojimas</w:t>
            </w:r>
          </w:p>
        </w:tc>
        <w:tc>
          <w:tcPr>
            <w:tcW w:w="4494" w:type="dxa"/>
          </w:tcPr>
          <w:p w14:paraId="6966DF05"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Vertinama pagal pareiškėjo pateiktą informaciją</w:t>
            </w:r>
          </w:p>
        </w:tc>
        <w:tc>
          <w:tcPr>
            <w:tcW w:w="0" w:type="auto"/>
          </w:tcPr>
          <w:p w14:paraId="2A86A3A0"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Maksimali balų suma – 2 balai.</w:t>
            </w:r>
          </w:p>
        </w:tc>
      </w:tr>
      <w:tr w:rsidR="00694368" w:rsidRPr="001F546B" w14:paraId="2C12A305" w14:textId="77777777" w:rsidTr="00683E9E">
        <w:trPr>
          <w:trHeight w:val="20"/>
        </w:trPr>
        <w:tc>
          <w:tcPr>
            <w:tcW w:w="517" w:type="dxa"/>
          </w:tcPr>
          <w:p w14:paraId="541A0C9C"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10</w:t>
            </w:r>
          </w:p>
        </w:tc>
        <w:tc>
          <w:tcPr>
            <w:tcW w:w="3447" w:type="dxa"/>
          </w:tcPr>
          <w:p w14:paraId="0662ADBE"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Įgyvendinus projektą bus sumažintas išmetamųjų ŠESD kiekis</w:t>
            </w:r>
          </w:p>
        </w:tc>
        <w:tc>
          <w:tcPr>
            <w:tcW w:w="4494" w:type="dxa"/>
          </w:tcPr>
          <w:p w14:paraId="12B0092C"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Vertinama, ar, įgyvendinus projektą, bus sumažintas išmetamųjų ŠESD kiekis</w:t>
            </w:r>
          </w:p>
        </w:tc>
        <w:tc>
          <w:tcPr>
            <w:tcW w:w="0" w:type="auto"/>
          </w:tcPr>
          <w:p w14:paraId="065CAAD7" w14:textId="77777777" w:rsidR="00694368" w:rsidRPr="001F546B" w:rsidRDefault="00694368" w:rsidP="00ED7C06">
            <w:pPr>
              <w:spacing w:before="0" w:after="0"/>
              <w:ind w:firstLine="0"/>
              <w:contextualSpacing/>
              <w:rPr>
                <w:rFonts w:ascii="Arial" w:hAnsi="Arial" w:cs="Arial"/>
                <w:sz w:val="20"/>
                <w:szCs w:val="20"/>
              </w:rPr>
            </w:pPr>
            <w:r w:rsidRPr="001F546B">
              <w:rPr>
                <w:rFonts w:ascii="Arial" w:hAnsi="Arial" w:cs="Arial"/>
                <w:sz w:val="20"/>
                <w:szCs w:val="20"/>
              </w:rPr>
              <w:t>Maksimali balų suma – 3 balai.</w:t>
            </w:r>
          </w:p>
        </w:tc>
      </w:tr>
    </w:tbl>
    <w:p w14:paraId="6204B109" w14:textId="7777777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pagal Atsinaujinančių išteklių plėtros planų rengimo metodikos reikalavimus</w:t>
      </w:r>
    </w:p>
    <w:p w14:paraId="69088547" w14:textId="77777777" w:rsidR="00694368" w:rsidRPr="001F546B" w:rsidRDefault="00694368" w:rsidP="00694368">
      <w:pPr>
        <w:widowControl w:val="0"/>
        <w:autoSpaceDE w:val="0"/>
        <w:autoSpaceDN w:val="0"/>
        <w:spacing w:before="0" w:after="160" w:line="259" w:lineRule="auto"/>
        <w:rPr>
          <w:rFonts w:ascii="Arial" w:eastAsia="Calibri" w:hAnsi="Arial" w:cs="Arial"/>
          <w:szCs w:val="23"/>
        </w:rPr>
      </w:pPr>
      <w:r w:rsidRPr="001F546B">
        <w:rPr>
          <w:rFonts w:ascii="Arial" w:eastAsia="Calibri" w:hAnsi="Arial" w:cs="Arial"/>
          <w:szCs w:val="23"/>
        </w:rPr>
        <w:t xml:space="preserve">Sekančioje lentelėje pateikiamas atrankos kriterijų detalizavimas. </w:t>
      </w:r>
    </w:p>
    <w:p w14:paraId="06EDDAED" w14:textId="77777777" w:rsidR="00694368" w:rsidRPr="001F546B" w:rsidRDefault="00694368" w:rsidP="00694368">
      <w:pPr>
        <w:pStyle w:val="Antrat5"/>
        <w:spacing w:after="160"/>
      </w:pPr>
      <w:bookmarkStart w:id="890" w:name="_Toc70006487"/>
      <w:bookmarkStart w:id="891" w:name="_Toc71031160"/>
      <w:bookmarkStart w:id="892" w:name="_Toc75178573"/>
      <w:bookmarkStart w:id="893" w:name="_Toc80900629"/>
      <w:bookmarkStart w:id="894" w:name="_Toc87892985"/>
      <w:bookmarkStart w:id="895" w:name="_Toc110844802"/>
      <w:bookmarkStart w:id="896" w:name="_Toc123563614"/>
      <w:r w:rsidRPr="001F546B">
        <w:t>11.3.2. lentelė. Galimas kriterijų detalizavimas</w:t>
      </w:r>
      <w:bookmarkEnd w:id="890"/>
      <w:bookmarkEnd w:id="891"/>
      <w:bookmarkEnd w:id="892"/>
      <w:bookmarkEnd w:id="893"/>
      <w:bookmarkEnd w:id="894"/>
      <w:bookmarkEnd w:id="895"/>
      <w:bookmarkEnd w:id="896"/>
    </w:p>
    <w:tbl>
      <w:tblPr>
        <w:tblStyle w:val="3sraolentel1parykinimas24"/>
        <w:tblW w:w="0" w:type="auto"/>
        <w:tblInd w:w="0" w:type="dxa"/>
        <w:tblLook w:val="0420" w:firstRow="1" w:lastRow="0" w:firstColumn="0" w:lastColumn="0" w:noHBand="0" w:noVBand="1"/>
      </w:tblPr>
      <w:tblGrid>
        <w:gridCol w:w="868"/>
        <w:gridCol w:w="7453"/>
        <w:gridCol w:w="695"/>
      </w:tblGrid>
      <w:tr w:rsidR="00694368" w:rsidRPr="001F546B" w14:paraId="0AEA0758" w14:textId="77777777" w:rsidTr="00683E9E">
        <w:trPr>
          <w:cnfStyle w:val="100000000000" w:firstRow="1" w:lastRow="0" w:firstColumn="0" w:lastColumn="0" w:oddVBand="0" w:evenVBand="0" w:oddHBand="0" w:evenHBand="0" w:firstRowFirstColumn="0" w:firstRowLastColumn="0" w:lastRowFirstColumn="0" w:lastRowLastColumn="0"/>
          <w:trHeight w:val="20"/>
        </w:trPr>
        <w:tc>
          <w:tcPr>
            <w:tcW w:w="0" w:type="auto"/>
          </w:tcPr>
          <w:p w14:paraId="6DF45950" w14:textId="77777777" w:rsidR="00694368" w:rsidRPr="001F546B" w:rsidRDefault="00694368" w:rsidP="00ED7C06">
            <w:pPr>
              <w:spacing w:before="0" w:after="0"/>
              <w:ind w:right="18" w:firstLine="0"/>
            </w:pPr>
            <w:r w:rsidRPr="001F546B">
              <w:t>Eil. Nr.</w:t>
            </w:r>
          </w:p>
        </w:tc>
        <w:tc>
          <w:tcPr>
            <w:tcW w:w="0" w:type="auto"/>
          </w:tcPr>
          <w:p w14:paraId="52133A23" w14:textId="77777777" w:rsidR="00694368" w:rsidRPr="001F546B" w:rsidRDefault="00694368" w:rsidP="00ED7C06">
            <w:pPr>
              <w:spacing w:before="0" w:after="0"/>
              <w:ind w:firstLine="0"/>
            </w:pPr>
            <w:r w:rsidRPr="001F546B">
              <w:t>Kriterijaus pavadinimas</w:t>
            </w:r>
          </w:p>
        </w:tc>
        <w:tc>
          <w:tcPr>
            <w:tcW w:w="0" w:type="auto"/>
          </w:tcPr>
          <w:p w14:paraId="46AA3618" w14:textId="77777777" w:rsidR="00694368" w:rsidRPr="001F546B" w:rsidRDefault="00694368" w:rsidP="00ED7C06">
            <w:pPr>
              <w:spacing w:before="0" w:after="0"/>
              <w:ind w:firstLine="0"/>
              <w:contextualSpacing/>
              <w:jc w:val="center"/>
            </w:pPr>
            <w:r w:rsidRPr="001F546B">
              <w:t>Balai</w:t>
            </w:r>
          </w:p>
        </w:tc>
      </w:tr>
      <w:tr w:rsidR="00694368" w:rsidRPr="001F546B" w14:paraId="482DE20F"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4F287F87"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b/>
                <w:bCs/>
                <w:sz w:val="20"/>
                <w:szCs w:val="20"/>
              </w:rPr>
              <w:t>1</w:t>
            </w:r>
          </w:p>
        </w:tc>
        <w:tc>
          <w:tcPr>
            <w:tcW w:w="0" w:type="auto"/>
          </w:tcPr>
          <w:p w14:paraId="5FB13F99"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b/>
                <w:bCs/>
                <w:sz w:val="20"/>
                <w:szCs w:val="20"/>
              </w:rPr>
              <w:t>Projekto finansavimas iš pareiškėjo didesniu dydžiu</w:t>
            </w:r>
          </w:p>
        </w:tc>
        <w:tc>
          <w:tcPr>
            <w:tcW w:w="0" w:type="auto"/>
          </w:tcPr>
          <w:p w14:paraId="2DE1BD74" w14:textId="77777777" w:rsidR="00694368" w:rsidRPr="001F546B" w:rsidRDefault="00694368" w:rsidP="00ED7C06">
            <w:pPr>
              <w:spacing w:before="0" w:after="0"/>
              <w:ind w:firstLine="0"/>
              <w:contextualSpacing/>
              <w:jc w:val="center"/>
              <w:rPr>
                <w:rFonts w:ascii="Arial" w:hAnsi="Arial" w:cs="Arial"/>
                <w:sz w:val="20"/>
                <w:szCs w:val="20"/>
              </w:rPr>
            </w:pPr>
          </w:p>
        </w:tc>
      </w:tr>
      <w:tr w:rsidR="00694368" w:rsidRPr="001F546B" w14:paraId="274C6D3A" w14:textId="77777777" w:rsidTr="00683E9E">
        <w:trPr>
          <w:trHeight w:val="20"/>
        </w:trPr>
        <w:tc>
          <w:tcPr>
            <w:tcW w:w="0" w:type="auto"/>
          </w:tcPr>
          <w:p w14:paraId="234627E7"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1.1</w:t>
            </w:r>
          </w:p>
        </w:tc>
        <w:tc>
          <w:tcPr>
            <w:tcW w:w="0" w:type="auto"/>
          </w:tcPr>
          <w:p w14:paraId="55758336"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Jei pareiškėjas prašo 40 % arba mažiau maksimalaus skiriamos subsidijos dydžio</w:t>
            </w:r>
          </w:p>
        </w:tc>
        <w:tc>
          <w:tcPr>
            <w:tcW w:w="0" w:type="auto"/>
          </w:tcPr>
          <w:p w14:paraId="18379499"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10</w:t>
            </w:r>
          </w:p>
        </w:tc>
      </w:tr>
      <w:tr w:rsidR="00694368" w:rsidRPr="001F546B" w14:paraId="56378C2A"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3A071406"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1.2</w:t>
            </w:r>
          </w:p>
        </w:tc>
        <w:tc>
          <w:tcPr>
            <w:tcW w:w="0" w:type="auto"/>
          </w:tcPr>
          <w:p w14:paraId="3C980EBC"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Jei pareiškėjas prašo nuo 60 % iki 40 % maksimalaus skiriamos subsidijos dydžio</w:t>
            </w:r>
          </w:p>
        </w:tc>
        <w:tc>
          <w:tcPr>
            <w:tcW w:w="0" w:type="auto"/>
          </w:tcPr>
          <w:p w14:paraId="307A12FF"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5-10</w:t>
            </w:r>
          </w:p>
        </w:tc>
      </w:tr>
      <w:tr w:rsidR="00694368" w:rsidRPr="001F546B" w14:paraId="6D1FD2E5" w14:textId="77777777" w:rsidTr="00683E9E">
        <w:trPr>
          <w:trHeight w:val="20"/>
        </w:trPr>
        <w:tc>
          <w:tcPr>
            <w:tcW w:w="0" w:type="auto"/>
          </w:tcPr>
          <w:p w14:paraId="2C0904B2"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1.3</w:t>
            </w:r>
          </w:p>
        </w:tc>
        <w:tc>
          <w:tcPr>
            <w:tcW w:w="0" w:type="auto"/>
          </w:tcPr>
          <w:p w14:paraId="7105E78B"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Jei pareiškėjas prašo nuo 80 % iki 60 % maksimalaus skiriamos subsidijos dydžio</w:t>
            </w:r>
          </w:p>
        </w:tc>
        <w:tc>
          <w:tcPr>
            <w:tcW w:w="0" w:type="auto"/>
          </w:tcPr>
          <w:p w14:paraId="0A90B942"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0-5</w:t>
            </w:r>
          </w:p>
        </w:tc>
      </w:tr>
      <w:tr w:rsidR="00694368" w:rsidRPr="001F546B" w14:paraId="65181F01"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78EA84B0" w14:textId="77777777" w:rsidR="00694368" w:rsidRPr="001F546B" w:rsidRDefault="00694368" w:rsidP="00ED7C06">
            <w:pPr>
              <w:spacing w:before="0" w:after="0"/>
              <w:ind w:right="18" w:firstLine="0"/>
              <w:rPr>
                <w:rFonts w:ascii="Arial" w:hAnsi="Arial" w:cs="Arial"/>
                <w:b/>
                <w:bCs/>
                <w:sz w:val="20"/>
                <w:szCs w:val="20"/>
              </w:rPr>
            </w:pPr>
            <w:r w:rsidRPr="001F546B">
              <w:rPr>
                <w:rFonts w:ascii="Arial" w:hAnsi="Arial" w:cs="Arial"/>
                <w:b/>
                <w:bCs/>
                <w:sz w:val="20"/>
                <w:szCs w:val="20"/>
              </w:rPr>
              <w:t>2</w:t>
            </w:r>
          </w:p>
        </w:tc>
        <w:tc>
          <w:tcPr>
            <w:tcW w:w="0" w:type="auto"/>
          </w:tcPr>
          <w:p w14:paraId="57F14A8C" w14:textId="77777777" w:rsidR="00694368" w:rsidRPr="001F546B" w:rsidRDefault="00694368" w:rsidP="00ED7C06">
            <w:pPr>
              <w:spacing w:before="0" w:after="0"/>
              <w:ind w:firstLine="0"/>
              <w:rPr>
                <w:rFonts w:ascii="Arial" w:hAnsi="Arial" w:cs="Arial"/>
                <w:b/>
                <w:bCs/>
                <w:sz w:val="20"/>
                <w:szCs w:val="20"/>
              </w:rPr>
            </w:pPr>
            <w:r w:rsidRPr="001F546B">
              <w:rPr>
                <w:rFonts w:ascii="Arial" w:hAnsi="Arial" w:cs="Arial"/>
                <w:b/>
                <w:bCs/>
                <w:sz w:val="20"/>
                <w:szCs w:val="20"/>
              </w:rPr>
              <w:t>Pagal energijos išteklius, kurie bus naudojami įgyvendinus projektą</w:t>
            </w:r>
          </w:p>
        </w:tc>
        <w:tc>
          <w:tcPr>
            <w:tcW w:w="0" w:type="auto"/>
          </w:tcPr>
          <w:p w14:paraId="5EC5CB61" w14:textId="77777777" w:rsidR="00694368" w:rsidRPr="001F546B" w:rsidRDefault="00694368" w:rsidP="00ED7C06">
            <w:pPr>
              <w:spacing w:before="0" w:after="0"/>
              <w:ind w:firstLine="0"/>
              <w:contextualSpacing/>
              <w:jc w:val="center"/>
              <w:rPr>
                <w:rFonts w:ascii="Arial" w:hAnsi="Arial" w:cs="Arial"/>
                <w:sz w:val="20"/>
                <w:szCs w:val="20"/>
              </w:rPr>
            </w:pPr>
          </w:p>
        </w:tc>
      </w:tr>
      <w:tr w:rsidR="00694368" w:rsidRPr="001F546B" w14:paraId="7B7BAEE5" w14:textId="77777777" w:rsidTr="00683E9E">
        <w:trPr>
          <w:trHeight w:val="20"/>
        </w:trPr>
        <w:tc>
          <w:tcPr>
            <w:tcW w:w="0" w:type="auto"/>
          </w:tcPr>
          <w:p w14:paraId="696A503D"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2.1</w:t>
            </w:r>
          </w:p>
        </w:tc>
        <w:tc>
          <w:tcPr>
            <w:tcW w:w="0" w:type="auto"/>
          </w:tcPr>
          <w:p w14:paraId="2E951D10"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Saulės, geoterminė energija</w:t>
            </w:r>
          </w:p>
        </w:tc>
        <w:tc>
          <w:tcPr>
            <w:tcW w:w="0" w:type="auto"/>
          </w:tcPr>
          <w:p w14:paraId="2988ADAE"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5</w:t>
            </w:r>
          </w:p>
        </w:tc>
      </w:tr>
      <w:tr w:rsidR="00694368" w:rsidRPr="001F546B" w14:paraId="2B52AF2F"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52F17A5B"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2.2</w:t>
            </w:r>
          </w:p>
        </w:tc>
        <w:tc>
          <w:tcPr>
            <w:tcW w:w="0" w:type="auto"/>
          </w:tcPr>
          <w:p w14:paraId="14EFD5F2"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Medienos atliekos, žemės ūkio atliekos</w:t>
            </w:r>
          </w:p>
        </w:tc>
        <w:tc>
          <w:tcPr>
            <w:tcW w:w="0" w:type="auto"/>
          </w:tcPr>
          <w:p w14:paraId="4FEF5312"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3</w:t>
            </w:r>
          </w:p>
        </w:tc>
      </w:tr>
      <w:tr w:rsidR="00694368" w:rsidRPr="001F546B" w14:paraId="0675AB3B" w14:textId="77777777" w:rsidTr="00683E9E">
        <w:trPr>
          <w:trHeight w:val="20"/>
        </w:trPr>
        <w:tc>
          <w:tcPr>
            <w:tcW w:w="0" w:type="auto"/>
          </w:tcPr>
          <w:p w14:paraId="1E176928"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2.3</w:t>
            </w:r>
          </w:p>
        </w:tc>
        <w:tc>
          <w:tcPr>
            <w:tcW w:w="0" w:type="auto"/>
          </w:tcPr>
          <w:p w14:paraId="0329D729"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Vėjo energija</w:t>
            </w:r>
          </w:p>
        </w:tc>
        <w:tc>
          <w:tcPr>
            <w:tcW w:w="0" w:type="auto"/>
          </w:tcPr>
          <w:p w14:paraId="772FF923"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p>
        </w:tc>
      </w:tr>
      <w:tr w:rsidR="00694368" w:rsidRPr="001F546B" w14:paraId="30525600"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6B36B60C" w14:textId="77777777" w:rsidR="00694368" w:rsidRPr="001F546B" w:rsidRDefault="00694368" w:rsidP="00ED7C06">
            <w:pPr>
              <w:spacing w:before="0" w:after="0"/>
              <w:ind w:right="18" w:firstLine="0"/>
              <w:rPr>
                <w:rFonts w:ascii="Arial" w:hAnsi="Arial" w:cs="Arial"/>
                <w:b/>
                <w:bCs/>
                <w:sz w:val="20"/>
                <w:szCs w:val="20"/>
              </w:rPr>
            </w:pPr>
            <w:r w:rsidRPr="001F546B">
              <w:rPr>
                <w:rFonts w:ascii="Arial" w:hAnsi="Arial" w:cs="Arial"/>
                <w:b/>
                <w:bCs/>
                <w:sz w:val="20"/>
                <w:szCs w:val="20"/>
              </w:rPr>
              <w:t>3</w:t>
            </w:r>
          </w:p>
        </w:tc>
        <w:tc>
          <w:tcPr>
            <w:tcW w:w="0" w:type="auto"/>
          </w:tcPr>
          <w:p w14:paraId="2CF2CC5E" w14:textId="77777777" w:rsidR="00694368" w:rsidRPr="001F546B" w:rsidRDefault="00694368" w:rsidP="00ED7C06">
            <w:pPr>
              <w:spacing w:before="0" w:after="0"/>
              <w:ind w:firstLine="0"/>
              <w:rPr>
                <w:rFonts w:ascii="Arial" w:hAnsi="Arial" w:cs="Arial"/>
                <w:b/>
                <w:bCs/>
                <w:sz w:val="20"/>
                <w:szCs w:val="20"/>
              </w:rPr>
            </w:pPr>
            <w:r w:rsidRPr="001F546B">
              <w:rPr>
                <w:rFonts w:ascii="Arial" w:hAnsi="Arial" w:cs="Arial"/>
                <w:b/>
                <w:bCs/>
                <w:sz w:val="20"/>
                <w:szCs w:val="20"/>
              </w:rPr>
              <w:t>Pagal energijos išteklius, kurių vartojimas įdiegus projektą bus sumažintas</w:t>
            </w:r>
          </w:p>
        </w:tc>
        <w:tc>
          <w:tcPr>
            <w:tcW w:w="0" w:type="auto"/>
          </w:tcPr>
          <w:p w14:paraId="7996FC19" w14:textId="77777777" w:rsidR="00694368" w:rsidRPr="001F546B" w:rsidRDefault="00694368" w:rsidP="00ED7C06">
            <w:pPr>
              <w:spacing w:before="0" w:after="0"/>
              <w:ind w:firstLine="0"/>
              <w:contextualSpacing/>
              <w:jc w:val="center"/>
              <w:rPr>
                <w:rFonts w:ascii="Arial" w:hAnsi="Arial" w:cs="Arial"/>
                <w:sz w:val="20"/>
                <w:szCs w:val="20"/>
              </w:rPr>
            </w:pPr>
          </w:p>
        </w:tc>
      </w:tr>
      <w:tr w:rsidR="00694368" w:rsidRPr="001F546B" w14:paraId="4FDF1277" w14:textId="77777777" w:rsidTr="00683E9E">
        <w:trPr>
          <w:trHeight w:val="20"/>
        </w:trPr>
        <w:tc>
          <w:tcPr>
            <w:tcW w:w="0" w:type="auto"/>
          </w:tcPr>
          <w:p w14:paraId="61BA0ED9"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3.1</w:t>
            </w:r>
          </w:p>
        </w:tc>
        <w:tc>
          <w:tcPr>
            <w:tcW w:w="0" w:type="auto"/>
          </w:tcPr>
          <w:p w14:paraId="39D8744C"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Suskystintos naftos dujos, gamtinės dujos</w:t>
            </w:r>
          </w:p>
        </w:tc>
        <w:tc>
          <w:tcPr>
            <w:tcW w:w="0" w:type="auto"/>
          </w:tcPr>
          <w:p w14:paraId="3FF25CCE"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w:t>
            </w:r>
          </w:p>
        </w:tc>
      </w:tr>
      <w:tr w:rsidR="00694368" w:rsidRPr="001F546B" w14:paraId="76B66C44"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3BD451F2"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3.2</w:t>
            </w:r>
          </w:p>
        </w:tc>
        <w:tc>
          <w:tcPr>
            <w:tcW w:w="0" w:type="auto"/>
          </w:tcPr>
          <w:p w14:paraId="5B588E46"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Kitas iškastinis kuras, elektros energija</w:t>
            </w:r>
          </w:p>
        </w:tc>
        <w:tc>
          <w:tcPr>
            <w:tcW w:w="0" w:type="auto"/>
          </w:tcPr>
          <w:p w14:paraId="6F56F9B4"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w:t>
            </w:r>
          </w:p>
        </w:tc>
      </w:tr>
      <w:tr w:rsidR="00694368" w:rsidRPr="001F546B" w14:paraId="7190163E" w14:textId="77777777" w:rsidTr="00683E9E">
        <w:trPr>
          <w:trHeight w:val="20"/>
        </w:trPr>
        <w:tc>
          <w:tcPr>
            <w:tcW w:w="0" w:type="auto"/>
          </w:tcPr>
          <w:p w14:paraId="4F6472E6" w14:textId="77777777" w:rsidR="00694368" w:rsidRPr="001F546B" w:rsidRDefault="00694368" w:rsidP="00ED7C06">
            <w:pPr>
              <w:spacing w:before="0" w:after="0"/>
              <w:ind w:right="18" w:firstLine="0"/>
              <w:rPr>
                <w:rFonts w:ascii="Arial" w:hAnsi="Arial" w:cs="Arial"/>
                <w:b/>
                <w:bCs/>
                <w:sz w:val="20"/>
                <w:szCs w:val="20"/>
              </w:rPr>
            </w:pPr>
            <w:r w:rsidRPr="001F546B">
              <w:rPr>
                <w:rFonts w:ascii="Arial" w:hAnsi="Arial" w:cs="Arial"/>
                <w:b/>
                <w:bCs/>
                <w:sz w:val="20"/>
                <w:szCs w:val="20"/>
              </w:rPr>
              <w:t>4</w:t>
            </w:r>
          </w:p>
        </w:tc>
        <w:tc>
          <w:tcPr>
            <w:tcW w:w="0" w:type="auto"/>
          </w:tcPr>
          <w:p w14:paraId="5B98C7AE" w14:textId="77777777" w:rsidR="00694368" w:rsidRPr="001F546B" w:rsidRDefault="00694368" w:rsidP="00ED7C06">
            <w:pPr>
              <w:spacing w:before="0" w:after="0"/>
              <w:ind w:firstLine="0"/>
              <w:rPr>
                <w:rFonts w:ascii="Arial" w:hAnsi="Arial" w:cs="Arial"/>
                <w:b/>
                <w:bCs/>
                <w:sz w:val="20"/>
                <w:szCs w:val="20"/>
              </w:rPr>
            </w:pPr>
            <w:r w:rsidRPr="001F546B">
              <w:rPr>
                <w:rFonts w:ascii="Arial" w:hAnsi="Arial" w:cs="Arial"/>
                <w:b/>
                <w:bCs/>
                <w:sz w:val="20"/>
                <w:szCs w:val="20"/>
              </w:rPr>
              <w:t>CO2 mažinimo efektyvumo kriterijus</w:t>
            </w:r>
          </w:p>
        </w:tc>
        <w:tc>
          <w:tcPr>
            <w:tcW w:w="0" w:type="auto"/>
          </w:tcPr>
          <w:p w14:paraId="0F314E28" w14:textId="77777777" w:rsidR="00694368" w:rsidRPr="001F546B" w:rsidRDefault="00694368" w:rsidP="00ED7C06">
            <w:pPr>
              <w:spacing w:before="0" w:after="0"/>
              <w:ind w:firstLine="0"/>
              <w:contextualSpacing/>
              <w:jc w:val="center"/>
              <w:rPr>
                <w:rFonts w:ascii="Arial" w:hAnsi="Arial" w:cs="Arial"/>
                <w:sz w:val="20"/>
                <w:szCs w:val="20"/>
              </w:rPr>
            </w:pPr>
          </w:p>
        </w:tc>
      </w:tr>
      <w:tr w:rsidR="00694368" w:rsidRPr="001F546B" w14:paraId="66C37E70"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3FB22DD4"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4.1</w:t>
            </w:r>
          </w:p>
        </w:tc>
        <w:tc>
          <w:tcPr>
            <w:tcW w:w="0" w:type="auto"/>
          </w:tcPr>
          <w:p w14:paraId="3194E7AC"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Suderintas CO2 mažinimo efektyvumas didesnis kaip 8 kgCO2/Eur subsidijų</w:t>
            </w:r>
          </w:p>
        </w:tc>
        <w:tc>
          <w:tcPr>
            <w:tcW w:w="0" w:type="auto"/>
          </w:tcPr>
          <w:p w14:paraId="38887A2A"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3</w:t>
            </w:r>
          </w:p>
        </w:tc>
      </w:tr>
      <w:tr w:rsidR="00694368" w:rsidRPr="001F546B" w14:paraId="7C08EB23" w14:textId="77777777" w:rsidTr="00683E9E">
        <w:trPr>
          <w:trHeight w:val="20"/>
        </w:trPr>
        <w:tc>
          <w:tcPr>
            <w:tcW w:w="0" w:type="auto"/>
          </w:tcPr>
          <w:p w14:paraId="74D67F14"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4.2</w:t>
            </w:r>
          </w:p>
        </w:tc>
        <w:tc>
          <w:tcPr>
            <w:tcW w:w="0" w:type="auto"/>
          </w:tcPr>
          <w:p w14:paraId="63D60DC9"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Suderintas CO2 mažinimo efektyvumas didesnis kaip 5 kgCO2/Eur subsidijų</w:t>
            </w:r>
          </w:p>
        </w:tc>
        <w:tc>
          <w:tcPr>
            <w:tcW w:w="0" w:type="auto"/>
          </w:tcPr>
          <w:p w14:paraId="25DBCB09"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2-3</w:t>
            </w:r>
          </w:p>
        </w:tc>
      </w:tr>
      <w:tr w:rsidR="00694368" w:rsidRPr="001F546B" w14:paraId="74664813"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7D3199DE"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4.3</w:t>
            </w:r>
          </w:p>
        </w:tc>
        <w:tc>
          <w:tcPr>
            <w:tcW w:w="0" w:type="auto"/>
          </w:tcPr>
          <w:p w14:paraId="72E8D919"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Suderintas CO2 mažinimo efektyvumas didesnis kaip 2 kgCO2/Eur subsidijų</w:t>
            </w:r>
          </w:p>
        </w:tc>
        <w:tc>
          <w:tcPr>
            <w:tcW w:w="0" w:type="auto"/>
          </w:tcPr>
          <w:p w14:paraId="69DD933C"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1-2</w:t>
            </w:r>
          </w:p>
        </w:tc>
      </w:tr>
      <w:tr w:rsidR="00694368" w:rsidRPr="001F546B" w14:paraId="7C0B0743" w14:textId="77777777" w:rsidTr="00683E9E">
        <w:trPr>
          <w:trHeight w:val="20"/>
        </w:trPr>
        <w:tc>
          <w:tcPr>
            <w:tcW w:w="0" w:type="auto"/>
          </w:tcPr>
          <w:p w14:paraId="12E7F498" w14:textId="77777777" w:rsidR="00694368" w:rsidRPr="001F546B" w:rsidRDefault="00694368" w:rsidP="00ED7C06">
            <w:pPr>
              <w:spacing w:before="0" w:after="0"/>
              <w:ind w:right="18" w:firstLine="0"/>
              <w:rPr>
                <w:rFonts w:ascii="Arial" w:hAnsi="Arial" w:cs="Arial"/>
                <w:b/>
                <w:bCs/>
                <w:sz w:val="20"/>
                <w:szCs w:val="20"/>
              </w:rPr>
            </w:pPr>
            <w:r w:rsidRPr="001F546B">
              <w:rPr>
                <w:rFonts w:ascii="Arial" w:hAnsi="Arial" w:cs="Arial"/>
                <w:b/>
                <w:bCs/>
                <w:sz w:val="20"/>
                <w:szCs w:val="20"/>
              </w:rPr>
              <w:t>5</w:t>
            </w:r>
          </w:p>
        </w:tc>
        <w:tc>
          <w:tcPr>
            <w:tcW w:w="0" w:type="auto"/>
          </w:tcPr>
          <w:p w14:paraId="679F3013" w14:textId="77777777" w:rsidR="00694368" w:rsidRPr="001F546B" w:rsidRDefault="00694368" w:rsidP="00ED7C06">
            <w:pPr>
              <w:spacing w:before="0" w:after="0"/>
              <w:ind w:firstLine="0"/>
              <w:rPr>
                <w:rFonts w:ascii="Arial" w:hAnsi="Arial" w:cs="Arial"/>
                <w:b/>
                <w:bCs/>
                <w:sz w:val="20"/>
                <w:szCs w:val="20"/>
              </w:rPr>
            </w:pPr>
            <w:r w:rsidRPr="001F546B">
              <w:rPr>
                <w:rFonts w:ascii="Arial" w:hAnsi="Arial" w:cs="Arial"/>
                <w:b/>
                <w:bCs/>
                <w:sz w:val="20"/>
                <w:szCs w:val="20"/>
              </w:rPr>
              <w:t>Projekto naujumas</w:t>
            </w:r>
          </w:p>
        </w:tc>
        <w:tc>
          <w:tcPr>
            <w:tcW w:w="0" w:type="auto"/>
          </w:tcPr>
          <w:p w14:paraId="61044655" w14:textId="77777777" w:rsidR="00694368" w:rsidRPr="001F546B" w:rsidRDefault="00694368" w:rsidP="00ED7C06">
            <w:pPr>
              <w:spacing w:before="0" w:after="0"/>
              <w:ind w:firstLine="0"/>
              <w:contextualSpacing/>
              <w:jc w:val="center"/>
              <w:rPr>
                <w:rFonts w:ascii="Arial" w:hAnsi="Arial" w:cs="Arial"/>
                <w:sz w:val="20"/>
                <w:szCs w:val="20"/>
              </w:rPr>
            </w:pPr>
          </w:p>
        </w:tc>
      </w:tr>
      <w:tr w:rsidR="00694368" w:rsidRPr="001F546B" w14:paraId="6895CB76" w14:textId="77777777" w:rsidTr="00683E9E">
        <w:trPr>
          <w:cnfStyle w:val="000000100000" w:firstRow="0" w:lastRow="0" w:firstColumn="0" w:lastColumn="0" w:oddVBand="0" w:evenVBand="0" w:oddHBand="1" w:evenHBand="0" w:firstRowFirstColumn="0" w:firstRowLastColumn="0" w:lastRowFirstColumn="0" w:lastRowLastColumn="0"/>
          <w:trHeight w:val="20"/>
        </w:trPr>
        <w:tc>
          <w:tcPr>
            <w:tcW w:w="0" w:type="auto"/>
          </w:tcPr>
          <w:p w14:paraId="4E22941E" w14:textId="77777777" w:rsidR="00694368" w:rsidRPr="001F546B" w:rsidRDefault="00694368" w:rsidP="00ED7C06">
            <w:pPr>
              <w:spacing w:before="0" w:after="0"/>
              <w:ind w:right="18" w:firstLine="0"/>
              <w:rPr>
                <w:rFonts w:ascii="Arial" w:hAnsi="Arial" w:cs="Arial"/>
                <w:sz w:val="20"/>
                <w:szCs w:val="20"/>
              </w:rPr>
            </w:pPr>
            <w:r w:rsidRPr="001F546B">
              <w:rPr>
                <w:rFonts w:ascii="Arial" w:hAnsi="Arial" w:cs="Arial"/>
                <w:sz w:val="20"/>
                <w:szCs w:val="20"/>
              </w:rPr>
              <w:t>5.1</w:t>
            </w:r>
          </w:p>
        </w:tc>
        <w:tc>
          <w:tcPr>
            <w:tcW w:w="0" w:type="auto"/>
          </w:tcPr>
          <w:p w14:paraId="1F9929A1" w14:textId="77777777" w:rsidR="00694368" w:rsidRPr="001F546B" w:rsidRDefault="00694368" w:rsidP="00ED7C06">
            <w:pPr>
              <w:spacing w:before="0" w:after="0"/>
              <w:ind w:firstLine="0"/>
              <w:rPr>
                <w:rFonts w:ascii="Arial" w:hAnsi="Arial" w:cs="Arial"/>
                <w:sz w:val="20"/>
                <w:szCs w:val="20"/>
              </w:rPr>
            </w:pPr>
            <w:r w:rsidRPr="001F546B">
              <w:rPr>
                <w:rFonts w:ascii="Arial" w:hAnsi="Arial" w:cs="Arial"/>
                <w:sz w:val="20"/>
                <w:szCs w:val="20"/>
              </w:rPr>
              <w:t>Pirmas atitinkamo tipo technologijos projektas savivaldybėje, pilotinis projektas</w:t>
            </w:r>
          </w:p>
        </w:tc>
        <w:tc>
          <w:tcPr>
            <w:tcW w:w="0" w:type="auto"/>
          </w:tcPr>
          <w:p w14:paraId="51DEBA16" w14:textId="77777777" w:rsidR="00694368" w:rsidRPr="001F546B" w:rsidRDefault="00694368" w:rsidP="00ED7C06">
            <w:pPr>
              <w:spacing w:before="0" w:after="0"/>
              <w:ind w:firstLine="0"/>
              <w:contextualSpacing/>
              <w:jc w:val="center"/>
              <w:rPr>
                <w:rFonts w:ascii="Arial" w:hAnsi="Arial" w:cs="Arial"/>
                <w:sz w:val="20"/>
                <w:szCs w:val="20"/>
              </w:rPr>
            </w:pPr>
            <w:r w:rsidRPr="001F546B">
              <w:rPr>
                <w:rFonts w:ascii="Arial" w:hAnsi="Arial" w:cs="Arial"/>
                <w:sz w:val="20"/>
                <w:szCs w:val="20"/>
              </w:rPr>
              <w:t>3</w:t>
            </w:r>
          </w:p>
        </w:tc>
      </w:tr>
    </w:tbl>
    <w:p w14:paraId="55AB562B" w14:textId="7777777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pagal Atsinaujinančių išteklių plėtros planų rengimo metodikos reikalavimus</w:t>
      </w:r>
    </w:p>
    <w:p w14:paraId="29158378" w14:textId="77777777" w:rsidR="00694368" w:rsidRPr="001F546B" w:rsidRDefault="00694368" w:rsidP="00694368">
      <w:pPr>
        <w:spacing w:before="0" w:after="160" w:line="259" w:lineRule="auto"/>
        <w:ind w:firstLine="720"/>
        <w:jc w:val="center"/>
        <w:rPr>
          <w:rFonts w:ascii="Arial" w:hAnsi="Arial" w:cs="Arial"/>
        </w:rPr>
      </w:pPr>
    </w:p>
    <w:p w14:paraId="39614FE3" w14:textId="77777777" w:rsidR="00694368" w:rsidRPr="001F546B" w:rsidRDefault="00694368" w:rsidP="00694368">
      <w:pPr>
        <w:pStyle w:val="Antrat1"/>
        <w:spacing w:before="0" w:after="160" w:line="259" w:lineRule="auto"/>
      </w:pPr>
      <w:bookmarkStart w:id="897" w:name="_Toc77754780"/>
      <w:bookmarkStart w:id="898" w:name="_Toc77768365"/>
      <w:r w:rsidRPr="001F546B">
        <w:br w:type="page"/>
      </w:r>
      <w:bookmarkStart w:id="899" w:name="_Toc87892418"/>
      <w:bookmarkStart w:id="900" w:name="_Toc99372452"/>
      <w:bookmarkStart w:id="901" w:name="_Toc110844374"/>
      <w:bookmarkStart w:id="902" w:name="_Toc110844803"/>
      <w:bookmarkStart w:id="903" w:name="_Toc112752607"/>
      <w:r w:rsidRPr="001F546B">
        <w:t>12. Išvados ir rekomendacijos</w:t>
      </w:r>
      <w:bookmarkEnd w:id="899"/>
      <w:bookmarkEnd w:id="900"/>
      <w:bookmarkEnd w:id="901"/>
      <w:bookmarkEnd w:id="902"/>
      <w:bookmarkEnd w:id="903"/>
    </w:p>
    <w:p w14:paraId="65428144" w14:textId="4DBDFD88"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Bendrasis galutinis energijos suvartojimas </w:t>
      </w:r>
      <w:r w:rsidR="00F2128D" w:rsidRPr="001F546B">
        <w:rPr>
          <w:rFonts w:ascii="Arial" w:hAnsi="Arial" w:cs="Arial"/>
        </w:rPr>
        <w:t>Anykščių rajono</w:t>
      </w:r>
      <w:r w:rsidRPr="001F546B">
        <w:rPr>
          <w:rFonts w:ascii="Arial" w:hAnsi="Arial" w:cs="Arial"/>
        </w:rPr>
        <w:t xml:space="preserve"> savivaldybėje 202</w:t>
      </w:r>
      <w:r w:rsidR="005507B5" w:rsidRPr="001F546B">
        <w:rPr>
          <w:rFonts w:ascii="Arial" w:hAnsi="Arial" w:cs="Arial"/>
        </w:rPr>
        <w:t>1</w:t>
      </w:r>
      <w:r w:rsidRPr="001F546B">
        <w:rPr>
          <w:rFonts w:ascii="Arial" w:hAnsi="Arial" w:cs="Arial"/>
        </w:rPr>
        <w:t xml:space="preserve"> m. siekė </w:t>
      </w:r>
      <w:r w:rsidR="002811DC" w:rsidRPr="001F546B">
        <w:rPr>
          <w:rFonts w:ascii="Arial" w:hAnsi="Arial" w:cs="Arial"/>
        </w:rPr>
        <w:t>23 349,99</w:t>
      </w:r>
      <w:r w:rsidR="005507B5" w:rsidRPr="001F546B">
        <w:rPr>
          <w:rFonts w:ascii="Arial" w:hAnsi="Arial" w:cs="Arial"/>
        </w:rPr>
        <w:t xml:space="preserve"> </w:t>
      </w:r>
      <w:r w:rsidRPr="001F546B">
        <w:rPr>
          <w:rFonts w:ascii="Arial" w:hAnsi="Arial" w:cs="Arial"/>
        </w:rPr>
        <w:t xml:space="preserve">tonų naftos ekvivalentu. AIE dalis galutinės energijos suvartojime sudarė </w:t>
      </w:r>
      <w:r w:rsidR="002811DC" w:rsidRPr="001F546B">
        <w:rPr>
          <w:rFonts w:ascii="Arial" w:hAnsi="Arial" w:cs="Arial"/>
        </w:rPr>
        <w:t xml:space="preserve">66,92 </w:t>
      </w:r>
      <w:r w:rsidRPr="001F546B">
        <w:rPr>
          <w:rFonts w:ascii="Arial" w:hAnsi="Arial" w:cs="Arial"/>
        </w:rPr>
        <w:t xml:space="preserve">proc. Pagal Nacionalinę energetinės nepriklausomybės strategiją (NENS) </w:t>
      </w:r>
      <w:r w:rsidR="00F2128D" w:rsidRPr="001F546B">
        <w:rPr>
          <w:rFonts w:ascii="Arial" w:hAnsi="Arial" w:cs="Arial"/>
        </w:rPr>
        <w:t>Anykščių rajono</w:t>
      </w:r>
      <w:r w:rsidRPr="001F546B">
        <w:rPr>
          <w:rFonts w:ascii="Arial" w:hAnsi="Arial" w:cs="Arial"/>
        </w:rPr>
        <w:t xml:space="preserve"> savivaldybėje AIE dalis galutinės energijos suvartojime </w:t>
      </w:r>
      <w:r w:rsidR="00F34110" w:rsidRPr="001F546B">
        <w:rPr>
          <w:rFonts w:ascii="Arial" w:hAnsi="Arial" w:cs="Arial"/>
        </w:rPr>
        <w:t>viršijo</w:t>
      </w:r>
      <w:r w:rsidRPr="001F546B">
        <w:rPr>
          <w:rFonts w:ascii="Arial" w:hAnsi="Arial" w:cs="Arial"/>
        </w:rPr>
        <w:t xml:space="preserve"> šalies užsibrėžtus tikslus 2030 m. pasiekti 45 proc. AIE dalį galutinės energijos suvartojime. </w:t>
      </w:r>
      <w:r w:rsidR="005507B5" w:rsidRPr="001F546B">
        <w:rPr>
          <w:rFonts w:ascii="Arial" w:hAnsi="Arial" w:cs="Arial"/>
        </w:rPr>
        <w:t>Taip pat</w:t>
      </w:r>
      <w:r w:rsidRPr="001F546B">
        <w:rPr>
          <w:rFonts w:ascii="Arial" w:hAnsi="Arial" w:cs="Arial"/>
        </w:rPr>
        <w:t>, nevisuose sektoriuose siektini rodikliai yra pasiekti. Transporto sektoriuje AIE dalis siekė apie 6</w:t>
      </w:r>
      <w:r w:rsidR="002811DC" w:rsidRPr="001F546B">
        <w:rPr>
          <w:rFonts w:ascii="Arial" w:hAnsi="Arial" w:cs="Arial"/>
        </w:rPr>
        <w:t xml:space="preserve"> </w:t>
      </w:r>
      <w:r w:rsidRPr="001F546B">
        <w:rPr>
          <w:rFonts w:ascii="Arial" w:hAnsi="Arial" w:cs="Arial"/>
        </w:rPr>
        <w:t xml:space="preserve">proc. Pramonės sektoriuje, vertinant elektros energijos suvartojimą ir šilumą pastatų šildymui, AIE dalis siekė apie </w:t>
      </w:r>
      <w:r w:rsidR="002811DC" w:rsidRPr="001F546B">
        <w:rPr>
          <w:rFonts w:ascii="Arial" w:hAnsi="Arial" w:cs="Arial"/>
        </w:rPr>
        <w:t>69</w:t>
      </w:r>
      <w:r w:rsidRPr="001F546B">
        <w:rPr>
          <w:rFonts w:ascii="Arial" w:hAnsi="Arial" w:cs="Arial"/>
        </w:rPr>
        <w:t xml:space="preserve"> proc.</w:t>
      </w:r>
      <w:r w:rsidR="005507B5" w:rsidRPr="001F546B">
        <w:rPr>
          <w:rFonts w:ascii="Arial" w:hAnsi="Arial" w:cs="Arial"/>
        </w:rPr>
        <w:t xml:space="preserve"> </w:t>
      </w:r>
      <w:r w:rsidRPr="001F546B">
        <w:rPr>
          <w:rFonts w:ascii="Arial" w:hAnsi="Arial" w:cs="Arial"/>
        </w:rPr>
        <w:t xml:space="preserve">Namų ūkiuose, tiek prijungtuose prie CŠT, tiek neprijungtuose prie CŠT, AIE dalis energijos vartojime siekė apie </w:t>
      </w:r>
      <w:r w:rsidR="002811DC" w:rsidRPr="001F546B">
        <w:rPr>
          <w:rFonts w:ascii="Arial" w:hAnsi="Arial" w:cs="Arial"/>
        </w:rPr>
        <w:t>66</w:t>
      </w:r>
      <w:r w:rsidRPr="001F546B">
        <w:rPr>
          <w:rFonts w:ascii="Arial" w:hAnsi="Arial" w:cs="Arial"/>
        </w:rPr>
        <w:t xml:space="preserve"> proc., kai paslaugų sektoriuje ši dalis sudarė </w:t>
      </w:r>
      <w:r w:rsidR="002811DC" w:rsidRPr="001F546B">
        <w:rPr>
          <w:rFonts w:ascii="Arial" w:hAnsi="Arial" w:cs="Arial"/>
        </w:rPr>
        <w:t>64</w:t>
      </w:r>
      <w:r w:rsidRPr="001F546B">
        <w:rPr>
          <w:rFonts w:ascii="Arial" w:hAnsi="Arial" w:cs="Arial"/>
        </w:rPr>
        <w:t xml:space="preserve"> proc.</w:t>
      </w:r>
      <w:r w:rsidR="002811DC" w:rsidRPr="001F546B">
        <w:rPr>
          <w:rFonts w:ascii="Arial" w:hAnsi="Arial" w:cs="Arial"/>
        </w:rPr>
        <w:t xml:space="preserve"> Didžiausią įtaką AIE rodikliui savivaldybėje turi biokuro bei elektros energijos suvartojimas.</w:t>
      </w:r>
    </w:p>
    <w:p w14:paraId="43660AAF" w14:textId="644E0A51" w:rsidR="00694368" w:rsidRPr="001F546B" w:rsidRDefault="00694368" w:rsidP="00694368">
      <w:pPr>
        <w:pStyle w:val="Tekstas"/>
        <w:spacing w:before="0" w:after="160" w:line="259" w:lineRule="auto"/>
        <w:rPr>
          <w:rFonts w:ascii="Arial" w:hAnsi="Arial" w:cs="Arial"/>
        </w:rPr>
      </w:pPr>
      <w:r w:rsidRPr="001F546B">
        <w:rPr>
          <w:rFonts w:ascii="Arial" w:hAnsi="Arial" w:cs="Arial"/>
        </w:rPr>
        <w:t>Centralizuotai tiekiamos šilumos gamybai naudojamas biokuras</w:t>
      </w:r>
      <w:r w:rsidR="002811DC" w:rsidRPr="001F546B">
        <w:rPr>
          <w:rFonts w:ascii="Arial" w:hAnsi="Arial" w:cs="Arial"/>
        </w:rPr>
        <w:t>, kuris</w:t>
      </w:r>
      <w:r w:rsidR="00F34110" w:rsidRPr="001F546B">
        <w:rPr>
          <w:rFonts w:ascii="Arial" w:hAnsi="Arial" w:cs="Arial"/>
        </w:rPr>
        <w:t xml:space="preserve"> </w:t>
      </w:r>
      <w:r w:rsidRPr="001F546B">
        <w:rPr>
          <w:rFonts w:ascii="Arial" w:hAnsi="Arial" w:cs="Arial"/>
        </w:rPr>
        <w:t xml:space="preserve">bendrame pagamintos šilumos balanse siekia </w:t>
      </w:r>
      <w:r w:rsidR="002811DC" w:rsidRPr="001F546B">
        <w:rPr>
          <w:rFonts w:ascii="Arial" w:hAnsi="Arial" w:cs="Arial"/>
        </w:rPr>
        <w:t>74</w:t>
      </w:r>
      <w:r w:rsidRPr="001F546B">
        <w:rPr>
          <w:rFonts w:ascii="Arial" w:hAnsi="Arial" w:cs="Arial"/>
        </w:rPr>
        <w:t xml:space="preserve"> proc. </w:t>
      </w:r>
      <w:r w:rsidR="00F2128D" w:rsidRPr="001F546B">
        <w:rPr>
          <w:rFonts w:ascii="Arial" w:hAnsi="Arial" w:cs="Arial"/>
        </w:rPr>
        <w:t>Anykščių rajono</w:t>
      </w:r>
      <w:r w:rsidRPr="001F546B">
        <w:rPr>
          <w:rFonts w:ascii="Arial" w:hAnsi="Arial" w:cs="Arial"/>
        </w:rPr>
        <w:t xml:space="preserve"> savivaldybėje centralizuotas šilumos gamybos ir tiekimo paslaugas teikė UAB „</w:t>
      </w:r>
      <w:r w:rsidR="00F2128D" w:rsidRPr="001F546B">
        <w:rPr>
          <w:rFonts w:ascii="Arial" w:hAnsi="Arial" w:cs="Arial"/>
        </w:rPr>
        <w:t xml:space="preserve">Anykščių </w:t>
      </w:r>
      <w:r w:rsidR="002811DC" w:rsidRPr="001F546B">
        <w:rPr>
          <w:rFonts w:ascii="Arial" w:hAnsi="Arial" w:cs="Arial"/>
        </w:rPr>
        <w:t>šiluma</w:t>
      </w:r>
      <w:r w:rsidRPr="001F546B">
        <w:rPr>
          <w:rFonts w:ascii="Arial" w:hAnsi="Arial" w:cs="Arial"/>
        </w:rPr>
        <w:t>“.</w:t>
      </w:r>
    </w:p>
    <w:p w14:paraId="3CB4B484" w14:textId="2E2794BD"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Atlikus skaičiavimus nustatytas miesto AIE naudojimo potencialas pagal atskiras AIE rūšis: biokurą, biodujas, komunalines atliekas, saulės, vėjo, hidroenergijos, hidroterminės ir geoterminės energijos išteklius. Techninis potencialas siekia apie </w:t>
      </w:r>
      <w:r w:rsidR="002811DC" w:rsidRPr="001F546B">
        <w:rPr>
          <w:rFonts w:ascii="Arial" w:hAnsi="Arial" w:cs="Arial"/>
        </w:rPr>
        <w:t>545</w:t>
      </w:r>
      <w:r w:rsidRPr="001F546B">
        <w:rPr>
          <w:rFonts w:ascii="Arial" w:hAnsi="Arial" w:cs="Arial"/>
        </w:rPr>
        <w:t xml:space="preserve"> ktne ir viršija savivaldybės metinius energijos poreikius (apie </w:t>
      </w:r>
      <w:r w:rsidR="002811DC" w:rsidRPr="001F546B">
        <w:rPr>
          <w:rFonts w:ascii="Arial" w:hAnsi="Arial" w:cs="Arial"/>
        </w:rPr>
        <w:t>23</w:t>
      </w:r>
      <w:r w:rsidRPr="001F546B">
        <w:rPr>
          <w:rFonts w:ascii="Arial" w:hAnsi="Arial" w:cs="Arial"/>
        </w:rPr>
        <w:t xml:space="preserve"> ktne).</w:t>
      </w:r>
    </w:p>
    <w:p w14:paraId="7B7DF6BA" w14:textId="4E5558F8"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Pagal darytas prielaidas dėl gyventojų skaičiaus </w:t>
      </w:r>
      <w:r w:rsidR="00F34110" w:rsidRPr="001F546B">
        <w:rPr>
          <w:rFonts w:ascii="Arial" w:hAnsi="Arial" w:cs="Arial"/>
        </w:rPr>
        <w:t>didėjimo</w:t>
      </w:r>
      <w:r w:rsidRPr="001F546B">
        <w:rPr>
          <w:rFonts w:ascii="Arial" w:hAnsi="Arial" w:cs="Arial"/>
        </w:rPr>
        <w:t xml:space="preserve"> ir BVP augimo, prognozuojama, kad </w:t>
      </w:r>
      <w:r w:rsidR="00F2128D" w:rsidRPr="001F546B">
        <w:rPr>
          <w:rFonts w:ascii="Arial" w:hAnsi="Arial" w:cs="Arial"/>
        </w:rPr>
        <w:t>Anykščių rajono</w:t>
      </w:r>
      <w:r w:rsidRPr="001F546B">
        <w:rPr>
          <w:rFonts w:ascii="Arial" w:hAnsi="Arial" w:cs="Arial"/>
        </w:rPr>
        <w:t xml:space="preserve"> savivaldybės energijos poreikiai iki 2030 m. </w:t>
      </w:r>
      <w:r w:rsidR="002811DC" w:rsidRPr="001F546B">
        <w:rPr>
          <w:rFonts w:ascii="Arial" w:hAnsi="Arial" w:cs="Arial"/>
        </w:rPr>
        <w:t>sumažės</w:t>
      </w:r>
      <w:r w:rsidRPr="001F546B">
        <w:rPr>
          <w:rFonts w:ascii="Arial" w:hAnsi="Arial" w:cs="Arial"/>
        </w:rPr>
        <w:t xml:space="preserve"> </w:t>
      </w:r>
      <w:r w:rsidR="002811DC" w:rsidRPr="001F546B">
        <w:rPr>
          <w:rFonts w:ascii="Arial" w:hAnsi="Arial" w:cs="Arial"/>
        </w:rPr>
        <w:t>7,9</w:t>
      </w:r>
      <w:r w:rsidRPr="001F546B">
        <w:rPr>
          <w:rFonts w:ascii="Arial" w:hAnsi="Arial" w:cs="Arial"/>
        </w:rPr>
        <w:t xml:space="preserve"> proc. </w:t>
      </w:r>
    </w:p>
    <w:p w14:paraId="2A6F486A" w14:textId="0998535F" w:rsidR="00694368" w:rsidRPr="001F546B" w:rsidRDefault="00F2128D" w:rsidP="00694368">
      <w:pPr>
        <w:pStyle w:val="Tekstas"/>
        <w:spacing w:before="0" w:after="160" w:line="259" w:lineRule="auto"/>
        <w:rPr>
          <w:rFonts w:ascii="Arial" w:hAnsi="Arial" w:cs="Arial"/>
        </w:rPr>
      </w:pPr>
      <w:r w:rsidRPr="001F546B">
        <w:rPr>
          <w:rFonts w:ascii="Arial" w:hAnsi="Arial" w:cs="Arial"/>
        </w:rPr>
        <w:t>Anykščių rajono</w:t>
      </w:r>
      <w:r w:rsidR="00694368" w:rsidRPr="001F546B">
        <w:rPr>
          <w:rFonts w:ascii="Arial" w:hAnsi="Arial" w:cs="Arial"/>
        </w:rPr>
        <w:t xml:space="preserve"> savivaldybėje elektros energiją gaminančių vartotojų įrenginių galia, tenkanti 1000-iui gyventojų, siekė </w:t>
      </w:r>
      <w:r w:rsidR="002811DC" w:rsidRPr="001F546B">
        <w:rPr>
          <w:rFonts w:ascii="Arial" w:hAnsi="Arial" w:cs="Arial"/>
        </w:rPr>
        <w:t>77,54</w:t>
      </w:r>
      <w:r w:rsidR="00694368" w:rsidRPr="001F546B">
        <w:rPr>
          <w:rFonts w:ascii="Arial" w:hAnsi="Arial" w:cs="Arial"/>
        </w:rPr>
        <w:t xml:space="preserve"> kW, ir tarp šešiasdešimties Lietuvos savivaldybių </w:t>
      </w:r>
      <w:r w:rsidRPr="001F546B">
        <w:rPr>
          <w:rFonts w:ascii="Arial" w:hAnsi="Arial" w:cs="Arial"/>
        </w:rPr>
        <w:t>Anykščių rajono</w:t>
      </w:r>
      <w:r w:rsidR="00694368" w:rsidRPr="001F546B">
        <w:rPr>
          <w:rFonts w:ascii="Arial" w:hAnsi="Arial" w:cs="Arial"/>
        </w:rPr>
        <w:t xml:space="preserve"> savivaldybė užėmė </w:t>
      </w:r>
      <w:r w:rsidR="002811DC" w:rsidRPr="001F546B">
        <w:rPr>
          <w:rFonts w:ascii="Arial" w:hAnsi="Arial" w:cs="Arial"/>
        </w:rPr>
        <w:t>13</w:t>
      </w:r>
      <w:r w:rsidR="00694368" w:rsidRPr="001F546B">
        <w:rPr>
          <w:rFonts w:ascii="Arial" w:hAnsi="Arial" w:cs="Arial"/>
        </w:rPr>
        <w:t xml:space="preserve"> vietą. Lyginant su 20</w:t>
      </w:r>
      <w:r w:rsidR="00F34110" w:rsidRPr="001F546B">
        <w:rPr>
          <w:rFonts w:ascii="Arial" w:hAnsi="Arial" w:cs="Arial"/>
        </w:rPr>
        <w:t>20</w:t>
      </w:r>
      <w:r w:rsidR="00694368" w:rsidRPr="001F546B">
        <w:rPr>
          <w:rFonts w:ascii="Arial" w:hAnsi="Arial" w:cs="Arial"/>
        </w:rPr>
        <w:t xml:space="preserve"> metais, pokytis buvo +</w:t>
      </w:r>
      <w:r w:rsidR="002811DC" w:rsidRPr="001F546B">
        <w:rPr>
          <w:rFonts w:ascii="Arial" w:hAnsi="Arial" w:cs="Arial"/>
        </w:rPr>
        <w:t>47,53</w:t>
      </w:r>
      <w:r w:rsidR="00651F93" w:rsidRPr="001F546B">
        <w:rPr>
          <w:rFonts w:ascii="Arial" w:hAnsi="Arial" w:cs="Arial"/>
        </w:rPr>
        <w:t xml:space="preserve"> </w:t>
      </w:r>
      <w:r w:rsidR="00694368" w:rsidRPr="001F546B">
        <w:rPr>
          <w:rFonts w:ascii="Arial" w:hAnsi="Arial" w:cs="Arial"/>
        </w:rPr>
        <w:t>kW (20</w:t>
      </w:r>
      <w:r w:rsidR="00F34110" w:rsidRPr="001F546B">
        <w:rPr>
          <w:rFonts w:ascii="Arial" w:hAnsi="Arial" w:cs="Arial"/>
        </w:rPr>
        <w:t>20</w:t>
      </w:r>
      <w:r w:rsidR="00694368" w:rsidRPr="001F546B">
        <w:rPr>
          <w:rFonts w:ascii="Arial" w:hAnsi="Arial" w:cs="Arial"/>
        </w:rPr>
        <w:t xml:space="preserve"> m. energiją gaminančių vartotojų įrenginių galia, tenkanti 1000-iui gyventojų siekė </w:t>
      </w:r>
      <w:r w:rsidR="00651F93" w:rsidRPr="001F546B">
        <w:rPr>
          <w:rFonts w:ascii="Arial" w:hAnsi="Arial" w:cs="Arial"/>
        </w:rPr>
        <w:t>30,01</w:t>
      </w:r>
      <w:r w:rsidR="00F34110" w:rsidRPr="001F546B">
        <w:rPr>
          <w:rFonts w:ascii="Arial" w:hAnsi="Arial" w:cs="Arial"/>
        </w:rPr>
        <w:t xml:space="preserve"> </w:t>
      </w:r>
      <w:r w:rsidR="00694368" w:rsidRPr="001F546B">
        <w:rPr>
          <w:rFonts w:ascii="Arial" w:hAnsi="Arial" w:cs="Arial"/>
        </w:rPr>
        <w:t xml:space="preserve">kW). Laikotarpyje iki 2030 m. prognozuojamas didelis elektros energiją gaminančių vartotojų skaičiaus augimas, todėl tikėtina, kad elektros energijos iš atsinaujinančių išteklių bus pagaminta iki 45 proc., kaip numatyta Nacionalinėje energetinės nepriklausomybės strategijoje. </w:t>
      </w:r>
    </w:p>
    <w:p w14:paraId="0A39D451" w14:textId="355823F7"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Populiarūs įrenginiai šilumos gamybai – saulės kolektoriai ir vis plačiau šilumos gamybai naudojami šilumos siurbliai. </w:t>
      </w:r>
      <w:r w:rsidR="00F2128D" w:rsidRPr="001F546B">
        <w:rPr>
          <w:rFonts w:ascii="Arial" w:hAnsi="Arial" w:cs="Arial"/>
        </w:rPr>
        <w:t>Anykščių rajono</w:t>
      </w:r>
      <w:r w:rsidRPr="001F546B">
        <w:rPr>
          <w:rFonts w:ascii="Arial" w:hAnsi="Arial" w:cs="Arial"/>
        </w:rPr>
        <w:t xml:space="preserve"> savivaldybė AIE plano įgyvendinimui gali būti naudojami įvairūs AIE įrenginiai, jų kombinacijos.</w:t>
      </w:r>
    </w:p>
    <w:p w14:paraId="6792D7AD" w14:textId="3D34647E"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Tarp pagrindinių priemonių didinti energijos naudojimą iš AIE </w:t>
      </w:r>
      <w:r w:rsidR="00F2128D" w:rsidRPr="001F546B">
        <w:rPr>
          <w:rFonts w:ascii="Arial" w:hAnsi="Arial" w:cs="Arial"/>
        </w:rPr>
        <w:t>Anykščių rajono</w:t>
      </w:r>
      <w:r w:rsidRPr="001F546B">
        <w:rPr>
          <w:rFonts w:ascii="Arial" w:hAnsi="Arial" w:cs="Arial"/>
        </w:rPr>
        <w:t xml:space="preserve"> savivaldybėje yra siūlomas saulės energijos panaudojimas karšto vandens gamybai saulės kolektoriuose bei elektros energijos gamybai saulės šviesos elektrinėse įrengtose ant savivaldybei priklausančių pastatų stogų. Investicijos šioms priemonėms įgyvendinti – apie </w:t>
      </w:r>
      <w:r w:rsidR="00651F93" w:rsidRPr="001F546B">
        <w:rPr>
          <w:rFonts w:ascii="Arial" w:hAnsi="Arial" w:cs="Arial"/>
        </w:rPr>
        <w:t>1,92</w:t>
      </w:r>
      <w:r w:rsidRPr="001F546B">
        <w:rPr>
          <w:rFonts w:ascii="Arial" w:hAnsi="Arial" w:cs="Arial"/>
        </w:rPr>
        <w:t xml:space="preserve"> mln. Eur. Įvykdžius šias investicijas savivaldybės AIE dalis padidėtų </w:t>
      </w:r>
      <w:r w:rsidR="00651F93" w:rsidRPr="001F546B">
        <w:rPr>
          <w:rFonts w:ascii="Arial" w:hAnsi="Arial" w:cs="Arial"/>
        </w:rPr>
        <w:t>2</w:t>
      </w:r>
      <w:r w:rsidR="00EA120E" w:rsidRPr="001F546B">
        <w:rPr>
          <w:rFonts w:ascii="Arial" w:hAnsi="Arial" w:cs="Arial"/>
        </w:rPr>
        <w:t>,8</w:t>
      </w:r>
      <w:r w:rsidRPr="001F546B">
        <w:rPr>
          <w:rFonts w:ascii="Arial" w:hAnsi="Arial" w:cs="Arial"/>
        </w:rPr>
        <w:t xml:space="preserve"> proc. Ši dalis nėra didelė vertinant dešimties metų laikotarpį. Todėl siekiant didesnės AIE dalies energijos vartojime, tikslingas būtų namų ūkių informavimas apie AIE įrenginius ir skatinimas juos įsirengti. Svarstant elektros gamybą iš atsinaujinančių išteklių, verta paminėti ir nutolusius saulės elektrinių parkus. Siekiant prisidėti prie nacionalinių rodiklių bei veiklą vykdyti nekenkiant aplinkai, verslai yra suinteresuoti apsirūpinti elektra, pagaminta naudojant atsinaujinančius išteklius. Tačiau ne visi verslai turi tam galimybę: ne ant visų stogų yra pakankamai vietos įsirengti saulės elektrinę, o didžioji dalis savo biurus nuomojasi, todėl investuoti į brangias technologijas neapsimoka, todėl išeitis yra pirkti elektrą iš nutolusių saulės ar vėjo elektrinių parkų. Tokie parkai tiekia elektrą pirkėjams, prižiūri įrenginius, todėl nutolusiems pirkėjams nebereik rūpintis įrenginių būklės palaikymu. Šiai dienai populiariausios galimybės gaminti bei vartoti elektros energiją yra tapti gaminančiu vartotoju (elektrinė vartojimo vietoje, nutolusi elektrinė bei dalis elektrinių parke), tačiau ateityje populiarės ir nauja alternatyva, galima jau nuo 2020 m. – tapti AIE bendrija. Tokiu atveju, elektrinė priklauso viešajai įstaigai, elektros energiją vartoja bendrijos dalininkai bei elektros energijos likutis perduodamas į elektros tinklus. Šios bendrijos jau gali teikti finansavimo paraiškas mažoms elektrinėms įsirengti, o ateityje valstybės finansavimas numatomas dar didesnis, todėl </w:t>
      </w:r>
      <w:r w:rsidR="00F2128D" w:rsidRPr="001F546B">
        <w:rPr>
          <w:rFonts w:ascii="Arial" w:hAnsi="Arial" w:cs="Arial"/>
        </w:rPr>
        <w:t>Anykščių rajono</w:t>
      </w:r>
      <w:r w:rsidRPr="001F546B">
        <w:rPr>
          <w:rFonts w:ascii="Arial" w:hAnsi="Arial" w:cs="Arial"/>
        </w:rPr>
        <w:t xml:space="preserve"> savivaldybė turėtų skatinti AIE bendrijų kūrimąsi Savivaldybės teritorijoje. </w:t>
      </w:r>
    </w:p>
    <w:p w14:paraId="07690728" w14:textId="258B6176"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Darant prielaidą, kad iki 2030 metų 70 proc. iškastinį kurą naudojančių namų ūkių šiluma bus aprūpinami iš AIE (transformacijos priemonės – elektros energiją gaminantis vartotojas, šilumos siurbliai, saulės kolektoriai) AIE dalis savivaldybėje padidėtų beveik </w:t>
      </w:r>
      <w:r w:rsidR="00651F93" w:rsidRPr="001F546B">
        <w:rPr>
          <w:rFonts w:ascii="Arial" w:hAnsi="Arial" w:cs="Arial"/>
        </w:rPr>
        <w:t>14</w:t>
      </w:r>
      <w:r w:rsidRPr="001F546B">
        <w:rPr>
          <w:rFonts w:ascii="Arial" w:hAnsi="Arial" w:cs="Arial"/>
        </w:rPr>
        <w:t xml:space="preserve"> proc. Tai paliestų apie </w:t>
      </w:r>
      <w:r w:rsidR="00651F93" w:rsidRPr="001F546B">
        <w:rPr>
          <w:rFonts w:ascii="Arial" w:hAnsi="Arial" w:cs="Arial"/>
        </w:rPr>
        <w:t>2 794</w:t>
      </w:r>
      <w:r w:rsidRPr="001F546B">
        <w:rPr>
          <w:rFonts w:ascii="Arial" w:hAnsi="Arial" w:cs="Arial"/>
        </w:rPr>
        <w:t xml:space="preserve"> namų ūk</w:t>
      </w:r>
      <w:r w:rsidR="00EA120E" w:rsidRPr="001F546B">
        <w:rPr>
          <w:rFonts w:ascii="Arial" w:hAnsi="Arial" w:cs="Arial"/>
        </w:rPr>
        <w:t>i</w:t>
      </w:r>
      <w:r w:rsidR="00651F93" w:rsidRPr="001F546B">
        <w:rPr>
          <w:rFonts w:ascii="Arial" w:hAnsi="Arial" w:cs="Arial"/>
        </w:rPr>
        <w:t>us</w:t>
      </w:r>
      <w:r w:rsidR="00EA120E" w:rsidRPr="001F546B">
        <w:rPr>
          <w:rFonts w:ascii="Arial" w:hAnsi="Arial" w:cs="Arial"/>
        </w:rPr>
        <w:t>.</w:t>
      </w:r>
      <w:r w:rsidRPr="001F546B">
        <w:rPr>
          <w:rFonts w:ascii="Arial" w:hAnsi="Arial" w:cs="Arial"/>
        </w:rPr>
        <w:t xml:space="preserve"> Jei vieno namų ūkio vidutinės investicijos į AIE sudarytų iki 5 000 Eur, tai bendros investicijos siektų apie </w:t>
      </w:r>
      <w:r w:rsidR="00651F93" w:rsidRPr="001F546B">
        <w:rPr>
          <w:rFonts w:ascii="Arial" w:hAnsi="Arial" w:cs="Arial"/>
        </w:rPr>
        <w:t xml:space="preserve">13,97 </w:t>
      </w:r>
      <w:r w:rsidRPr="001F546B">
        <w:rPr>
          <w:rFonts w:ascii="Arial" w:hAnsi="Arial" w:cs="Arial"/>
        </w:rPr>
        <w:t>mln. Eur.</w:t>
      </w:r>
    </w:p>
    <w:p w14:paraId="49A38165" w14:textId="16EAD775"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CŠT gali būti diegiamos kitos priemonės didinančios AIE naudojimą, tokios kaip šilumos akumuliacinės talpos ar šiluma išgaunama iš nuotekų tinklų, tačiau </w:t>
      </w:r>
      <w:r w:rsidR="0091003D" w:rsidRPr="001F546B">
        <w:rPr>
          <w:rFonts w:ascii="Arial" w:hAnsi="Arial" w:cs="Arial"/>
        </w:rPr>
        <w:t xml:space="preserve">Anykščiuose </w:t>
      </w:r>
      <w:r w:rsidRPr="001F546B">
        <w:rPr>
          <w:rFonts w:ascii="Arial" w:hAnsi="Arial" w:cs="Arial"/>
        </w:rPr>
        <w:t xml:space="preserve">tokių technologijų panaudojimas ekonomiškai būtų neatsiperkantis dėl gyvenamųjų teritorijų išdėstymo, o tuo pačiu šiluminių trasų mažo tankio. Šiluminės energijos nuostolių mažinimui CŠT sistemoje gali būti diegiamas tinklo pritaikymas darbui žematemperatūriu režimu. </w:t>
      </w:r>
      <w:r w:rsidR="00F2128D" w:rsidRPr="001F546B">
        <w:rPr>
          <w:rFonts w:ascii="Arial" w:hAnsi="Arial" w:cs="Arial"/>
        </w:rPr>
        <w:t>Anykščių rajono</w:t>
      </w:r>
      <w:r w:rsidRPr="001F546B">
        <w:rPr>
          <w:rFonts w:ascii="Arial" w:hAnsi="Arial" w:cs="Arial"/>
        </w:rPr>
        <w:t xml:space="preserve"> savivaldybės CŠT modernizavimo potencialas turėtų būti pagrįstas duomenų analize ir galimybių tyrimais, kuriuose nurodoma keletas galimybių, kurios yra techniškai įmanomos. </w:t>
      </w:r>
    </w:p>
    <w:p w14:paraId="20A7C96C"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Prie energijos vartojimo mažinimo ir energetinio efektyvumo didinimo prisideda pastatų modernizavimas juos apšiltinant, atnaujinant šildymo sistemas, tačiau tokios priemonės įtakos AIE daliai nedaro arba ši dalis yra minimali.</w:t>
      </w:r>
    </w:p>
    <w:p w14:paraId="5FE703E2" w14:textId="15ED74BF"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Nacionalinėje energetinės nepriklausomybės strategijoje užsibrėžtas tikslas iki 2030 m. pasiekti, kad  AEI dalis transporte išaugs iki 15 proc. Didžiausias dėmesys skiriamas elektromobilių parko ir krovimo stotelių plėtrai. </w:t>
      </w:r>
      <w:r w:rsidR="00F2128D" w:rsidRPr="001F546B">
        <w:rPr>
          <w:rFonts w:ascii="Arial" w:hAnsi="Arial" w:cs="Arial"/>
        </w:rPr>
        <w:t>Anykščių rajono</w:t>
      </w:r>
      <w:r w:rsidRPr="001F546B">
        <w:rPr>
          <w:rFonts w:ascii="Arial" w:hAnsi="Arial" w:cs="Arial"/>
        </w:rPr>
        <w:t xml:space="preserve"> savivaldybėje buvo įregistruota </w:t>
      </w:r>
      <w:r w:rsidR="00EA120E" w:rsidRPr="001F546B">
        <w:rPr>
          <w:rFonts w:ascii="Arial" w:hAnsi="Arial" w:cs="Arial"/>
        </w:rPr>
        <w:t>90</w:t>
      </w:r>
      <w:r w:rsidRPr="001F546B">
        <w:rPr>
          <w:rFonts w:ascii="Arial" w:hAnsi="Arial" w:cs="Arial"/>
        </w:rPr>
        <w:t xml:space="preserve"> elektrinių transporto priemonių ir tai sudarė </w:t>
      </w:r>
      <w:r w:rsidR="00EA120E" w:rsidRPr="001F546B">
        <w:rPr>
          <w:rFonts w:ascii="Arial" w:hAnsi="Arial" w:cs="Arial"/>
        </w:rPr>
        <w:t>nedidelę</w:t>
      </w:r>
      <w:r w:rsidRPr="001F546B">
        <w:rPr>
          <w:rFonts w:ascii="Arial" w:hAnsi="Arial" w:cs="Arial"/>
        </w:rPr>
        <w:t xml:space="preserve"> visų savivaldybėje registruotų kelių transporto priemonių </w:t>
      </w:r>
      <w:r w:rsidR="00EA120E" w:rsidRPr="001F546B">
        <w:rPr>
          <w:rFonts w:ascii="Arial" w:hAnsi="Arial" w:cs="Arial"/>
        </w:rPr>
        <w:t>dalį</w:t>
      </w:r>
      <w:r w:rsidRPr="001F546B">
        <w:rPr>
          <w:rFonts w:ascii="Arial" w:hAnsi="Arial" w:cs="Arial"/>
        </w:rPr>
        <w:t xml:space="preserve">. Norint pasiekti šalies tikslą – išauginti AEI dalį transporto sektoriuje iki 15 proc., </w:t>
      </w:r>
      <w:r w:rsidR="0091003D" w:rsidRPr="001F546B">
        <w:rPr>
          <w:rFonts w:ascii="Arial" w:hAnsi="Arial" w:cs="Arial"/>
        </w:rPr>
        <w:t>Anykščiuose</w:t>
      </w:r>
      <w:r w:rsidRPr="001F546B">
        <w:rPr>
          <w:rFonts w:ascii="Arial" w:hAnsi="Arial" w:cs="Arial"/>
        </w:rPr>
        <w:t xml:space="preserve"> turėtų būti registruota virš </w:t>
      </w:r>
      <w:r w:rsidR="00EA120E" w:rsidRPr="001F546B">
        <w:rPr>
          <w:rFonts w:ascii="Arial" w:hAnsi="Arial" w:cs="Arial"/>
        </w:rPr>
        <w:t>1000</w:t>
      </w:r>
      <w:r w:rsidRPr="001F546B">
        <w:rPr>
          <w:rFonts w:ascii="Arial" w:hAnsi="Arial" w:cs="Arial"/>
        </w:rPr>
        <w:t xml:space="preserve"> elektromobilių ar kitus atsinaujinančius išteklius naudojančios transporto priemonių. Tokį rodiklį pasiekti neįmanoma dėl itin didelių investicijų, tačiau darant tam tikrus žingsnius AEI dalį transporto sektoriuje galima padidinti. </w:t>
      </w:r>
      <w:r w:rsidR="00651F93" w:rsidRPr="001F546B">
        <w:rPr>
          <w:rFonts w:ascii="Arial" w:hAnsi="Arial" w:cs="Arial"/>
        </w:rPr>
        <w:t xml:space="preserve">Nagrinėjant elektromobilių įkrovimo stoteles verta aspvarstyti greitųjų </w:t>
      </w:r>
      <w:r w:rsidRPr="001F546B">
        <w:rPr>
          <w:rFonts w:ascii="Arial" w:hAnsi="Arial" w:cs="Arial"/>
        </w:rPr>
        <w:t>įkrovimo stotel</w:t>
      </w:r>
      <w:r w:rsidR="00651F93" w:rsidRPr="001F546B">
        <w:rPr>
          <w:rFonts w:ascii="Arial" w:hAnsi="Arial" w:cs="Arial"/>
        </w:rPr>
        <w:t>ių</w:t>
      </w:r>
      <w:r w:rsidRPr="001F546B">
        <w:rPr>
          <w:rFonts w:ascii="Arial" w:hAnsi="Arial" w:cs="Arial"/>
        </w:rPr>
        <w:t xml:space="preserve"> </w:t>
      </w:r>
      <w:r w:rsidR="00651F93" w:rsidRPr="001F546B">
        <w:rPr>
          <w:rFonts w:ascii="Arial" w:hAnsi="Arial" w:cs="Arial"/>
        </w:rPr>
        <w:t>plėtrą,</w:t>
      </w:r>
      <w:r w:rsidRPr="001F546B">
        <w:rPr>
          <w:rFonts w:ascii="Arial" w:hAnsi="Arial" w:cs="Arial"/>
        </w:rPr>
        <w:t xml:space="preserve"> kadangi būtent šių įkrovimo stotelių plėtra skatintų tradicinį kurą naudojančių automobilių turėtojus rinktis elektromobilius (tik greitojo įkrovimo stotelės patogumu prilygsta tradicinėms degalus pardavinėjančioms degalinėms). Taip pat, įkrovimo stotelės turi būti strategiškai patogiose vietose</w:t>
      </w:r>
      <w:r w:rsidR="00E1254A" w:rsidRPr="001F546B">
        <w:rPr>
          <w:rFonts w:ascii="Arial" w:hAnsi="Arial" w:cs="Arial"/>
        </w:rPr>
        <w:t xml:space="preserve"> (</w:t>
      </w:r>
      <w:r w:rsidRPr="001F546B">
        <w:rPr>
          <w:rFonts w:ascii="Arial" w:hAnsi="Arial" w:cs="Arial"/>
        </w:rPr>
        <w:t xml:space="preserve">apie tai plačiau aprašyta </w:t>
      </w:r>
      <w:r w:rsidRPr="001F546B">
        <w:rPr>
          <w:rFonts w:ascii="Arial" w:hAnsi="Arial" w:cs="Arial"/>
          <w:i/>
          <w:iCs/>
        </w:rPr>
        <w:t>8 skyriuje</w:t>
      </w:r>
      <w:r w:rsidR="00E1254A" w:rsidRPr="001F546B">
        <w:rPr>
          <w:rFonts w:ascii="Arial" w:hAnsi="Arial" w:cs="Arial"/>
          <w:i/>
          <w:iCs/>
        </w:rPr>
        <w:t>)</w:t>
      </w:r>
      <w:r w:rsidRPr="001F546B">
        <w:rPr>
          <w:rFonts w:ascii="Arial" w:hAnsi="Arial" w:cs="Arial"/>
        </w:rPr>
        <w:t>.</w:t>
      </w:r>
    </w:p>
    <w:p w14:paraId="3C8CD22A" w14:textId="400E78D4" w:rsidR="00694368" w:rsidRPr="001F546B" w:rsidRDefault="00694368" w:rsidP="00694368">
      <w:pPr>
        <w:pStyle w:val="Tekstas"/>
        <w:spacing w:before="0" w:after="160" w:line="259" w:lineRule="auto"/>
        <w:rPr>
          <w:rFonts w:ascii="Arial" w:hAnsi="Arial" w:cs="Arial"/>
        </w:rPr>
      </w:pPr>
      <w:r w:rsidRPr="001F546B">
        <w:rPr>
          <w:rFonts w:ascii="Arial" w:hAnsi="Arial" w:cs="Arial"/>
        </w:rPr>
        <w:t xml:space="preserve">Atnaujinant </w:t>
      </w:r>
      <w:r w:rsidR="00F2128D" w:rsidRPr="001F546B">
        <w:rPr>
          <w:rFonts w:ascii="Arial" w:hAnsi="Arial" w:cs="Arial"/>
        </w:rPr>
        <w:t>Anykščių rajono</w:t>
      </w:r>
      <w:r w:rsidRPr="001F546B">
        <w:rPr>
          <w:rFonts w:ascii="Arial" w:hAnsi="Arial" w:cs="Arial"/>
        </w:rPr>
        <w:t xml:space="preserve"> savivaldybės administracijos ir pavaldžių įstaigų bei įmonių automobilių parką pirmenybė ateinančiame dešimtmetyje turėtų būti teikiama transporto priemonėms naudojančioms atsinaujinančius išteklius.</w:t>
      </w:r>
    </w:p>
    <w:p w14:paraId="01675FAA" w14:textId="77777777" w:rsidR="00694368" w:rsidRPr="001F546B" w:rsidRDefault="00694368" w:rsidP="00694368">
      <w:pPr>
        <w:pStyle w:val="Tekstas"/>
        <w:spacing w:before="0" w:after="160" w:line="259" w:lineRule="auto"/>
        <w:rPr>
          <w:rFonts w:ascii="Arial" w:hAnsi="Arial" w:cs="Arial"/>
        </w:rPr>
      </w:pPr>
      <w:r w:rsidRPr="001F546B">
        <w:rPr>
          <w:rFonts w:ascii="Arial" w:hAnsi="Arial" w:cs="Arial"/>
        </w:rPr>
        <w:t>12.1 lentelėje pateikiamos rekomendacijos susijusios su atsinaujinančių energijos išteklių naudojimo plėtra.</w:t>
      </w:r>
    </w:p>
    <w:p w14:paraId="57694F20" w14:textId="77777777" w:rsidR="00694368" w:rsidRPr="001F546B" w:rsidRDefault="00694368" w:rsidP="00683E9E">
      <w:pPr>
        <w:pStyle w:val="Tekstas"/>
        <w:spacing w:before="0" w:after="160" w:line="259" w:lineRule="auto"/>
        <w:ind w:firstLine="0"/>
        <w:rPr>
          <w:rFonts w:ascii="Arial" w:hAnsi="Arial" w:cs="Arial"/>
        </w:rPr>
      </w:pPr>
    </w:p>
    <w:p w14:paraId="7E0D5158" w14:textId="77777777" w:rsidR="00694368" w:rsidRPr="001F546B" w:rsidRDefault="00694368" w:rsidP="00694368">
      <w:pPr>
        <w:pStyle w:val="Antrat5"/>
        <w:spacing w:after="160"/>
      </w:pPr>
      <w:bookmarkStart w:id="904" w:name="_Toc87892986"/>
      <w:bookmarkStart w:id="905" w:name="_Toc110844804"/>
      <w:bookmarkStart w:id="906" w:name="_Toc123563615"/>
      <w:r w:rsidRPr="001F546B">
        <w:t>12.1 lentelė. Rekomendacijos atsinaujinančių energijos išteklių naudojimo plėtrai</w:t>
      </w:r>
      <w:bookmarkEnd w:id="904"/>
      <w:bookmarkEnd w:id="905"/>
      <w:bookmarkEnd w:id="906"/>
    </w:p>
    <w:tbl>
      <w:tblPr>
        <w:tblStyle w:val="3sraolentel1parykinimas24"/>
        <w:tblW w:w="0" w:type="auto"/>
        <w:tblInd w:w="0" w:type="dxa"/>
        <w:tblLook w:val="04A0" w:firstRow="1" w:lastRow="0" w:firstColumn="1" w:lastColumn="0" w:noHBand="0" w:noVBand="1"/>
      </w:tblPr>
      <w:tblGrid>
        <w:gridCol w:w="4716"/>
        <w:gridCol w:w="5246"/>
      </w:tblGrid>
      <w:tr w:rsidR="00694368" w:rsidRPr="001F546B" w14:paraId="7E530A87" w14:textId="77777777" w:rsidTr="00683E9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Pr>
          <w:p w14:paraId="5FF68B30" w14:textId="77777777" w:rsidR="00694368" w:rsidRPr="001F546B" w:rsidRDefault="00694368" w:rsidP="00ED7C06">
            <w:pPr>
              <w:spacing w:before="0" w:after="0"/>
              <w:ind w:firstLine="0"/>
              <w:jc w:val="center"/>
            </w:pPr>
            <w:r w:rsidRPr="001F546B">
              <w:t>Esama situacija ir problematika</w:t>
            </w:r>
          </w:p>
        </w:tc>
        <w:tc>
          <w:tcPr>
            <w:tcW w:w="0" w:type="auto"/>
          </w:tcPr>
          <w:p w14:paraId="104691C6" w14:textId="77777777" w:rsidR="00694368" w:rsidRPr="001F546B" w:rsidRDefault="00694368" w:rsidP="00ED7C06">
            <w:pPr>
              <w:spacing w:before="0" w:after="0"/>
              <w:ind w:firstLine="0"/>
              <w:jc w:val="center"/>
              <w:cnfStyle w:val="100000000000" w:firstRow="1" w:lastRow="0" w:firstColumn="0" w:lastColumn="0" w:oddVBand="0" w:evenVBand="0" w:oddHBand="0" w:evenHBand="0" w:firstRowFirstColumn="0" w:firstRowLastColumn="0" w:lastRowFirstColumn="0" w:lastRowLastColumn="0"/>
            </w:pPr>
            <w:r w:rsidRPr="001F546B">
              <w:t>Rekomendacijos</w:t>
            </w:r>
          </w:p>
        </w:tc>
      </w:tr>
      <w:tr w:rsidR="00694368" w:rsidRPr="001F546B" w14:paraId="59E9BB56" w14:textId="77777777" w:rsidTr="00683E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tcPr>
          <w:p w14:paraId="52C7E6AF"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Namų ūkiai</w:t>
            </w:r>
          </w:p>
        </w:tc>
      </w:tr>
      <w:tr w:rsidR="00694368" w:rsidRPr="001F546B" w14:paraId="155A98E8" w14:textId="77777777" w:rsidTr="00683E9E">
        <w:trPr>
          <w:trHeight w:val="1558"/>
        </w:trPr>
        <w:tc>
          <w:tcPr>
            <w:cnfStyle w:val="001000000000" w:firstRow="0" w:lastRow="0" w:firstColumn="1" w:lastColumn="0" w:oddVBand="0" w:evenVBand="0" w:oddHBand="0" w:evenHBand="0" w:firstRowFirstColumn="0" w:firstRowLastColumn="0" w:lastRowFirstColumn="0" w:lastRowLastColumn="0"/>
            <w:tcW w:w="0" w:type="auto"/>
          </w:tcPr>
          <w:p w14:paraId="76C4C46E" w14:textId="0D58F516" w:rsidR="00694368" w:rsidRPr="001F546B" w:rsidRDefault="00F2128D" w:rsidP="00ED7C06">
            <w:pPr>
              <w:spacing w:before="0" w:after="0"/>
              <w:ind w:firstLine="0"/>
              <w:rPr>
                <w:rFonts w:ascii="Arial" w:hAnsi="Arial" w:cs="Arial"/>
                <w:b w:val="0"/>
                <w:bCs w:val="0"/>
                <w:sz w:val="20"/>
                <w:szCs w:val="20"/>
              </w:rPr>
            </w:pPr>
            <w:r w:rsidRPr="001F546B">
              <w:rPr>
                <w:rFonts w:ascii="Arial" w:hAnsi="Arial" w:cs="Arial"/>
                <w:b w:val="0"/>
                <w:bCs w:val="0"/>
                <w:sz w:val="20"/>
                <w:szCs w:val="20"/>
              </w:rPr>
              <w:t>Anykščių rajono</w:t>
            </w:r>
            <w:r w:rsidR="00694368" w:rsidRPr="001F546B">
              <w:rPr>
                <w:rFonts w:ascii="Arial" w:hAnsi="Arial" w:cs="Arial"/>
                <w:b w:val="0"/>
                <w:bCs w:val="0"/>
                <w:sz w:val="20"/>
                <w:szCs w:val="20"/>
              </w:rPr>
              <w:t xml:space="preserve"> savivaldybės namų ūkiuose, tiek prijungtuose prie CŠT, tiek neprijungtuose prie CŠT, AIE dalis energijos vartojime siekė apie </w:t>
            </w:r>
            <w:r w:rsidR="00651F93" w:rsidRPr="001F546B">
              <w:rPr>
                <w:rFonts w:ascii="Arial" w:hAnsi="Arial" w:cs="Arial"/>
                <w:b w:val="0"/>
                <w:bCs w:val="0"/>
                <w:sz w:val="20"/>
                <w:szCs w:val="20"/>
              </w:rPr>
              <w:t>66</w:t>
            </w:r>
            <w:r w:rsidR="00694368" w:rsidRPr="001F546B">
              <w:rPr>
                <w:rFonts w:ascii="Arial" w:hAnsi="Arial" w:cs="Arial"/>
                <w:b w:val="0"/>
                <w:bCs w:val="0"/>
                <w:sz w:val="20"/>
                <w:szCs w:val="20"/>
              </w:rPr>
              <w:t xml:space="preserve"> proc. Pagal NENS, individualiai šildomų namų ūkių iš atsinaujinančių energijos išteklių dalis 2030 m. turi sudaryti 80 proc. visų namų ūkių.</w:t>
            </w:r>
          </w:p>
        </w:tc>
        <w:tc>
          <w:tcPr>
            <w:tcW w:w="0" w:type="auto"/>
          </w:tcPr>
          <w:p w14:paraId="75B0A944" w14:textId="77777777" w:rsidR="00694368" w:rsidRPr="001F546B" w:rsidRDefault="00694368"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Skatinti ir informuoti savivaldybės gyventojus apie valstybės ir savivaldybės paramos schemas, taikomas atsinaujinančių energijos išteklių naudojimui ir gamybai.</w:t>
            </w:r>
          </w:p>
        </w:tc>
      </w:tr>
      <w:tr w:rsidR="00694368" w:rsidRPr="001F546B" w14:paraId="15BBF388" w14:textId="77777777" w:rsidTr="00683E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tcPr>
          <w:p w14:paraId="4FA8B1DB"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Transportas</w:t>
            </w:r>
          </w:p>
        </w:tc>
      </w:tr>
      <w:tr w:rsidR="00694368" w:rsidRPr="001F546B" w14:paraId="0800CA10" w14:textId="77777777" w:rsidTr="00683E9E">
        <w:tc>
          <w:tcPr>
            <w:cnfStyle w:val="001000000000" w:firstRow="0" w:lastRow="0" w:firstColumn="1" w:lastColumn="0" w:oddVBand="0" w:evenVBand="0" w:oddHBand="0" w:evenHBand="0" w:firstRowFirstColumn="0" w:firstRowLastColumn="0" w:lastRowFirstColumn="0" w:lastRowLastColumn="0"/>
            <w:tcW w:w="0" w:type="auto"/>
          </w:tcPr>
          <w:p w14:paraId="667A5B21" w14:textId="04C7FD62" w:rsidR="00694368" w:rsidRPr="001F546B" w:rsidRDefault="00694368" w:rsidP="00ED7C06">
            <w:pPr>
              <w:spacing w:before="0" w:after="0"/>
              <w:ind w:firstLine="0"/>
              <w:rPr>
                <w:rFonts w:ascii="Arial" w:hAnsi="Arial" w:cs="Arial"/>
                <w:b w:val="0"/>
                <w:bCs w:val="0"/>
                <w:sz w:val="20"/>
                <w:szCs w:val="20"/>
              </w:rPr>
            </w:pPr>
            <w:r w:rsidRPr="001F546B">
              <w:rPr>
                <w:rFonts w:ascii="Arial" w:hAnsi="Arial" w:cs="Arial"/>
                <w:b w:val="0"/>
                <w:bCs w:val="0"/>
                <w:sz w:val="20"/>
                <w:szCs w:val="20"/>
              </w:rPr>
              <w:t xml:space="preserve">Transporto sektoriuje AIE dalis </w:t>
            </w:r>
            <w:r w:rsidR="00F2128D" w:rsidRPr="001F546B">
              <w:rPr>
                <w:rFonts w:ascii="Arial" w:hAnsi="Arial" w:cs="Arial"/>
                <w:b w:val="0"/>
                <w:bCs w:val="0"/>
                <w:sz w:val="20"/>
                <w:szCs w:val="20"/>
              </w:rPr>
              <w:t>Anykščių rajono</w:t>
            </w:r>
            <w:r w:rsidRPr="001F546B">
              <w:rPr>
                <w:rFonts w:ascii="Arial" w:hAnsi="Arial" w:cs="Arial"/>
                <w:b w:val="0"/>
                <w:bCs w:val="0"/>
                <w:sz w:val="20"/>
                <w:szCs w:val="20"/>
              </w:rPr>
              <w:t xml:space="preserve"> savivaldybėje siekė apie 6 proc. Pagal NENS iki 2030 m. planuojama, kad  AEI dalis transporte išaugs iki 15 proc. Sektoriui aktualus Lietuvos Respublikos alternatyviųjų degalų įstatymas, įsigaliojęs 2021 m. liepos 1 d. Pagal šį įstatymą nustatyti reikalavimai viešiesiems pirkimams.</w:t>
            </w:r>
          </w:p>
        </w:tc>
        <w:tc>
          <w:tcPr>
            <w:tcW w:w="0" w:type="auto"/>
          </w:tcPr>
          <w:p w14:paraId="7F070010" w14:textId="1A08C1E2" w:rsidR="00694368" w:rsidRPr="001F546B" w:rsidRDefault="00F2128D"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savivaldybės pavaldžiose įstaigose/įmonėse transporto priemonės, kurių daugumą sudaro M1 ir M2 kategorijų automobiliai, ir per artimiausią dešimtmetį dalis jų bus nudėvėta (planuojama apie </w:t>
            </w:r>
            <w:r w:rsidR="00651F93" w:rsidRPr="001F546B">
              <w:rPr>
                <w:rFonts w:ascii="Arial" w:hAnsi="Arial" w:cs="Arial"/>
                <w:sz w:val="20"/>
                <w:szCs w:val="20"/>
              </w:rPr>
              <w:t>30</w:t>
            </w:r>
            <w:r w:rsidR="00694368" w:rsidRPr="001F546B">
              <w:rPr>
                <w:rFonts w:ascii="Arial" w:hAnsi="Arial" w:cs="Arial"/>
                <w:sz w:val="20"/>
                <w:szCs w:val="20"/>
              </w:rPr>
              <w:t xml:space="preserve"> vnt.). Rengiant viešuosius pirkimus transporto priemonėms įsigyti teks tenkinti sąlygas, kurios nustatytos Lietuvos Respublikos alternatyviųjų degalų įstatyme. Iki 2025 m. gruodžio 31 d. įsigyjamos netaršios transporto priemonės turės sudaryti ne mažiau kaip 60 procentų nuo tos pačios kategorijos naudojamų kelių transporto priemonių, o nuo 2026 m. sausio 1 d. iki 2030 m. gruodžio 31 d. – 100 procentų.</w:t>
            </w:r>
          </w:p>
          <w:p w14:paraId="4A9A686A" w14:textId="77777777" w:rsidR="00694368" w:rsidRPr="001F546B" w:rsidRDefault="00694368"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 xml:space="preserve">Individualių transporto priemonių ar ūkio subjektų transporto priemonių keitimas/įsigijimas į netaršias transporto priemones nėra reglamentuotas, nebent viešuosius pirkimus vykdytų perkančioji organizacija ar perkantis subjektas.  </w:t>
            </w:r>
          </w:p>
          <w:p w14:paraId="20A47510" w14:textId="77777777" w:rsidR="00694368" w:rsidRPr="001F546B" w:rsidRDefault="00694368"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Lietuvos Respublikos alternatyviųjų degalų įstatymas reglamentuoja viešuosius pirkimus įsigyjant paslaugas. Atkreiptinas dėmesys, kad rengiant viešuosius pirkimus viešojo transporto tiekėjo paslaugoms įsigyti, reikia vadovautis Alternatyviųjų degalų įstatymo 15 straipsniu.</w:t>
            </w:r>
          </w:p>
          <w:p w14:paraId="602BB662" w14:textId="69BC4086" w:rsidR="00694368" w:rsidRPr="001F546B" w:rsidRDefault="00F2128D"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savivaldybės administracija, pasinaudodama informacinėmis priemonėmis turėtų miesto gyventojus skatinti naudoti elektra varomas transporto priemones, informuoti apie subsidijas, sudaryti sąlygas viešose ar pusiau viešose elektromobilių įkrovimo aikštelėse nemokamai įkrauti elektromobilius bei kitomis lengvatomis siekti didesnio skaičiaus netaršių transporto priemonių skaičiaus augimo.</w:t>
            </w:r>
          </w:p>
        </w:tc>
      </w:tr>
      <w:tr w:rsidR="00694368" w:rsidRPr="001F546B" w14:paraId="3F588B15" w14:textId="77777777" w:rsidTr="00683E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tcPr>
          <w:p w14:paraId="21546FFA" w14:textId="77777777" w:rsidR="00694368" w:rsidRPr="001F546B" w:rsidRDefault="00694368" w:rsidP="00ED7C06">
            <w:pPr>
              <w:spacing w:before="0" w:after="0"/>
              <w:ind w:firstLine="0"/>
              <w:jc w:val="center"/>
              <w:rPr>
                <w:rFonts w:ascii="Arial" w:hAnsi="Arial" w:cs="Arial"/>
                <w:sz w:val="20"/>
                <w:szCs w:val="20"/>
              </w:rPr>
            </w:pPr>
            <w:r w:rsidRPr="001F546B">
              <w:rPr>
                <w:rFonts w:ascii="Arial" w:hAnsi="Arial" w:cs="Arial"/>
                <w:sz w:val="20"/>
                <w:szCs w:val="20"/>
              </w:rPr>
              <w:t>Elektros gamyba</w:t>
            </w:r>
          </w:p>
        </w:tc>
      </w:tr>
      <w:tr w:rsidR="00694368" w:rsidRPr="001F546B" w14:paraId="7D73DB25" w14:textId="77777777" w:rsidTr="00683E9E">
        <w:tc>
          <w:tcPr>
            <w:cnfStyle w:val="001000000000" w:firstRow="0" w:lastRow="0" w:firstColumn="1" w:lastColumn="0" w:oddVBand="0" w:evenVBand="0" w:oddHBand="0" w:evenHBand="0" w:firstRowFirstColumn="0" w:firstRowLastColumn="0" w:lastRowFirstColumn="0" w:lastRowLastColumn="0"/>
            <w:tcW w:w="0" w:type="auto"/>
          </w:tcPr>
          <w:p w14:paraId="42DC867C" w14:textId="77777777" w:rsidR="00694368" w:rsidRPr="001F546B" w:rsidRDefault="00694368" w:rsidP="00ED7C06">
            <w:pPr>
              <w:spacing w:before="0" w:after="0"/>
              <w:ind w:firstLine="0"/>
              <w:rPr>
                <w:rFonts w:ascii="Arial" w:hAnsi="Arial" w:cs="Arial"/>
                <w:b w:val="0"/>
                <w:bCs w:val="0"/>
                <w:sz w:val="20"/>
                <w:szCs w:val="20"/>
              </w:rPr>
            </w:pPr>
            <w:r w:rsidRPr="001F546B">
              <w:rPr>
                <w:rFonts w:ascii="Arial" w:hAnsi="Arial" w:cs="Arial"/>
                <w:b w:val="0"/>
                <w:bCs w:val="0"/>
                <w:sz w:val="20"/>
                <w:szCs w:val="20"/>
              </w:rPr>
              <w:t xml:space="preserve">Lietuvoje iš atsinaujinančių energijos išteklių 2020 m. pagaminta 60,1 proc. visos elektros energijos, o bendrame elektros energijos suvartojime AIE dalis siekė 20,17 proc. </w:t>
            </w:r>
          </w:p>
          <w:p w14:paraId="2120256E" w14:textId="5EAD8036" w:rsidR="00694368" w:rsidRPr="001F546B" w:rsidRDefault="00694368" w:rsidP="00ED7C06">
            <w:pPr>
              <w:spacing w:before="0" w:after="0"/>
              <w:ind w:firstLine="0"/>
              <w:rPr>
                <w:rFonts w:ascii="Arial" w:hAnsi="Arial" w:cs="Arial"/>
                <w:sz w:val="20"/>
                <w:szCs w:val="20"/>
                <w:highlight w:val="cyan"/>
              </w:rPr>
            </w:pPr>
            <w:r w:rsidRPr="001F546B">
              <w:rPr>
                <w:rFonts w:ascii="Arial" w:hAnsi="Arial" w:cs="Arial"/>
                <w:b w:val="0"/>
                <w:bCs w:val="0"/>
                <w:sz w:val="20"/>
                <w:szCs w:val="20"/>
              </w:rPr>
              <w:t xml:space="preserve">2020 m. </w:t>
            </w:r>
            <w:r w:rsidR="00F2128D" w:rsidRPr="001F546B">
              <w:rPr>
                <w:rFonts w:ascii="Arial" w:hAnsi="Arial" w:cs="Arial"/>
                <w:b w:val="0"/>
                <w:bCs w:val="0"/>
                <w:sz w:val="20"/>
                <w:szCs w:val="20"/>
              </w:rPr>
              <w:t>Anykščių rajono</w:t>
            </w:r>
            <w:r w:rsidRPr="001F546B">
              <w:rPr>
                <w:rFonts w:ascii="Arial" w:hAnsi="Arial" w:cs="Arial"/>
                <w:b w:val="0"/>
                <w:bCs w:val="0"/>
                <w:sz w:val="20"/>
                <w:szCs w:val="20"/>
              </w:rPr>
              <w:t xml:space="preserve"> savivaldybėje elektros energiją gaminančių vartotojų įrenginių galia, tenkanti 1000-iui gyventojų, siekė </w:t>
            </w:r>
            <w:r w:rsidR="00651F93" w:rsidRPr="001F546B">
              <w:rPr>
                <w:rFonts w:ascii="Arial" w:hAnsi="Arial" w:cs="Arial"/>
                <w:b w:val="0"/>
                <w:bCs w:val="0"/>
                <w:sz w:val="20"/>
                <w:szCs w:val="20"/>
              </w:rPr>
              <w:t>77,54</w:t>
            </w:r>
            <w:r w:rsidRPr="001F546B">
              <w:rPr>
                <w:rFonts w:ascii="Arial" w:hAnsi="Arial" w:cs="Arial"/>
                <w:b w:val="0"/>
                <w:bCs w:val="0"/>
                <w:sz w:val="20"/>
                <w:szCs w:val="20"/>
              </w:rPr>
              <w:t xml:space="preserve"> kW. Pagal NENS iki 2030 m. siekiama, kad elektros energijos gamyba Lietuvoje sudarytų 70 proc., o AIE dalis elektros vartojimo balanse siektų 45 proc.</w:t>
            </w:r>
          </w:p>
        </w:tc>
        <w:tc>
          <w:tcPr>
            <w:tcW w:w="0" w:type="auto"/>
          </w:tcPr>
          <w:p w14:paraId="6948B364" w14:textId="736C329C" w:rsidR="00694368" w:rsidRPr="001F546B" w:rsidRDefault="00F2128D"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546B">
              <w:rPr>
                <w:rFonts w:ascii="Arial" w:hAnsi="Arial" w:cs="Arial"/>
                <w:sz w:val="20"/>
                <w:szCs w:val="20"/>
              </w:rPr>
              <w:t>Anykščių rajono</w:t>
            </w:r>
            <w:r w:rsidR="00694368" w:rsidRPr="001F546B">
              <w:rPr>
                <w:rFonts w:ascii="Arial" w:hAnsi="Arial" w:cs="Arial"/>
                <w:sz w:val="20"/>
                <w:szCs w:val="20"/>
              </w:rPr>
              <w:t xml:space="preserve"> savivaldybės administracijai rekomenduojama skatinti miesto gyventojus ir ūkio subjektus gaminti elektros energiją naudojant saulės ir vėjo energiją.  Informuoti apie valstybės ir savivaldybės paramos schemas, taikomas atsinaujinančių energijos išteklių naudojimui ir gamybai.</w:t>
            </w:r>
          </w:p>
          <w:p w14:paraId="2516F9A4" w14:textId="04A65619" w:rsidR="00694368" w:rsidRPr="001F546B" w:rsidRDefault="00694368" w:rsidP="00ED7C06">
            <w:pPr>
              <w:spacing w:before="0" w:after="0"/>
              <w:ind w:firstLine="0"/>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cyan"/>
              </w:rPr>
            </w:pPr>
            <w:r w:rsidRPr="001F546B">
              <w:rPr>
                <w:rFonts w:ascii="Arial" w:hAnsi="Arial" w:cs="Arial"/>
                <w:sz w:val="20"/>
                <w:szCs w:val="20"/>
              </w:rPr>
              <w:t xml:space="preserve">Siekiant prisidėti prie NENS tikslų, iki 2030 m. ant savivaldybei priklausančių pastatų stogų būtų galima įrengti saulės šviesos elektrines, kurių galia siektų </w:t>
            </w:r>
            <w:r w:rsidR="00651F93" w:rsidRPr="001F546B">
              <w:rPr>
                <w:rFonts w:ascii="Arial" w:hAnsi="Arial" w:cs="Arial"/>
                <w:sz w:val="20"/>
                <w:szCs w:val="20"/>
              </w:rPr>
              <w:t>2,4</w:t>
            </w:r>
            <w:r w:rsidR="00E1254A" w:rsidRPr="001F546B">
              <w:rPr>
                <w:rFonts w:ascii="Arial" w:hAnsi="Arial" w:cs="Arial"/>
                <w:sz w:val="20"/>
                <w:szCs w:val="20"/>
              </w:rPr>
              <w:t xml:space="preserve"> </w:t>
            </w:r>
            <w:r w:rsidRPr="001F546B">
              <w:rPr>
                <w:rFonts w:ascii="Arial" w:hAnsi="Arial" w:cs="Arial"/>
                <w:sz w:val="20"/>
                <w:szCs w:val="20"/>
              </w:rPr>
              <w:t xml:space="preserve">MW. </w:t>
            </w:r>
          </w:p>
        </w:tc>
      </w:tr>
    </w:tbl>
    <w:p w14:paraId="60AB2116" w14:textId="77777777" w:rsidR="00694368" w:rsidRPr="001F546B" w:rsidRDefault="00694368" w:rsidP="00694368">
      <w:pPr>
        <w:spacing w:before="0" w:after="160" w:line="259" w:lineRule="auto"/>
        <w:ind w:firstLine="0"/>
        <w:jc w:val="center"/>
        <w:rPr>
          <w:rFonts w:ascii="Arial" w:hAnsi="Arial" w:cs="Arial"/>
          <w:i/>
          <w:iCs/>
          <w:sz w:val="18"/>
          <w:szCs w:val="18"/>
        </w:rPr>
      </w:pPr>
      <w:r w:rsidRPr="001F546B">
        <w:rPr>
          <w:rFonts w:ascii="Arial" w:hAnsi="Arial" w:cs="Arial"/>
          <w:i/>
          <w:iCs/>
          <w:sz w:val="18"/>
          <w:szCs w:val="18"/>
        </w:rPr>
        <w:t>Šaltinis: sudaryta autorių</w:t>
      </w:r>
    </w:p>
    <w:p w14:paraId="349DBBE5" w14:textId="5838F12C" w:rsidR="00694368" w:rsidRPr="001F546B" w:rsidRDefault="00694368" w:rsidP="00683E9E">
      <w:pPr>
        <w:spacing w:before="0" w:after="160" w:line="259" w:lineRule="auto"/>
        <w:ind w:firstLine="0"/>
        <w:jc w:val="center"/>
        <w:rPr>
          <w:rFonts w:ascii="Arial" w:eastAsiaTheme="majorEastAsia" w:hAnsi="Arial" w:cs="Arial"/>
          <w:bCs/>
          <w:caps/>
          <w:color w:val="135587"/>
          <w:sz w:val="28"/>
          <w:szCs w:val="32"/>
        </w:rPr>
      </w:pPr>
      <w:r w:rsidRPr="001F546B">
        <w:rPr>
          <w:rFonts w:ascii="Arial" w:eastAsiaTheme="majorEastAsia" w:hAnsi="Arial" w:cs="Arial"/>
          <w:bCs/>
          <w:caps/>
          <w:color w:val="135587"/>
          <w:sz w:val="28"/>
          <w:szCs w:val="32"/>
        </w:rPr>
        <w:t>__________________________________________</w:t>
      </w:r>
      <w:bookmarkEnd w:id="897"/>
      <w:bookmarkEnd w:id="898"/>
      <w:r w:rsidRPr="001F546B">
        <w:rPr>
          <w:rFonts w:ascii="Arial" w:eastAsiaTheme="majorEastAsia" w:hAnsi="Arial" w:cs="Arial"/>
          <w:bCs/>
          <w:caps/>
          <w:color w:val="135587"/>
          <w:sz w:val="28"/>
          <w:szCs w:val="32"/>
        </w:rPr>
        <w:br w:type="page"/>
      </w:r>
    </w:p>
    <w:p w14:paraId="223E0427" w14:textId="77777777" w:rsidR="00694368" w:rsidRPr="001F546B" w:rsidRDefault="00694368" w:rsidP="00694368">
      <w:pPr>
        <w:pStyle w:val="Antrat1"/>
        <w:spacing w:before="0" w:after="160" w:line="259" w:lineRule="auto"/>
      </w:pPr>
      <w:bookmarkStart w:id="907" w:name="_Toc87892419"/>
      <w:bookmarkStart w:id="908" w:name="_Toc99372453"/>
      <w:bookmarkStart w:id="909" w:name="_Toc110844375"/>
      <w:bookmarkStart w:id="910" w:name="_Toc110844805"/>
      <w:bookmarkStart w:id="911" w:name="_Toc112752608"/>
      <w:r w:rsidRPr="001F546B">
        <w:t>Priedai</w:t>
      </w:r>
      <w:bookmarkEnd w:id="907"/>
      <w:bookmarkEnd w:id="908"/>
      <w:bookmarkEnd w:id="909"/>
      <w:bookmarkEnd w:id="910"/>
      <w:bookmarkEnd w:id="911"/>
    </w:p>
    <w:p w14:paraId="40321C57" w14:textId="77777777" w:rsidR="00694368" w:rsidRPr="001F546B" w:rsidRDefault="00694368" w:rsidP="00694368">
      <w:pPr>
        <w:spacing w:before="0" w:after="160" w:line="259" w:lineRule="auto"/>
        <w:rPr>
          <w:rFonts w:ascii="Arial" w:hAnsi="Arial" w:cs="Arial"/>
        </w:rPr>
      </w:pPr>
    </w:p>
    <w:p w14:paraId="5D761D14" w14:textId="77777777" w:rsidR="00694368" w:rsidRPr="001F546B" w:rsidRDefault="00694368" w:rsidP="00694368">
      <w:pPr>
        <w:spacing w:before="0" w:after="160" w:line="259" w:lineRule="auto"/>
        <w:ind w:firstLine="0"/>
        <w:jc w:val="right"/>
        <w:rPr>
          <w:rFonts w:ascii="Arial" w:hAnsi="Arial" w:cs="Arial"/>
          <w:b/>
        </w:rPr>
      </w:pPr>
      <w:r w:rsidRPr="001F546B">
        <w:rPr>
          <w:rFonts w:ascii="Arial" w:hAnsi="Arial" w:cs="Arial"/>
          <w:b/>
        </w:rPr>
        <w:t>1 Priedas. Gyventojų apklausa</w:t>
      </w:r>
    </w:p>
    <w:p w14:paraId="1746828D" w14:textId="77777777" w:rsidR="00694368" w:rsidRPr="001F546B" w:rsidRDefault="00694368" w:rsidP="00694368">
      <w:pPr>
        <w:spacing w:before="0" w:after="160" w:line="259" w:lineRule="auto"/>
        <w:ind w:firstLine="0"/>
        <w:jc w:val="center"/>
        <w:outlineLvl w:val="0"/>
        <w:rPr>
          <w:rFonts w:ascii="Arial" w:eastAsia="Lucida Sans Unicode" w:hAnsi="Arial" w:cs="Arial"/>
          <w:b/>
          <w:color w:val="000000"/>
          <w:sz w:val="20"/>
          <w:szCs w:val="20"/>
          <w:lang w:eastAsia="lt-LT"/>
        </w:rPr>
      </w:pPr>
      <w:bookmarkStart w:id="912" w:name="_Toc87892420"/>
      <w:bookmarkStart w:id="913" w:name="_Toc99372454"/>
      <w:bookmarkStart w:id="914" w:name="_Toc110844376"/>
      <w:bookmarkStart w:id="915" w:name="_Toc110844806"/>
      <w:bookmarkStart w:id="916" w:name="_Toc110845261"/>
      <w:bookmarkStart w:id="917" w:name="_Toc112752609"/>
      <w:r w:rsidRPr="001F546B">
        <w:rPr>
          <w:rFonts w:ascii="Arial" w:eastAsia="Lucida Sans Unicode" w:hAnsi="Arial" w:cs="Arial"/>
          <w:b/>
          <w:color w:val="000000"/>
          <w:sz w:val="20"/>
          <w:szCs w:val="20"/>
          <w:lang w:eastAsia="lt-LT"/>
        </w:rPr>
        <w:t>INFORMAVIMO APIE ATSINAUJINANČIŲ IŠTEKLIŲ ENERGIJOS NAUDOJIMĄ IR ENERGIJOS VARTOJIMO EFEKTYVUMĄ VERTINIMO ANKETA</w:t>
      </w:r>
      <w:bookmarkEnd w:id="912"/>
      <w:bookmarkEnd w:id="913"/>
      <w:bookmarkEnd w:id="914"/>
      <w:bookmarkEnd w:id="915"/>
      <w:bookmarkEnd w:id="916"/>
      <w:bookmarkEnd w:id="917"/>
    </w:p>
    <w:p w14:paraId="070B1F7C" w14:textId="77777777" w:rsidR="00694368" w:rsidRPr="001F546B" w:rsidRDefault="00694368" w:rsidP="00694368">
      <w:pPr>
        <w:widowControl w:val="0"/>
        <w:suppressAutoHyphens/>
        <w:spacing w:before="0" w:after="160" w:line="259" w:lineRule="auto"/>
        <w:ind w:firstLine="0"/>
        <w:jc w:val="center"/>
        <w:rPr>
          <w:rFonts w:ascii="Arial" w:eastAsia="Lucida Sans Unicode" w:hAnsi="Arial" w:cs="Arial"/>
          <w:b/>
          <w:bCs/>
          <w:color w:val="000000"/>
          <w:sz w:val="20"/>
          <w:szCs w:val="20"/>
          <w:lang w:eastAsia="lt-LT"/>
        </w:rPr>
      </w:pPr>
    </w:p>
    <w:p w14:paraId="50C39DBB" w14:textId="77777777" w:rsidR="00694368" w:rsidRPr="001F546B" w:rsidRDefault="00694368" w:rsidP="00694368">
      <w:pPr>
        <w:widowControl w:val="0"/>
        <w:suppressAutoHyphens/>
        <w:spacing w:before="0" w:after="160" w:line="259" w:lineRule="auto"/>
        <w:ind w:firstLine="0"/>
        <w:jc w:val="center"/>
        <w:outlineLvl w:val="0"/>
        <w:rPr>
          <w:rFonts w:ascii="Arial" w:eastAsia="Lucida Sans Unicode" w:hAnsi="Arial" w:cs="Arial"/>
          <w:color w:val="000000"/>
          <w:sz w:val="20"/>
          <w:szCs w:val="20"/>
          <w:lang w:eastAsia="lt-LT"/>
        </w:rPr>
      </w:pPr>
      <w:bookmarkStart w:id="918" w:name="_Toc87892421"/>
      <w:bookmarkStart w:id="919" w:name="_Toc99372455"/>
      <w:bookmarkStart w:id="920" w:name="_Toc110844377"/>
      <w:bookmarkStart w:id="921" w:name="_Toc110844807"/>
      <w:bookmarkStart w:id="922" w:name="_Toc110845262"/>
      <w:bookmarkStart w:id="923" w:name="_Toc112752610"/>
      <w:r w:rsidRPr="001F546B">
        <w:rPr>
          <w:rFonts w:ascii="Arial" w:eastAsia="Lucida Sans Unicode" w:hAnsi="Arial" w:cs="Arial"/>
          <w:color w:val="000000"/>
          <w:sz w:val="20"/>
          <w:szCs w:val="20"/>
          <w:lang w:eastAsia="lt-LT"/>
        </w:rPr>
        <w:t>2021 m. ................. ...... d.</w:t>
      </w:r>
      <w:bookmarkEnd w:id="918"/>
      <w:bookmarkEnd w:id="919"/>
      <w:bookmarkEnd w:id="920"/>
      <w:bookmarkEnd w:id="921"/>
      <w:bookmarkEnd w:id="922"/>
      <w:bookmarkEnd w:id="923"/>
      <w:r w:rsidRPr="001F546B">
        <w:rPr>
          <w:rFonts w:ascii="Arial" w:eastAsia="Lucida Sans Unicode" w:hAnsi="Arial" w:cs="Arial"/>
          <w:color w:val="000000"/>
          <w:sz w:val="20"/>
          <w:szCs w:val="20"/>
          <w:lang w:eastAsia="lt-LT"/>
        </w:rPr>
        <w:t xml:space="preserve"> </w:t>
      </w:r>
    </w:p>
    <w:p w14:paraId="7B86E5EC" w14:textId="5DB023D4" w:rsidR="00694368" w:rsidRPr="001F546B" w:rsidRDefault="00F2128D" w:rsidP="00694368">
      <w:pPr>
        <w:widowControl w:val="0"/>
        <w:suppressAutoHyphens/>
        <w:spacing w:before="0" w:after="160" w:line="259" w:lineRule="auto"/>
        <w:ind w:firstLine="0"/>
        <w:jc w:val="center"/>
        <w:outlineLvl w:val="0"/>
        <w:rPr>
          <w:rFonts w:ascii="Arial" w:eastAsia="Lucida Sans Unicode" w:hAnsi="Arial" w:cs="Arial"/>
          <w:color w:val="000000"/>
          <w:sz w:val="20"/>
          <w:szCs w:val="20"/>
          <w:lang w:eastAsia="lt-LT"/>
        </w:rPr>
      </w:pPr>
      <w:bookmarkStart w:id="924" w:name="_Toc87892422"/>
      <w:bookmarkStart w:id="925" w:name="_Toc99372456"/>
      <w:bookmarkStart w:id="926" w:name="_Toc110844378"/>
      <w:bookmarkStart w:id="927" w:name="_Toc110844808"/>
      <w:bookmarkStart w:id="928" w:name="_Toc110845263"/>
      <w:bookmarkStart w:id="929" w:name="_Toc112752611"/>
      <w:r w:rsidRPr="001F546B">
        <w:rPr>
          <w:rFonts w:ascii="Arial" w:eastAsia="Lucida Sans Unicode" w:hAnsi="Arial" w:cs="Arial"/>
          <w:color w:val="000000"/>
          <w:sz w:val="20"/>
          <w:szCs w:val="20"/>
          <w:lang w:eastAsia="lt-LT"/>
        </w:rPr>
        <w:t>Anykščių rajono</w:t>
      </w:r>
      <w:r w:rsidR="00694368" w:rsidRPr="001F546B">
        <w:rPr>
          <w:rFonts w:ascii="Arial" w:eastAsia="Lucida Sans Unicode" w:hAnsi="Arial" w:cs="Arial"/>
          <w:color w:val="000000"/>
          <w:sz w:val="20"/>
          <w:szCs w:val="20"/>
          <w:lang w:eastAsia="lt-LT"/>
        </w:rPr>
        <w:t xml:space="preserve"> savivaldybė</w:t>
      </w:r>
      <w:bookmarkEnd w:id="924"/>
      <w:bookmarkEnd w:id="925"/>
      <w:bookmarkEnd w:id="926"/>
      <w:bookmarkEnd w:id="927"/>
      <w:bookmarkEnd w:id="928"/>
      <w:bookmarkEnd w:id="929"/>
    </w:p>
    <w:p w14:paraId="17E1C67E"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i/>
          <w:color w:val="000000"/>
          <w:sz w:val="20"/>
          <w:szCs w:val="20"/>
          <w:lang w:eastAsia="lt-LT"/>
        </w:rPr>
      </w:pPr>
      <w:r w:rsidRPr="001F546B">
        <w:rPr>
          <w:rFonts w:ascii="Arial" w:eastAsia="Lucida Sans Unicode" w:hAnsi="Arial" w:cs="Arial"/>
          <w:b/>
          <w:i/>
          <w:color w:val="000000"/>
          <w:sz w:val="20"/>
          <w:szCs w:val="20"/>
          <w:lang w:eastAsia="lt-LT"/>
        </w:rPr>
        <w:t xml:space="preserve">Gerbiamas respondente, </w:t>
      </w:r>
    </w:p>
    <w:p w14:paraId="4B888FC3" w14:textId="657AE8D4" w:rsidR="00694368" w:rsidRPr="001F546B" w:rsidRDefault="00694368" w:rsidP="00694368">
      <w:pPr>
        <w:widowControl w:val="0"/>
        <w:suppressAutoHyphens/>
        <w:spacing w:before="0" w:after="160" w:line="259" w:lineRule="auto"/>
        <w:ind w:firstLine="0"/>
        <w:rPr>
          <w:rFonts w:ascii="Arial" w:eastAsia="Lucida Sans Unicode" w:hAnsi="Arial" w:cs="Arial"/>
          <w:i/>
          <w:iCs/>
          <w:color w:val="000000"/>
          <w:sz w:val="20"/>
          <w:szCs w:val="20"/>
          <w:lang w:eastAsia="lt-LT"/>
        </w:rPr>
      </w:pPr>
      <w:r w:rsidRPr="001F546B">
        <w:rPr>
          <w:rFonts w:ascii="Arial" w:eastAsia="Lucida Sans Unicode" w:hAnsi="Arial" w:cs="Arial"/>
          <w:i/>
          <w:color w:val="000000"/>
          <w:sz w:val="20"/>
          <w:szCs w:val="20"/>
          <w:lang w:eastAsia="lt-LT"/>
        </w:rPr>
        <w:t xml:space="preserve">Šios anketos tikslas – </w:t>
      </w:r>
      <w:r w:rsidRPr="001F546B">
        <w:rPr>
          <w:rFonts w:ascii="Arial" w:eastAsia="Lucida Sans Unicode" w:hAnsi="Arial" w:cs="Arial"/>
          <w:i/>
          <w:iCs/>
          <w:color w:val="000000"/>
          <w:sz w:val="20"/>
          <w:szCs w:val="20"/>
          <w:lang w:eastAsia="lt-LT"/>
        </w:rPr>
        <w:t xml:space="preserve">įvertinti informavimą apie Atsinaujinančių išteklių energijos (toliau – AIE) naudojimą bei energijos vartojimo efektyvumą </w:t>
      </w:r>
      <w:r w:rsidR="00F2128D" w:rsidRPr="001F546B">
        <w:rPr>
          <w:rFonts w:ascii="Arial" w:eastAsia="Lucida Sans Unicode" w:hAnsi="Arial" w:cs="Arial"/>
          <w:i/>
          <w:iCs/>
          <w:color w:val="000000"/>
          <w:sz w:val="20"/>
          <w:szCs w:val="20"/>
          <w:lang w:eastAsia="lt-LT"/>
        </w:rPr>
        <w:t>Anykščių rajono</w:t>
      </w:r>
      <w:r w:rsidRPr="001F546B">
        <w:rPr>
          <w:rFonts w:ascii="Arial" w:eastAsia="Lucida Sans Unicode" w:hAnsi="Arial" w:cs="Arial"/>
          <w:i/>
          <w:iCs/>
          <w:color w:val="000000"/>
          <w:sz w:val="20"/>
          <w:szCs w:val="20"/>
          <w:lang w:eastAsia="lt-LT"/>
        </w:rPr>
        <w:t xml:space="preserve"> savivaldybėje</w:t>
      </w:r>
      <w:r w:rsidRPr="001F546B">
        <w:rPr>
          <w:rFonts w:ascii="Arial" w:eastAsia="Lucida Sans Unicode" w:hAnsi="Arial" w:cs="Arial"/>
          <w:i/>
          <w:color w:val="000000"/>
          <w:sz w:val="20"/>
          <w:szCs w:val="20"/>
          <w:lang w:eastAsia="lt-LT"/>
        </w:rPr>
        <w:t xml:space="preserve">. </w:t>
      </w:r>
      <w:r w:rsidRPr="001F546B">
        <w:rPr>
          <w:rFonts w:ascii="Arial" w:eastAsia="Lucida Sans Unicode" w:hAnsi="Arial" w:cs="Arial"/>
          <w:i/>
          <w:iCs/>
          <w:color w:val="000000"/>
          <w:sz w:val="20"/>
          <w:szCs w:val="20"/>
          <w:lang w:eastAsia="lt-LT"/>
        </w:rPr>
        <w:t>Nuoširdūs Jūsų atsakymai padės nustatyti AIE plėtros galimybes.</w:t>
      </w:r>
    </w:p>
    <w:p w14:paraId="510015D3" w14:textId="77777777" w:rsidR="00694368" w:rsidRPr="001F546B" w:rsidRDefault="00694368" w:rsidP="00694368">
      <w:pPr>
        <w:widowControl w:val="0"/>
        <w:suppressAutoHyphens/>
        <w:spacing w:before="0" w:after="160" w:line="259" w:lineRule="auto"/>
        <w:ind w:firstLine="0"/>
        <w:rPr>
          <w:rFonts w:ascii="Arial" w:eastAsia="Lucida Sans Unicode" w:hAnsi="Arial" w:cs="Arial"/>
          <w:i/>
          <w:iCs/>
          <w:color w:val="000000"/>
          <w:sz w:val="20"/>
          <w:szCs w:val="20"/>
          <w:lang w:eastAsia="lt-LT"/>
        </w:rPr>
      </w:pPr>
    </w:p>
    <w:p w14:paraId="0B522A0E" w14:textId="77777777" w:rsidR="00694368" w:rsidRPr="001F546B" w:rsidRDefault="00694368" w:rsidP="00694368">
      <w:pPr>
        <w:widowControl w:val="0"/>
        <w:suppressAutoHyphens/>
        <w:spacing w:before="0" w:after="160" w:line="259" w:lineRule="auto"/>
        <w:ind w:firstLine="0"/>
        <w:rPr>
          <w:rFonts w:ascii="Arial" w:eastAsia="Lucida Sans Unicode" w:hAnsi="Arial" w:cs="Arial"/>
          <w:i/>
          <w:color w:val="000000"/>
          <w:sz w:val="20"/>
          <w:szCs w:val="20"/>
          <w:lang w:eastAsia="lt-LT"/>
        </w:rPr>
      </w:pPr>
      <w:r w:rsidRPr="001F546B">
        <w:rPr>
          <w:rFonts w:ascii="Arial" w:eastAsia="Lucida Sans Unicode" w:hAnsi="Arial" w:cs="Arial"/>
          <w:i/>
          <w:iCs/>
          <w:color w:val="000000"/>
          <w:sz w:val="20"/>
          <w:szCs w:val="20"/>
          <w:lang w:eastAsia="lt-LT"/>
        </w:rPr>
        <w:t>Lentelėse savo pasirinkimą pažymėkite „X“.</w:t>
      </w:r>
    </w:p>
    <w:p w14:paraId="6A240BDD" w14:textId="77777777" w:rsidR="00694368" w:rsidRPr="001F546B" w:rsidRDefault="00694368" w:rsidP="00694368">
      <w:pPr>
        <w:widowControl w:val="0"/>
        <w:suppressAutoHyphens/>
        <w:spacing w:before="0" w:after="160" w:line="259" w:lineRule="auto"/>
        <w:ind w:firstLine="0"/>
        <w:rPr>
          <w:rFonts w:ascii="Arial" w:eastAsia="Lucida Sans Unicode" w:hAnsi="Arial" w:cs="Arial"/>
          <w:i/>
          <w:color w:val="000000"/>
          <w:sz w:val="20"/>
          <w:szCs w:val="20"/>
          <w:lang w:eastAsia="lt-LT"/>
        </w:rPr>
      </w:pPr>
    </w:p>
    <w:p w14:paraId="03E800A5"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iCs/>
          <w:color w:val="000000"/>
          <w:sz w:val="20"/>
          <w:szCs w:val="20"/>
          <w:lang w:eastAsia="lt-LT"/>
        </w:rPr>
      </w:pPr>
      <w:r w:rsidRPr="001F546B">
        <w:rPr>
          <w:rFonts w:ascii="Arial" w:eastAsia="Lucida Sans Unicode" w:hAnsi="Arial" w:cs="Arial"/>
          <w:b/>
          <w:bCs/>
          <w:iCs/>
          <w:color w:val="000000"/>
          <w:sz w:val="20"/>
          <w:szCs w:val="20"/>
          <w:lang w:eastAsia="lt-LT"/>
        </w:rPr>
        <w:t>1. Jūsų lytis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tblGrid>
      <w:tr w:rsidR="00694368" w:rsidRPr="001F546B" w14:paraId="7501D8F9" w14:textId="77777777" w:rsidTr="00ED7C06">
        <w:tc>
          <w:tcPr>
            <w:tcW w:w="1701" w:type="dxa"/>
            <w:shd w:val="clear" w:color="auto" w:fill="DDECEE" w:themeFill="accent5" w:themeFillTint="33"/>
          </w:tcPr>
          <w:p w14:paraId="766D67DF" w14:textId="77777777" w:rsidR="00694368" w:rsidRPr="001F546B" w:rsidRDefault="00694368" w:rsidP="00ED7C06">
            <w:pPr>
              <w:widowControl w:val="0"/>
              <w:suppressAutoHyphens/>
              <w:spacing w:before="0" w:after="160" w:line="259" w:lineRule="auto"/>
              <w:ind w:firstLine="0"/>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Vyras</w:t>
            </w:r>
          </w:p>
        </w:tc>
        <w:tc>
          <w:tcPr>
            <w:tcW w:w="1701" w:type="dxa"/>
            <w:shd w:val="clear" w:color="auto" w:fill="DDECEE" w:themeFill="accent5" w:themeFillTint="33"/>
          </w:tcPr>
          <w:p w14:paraId="5E36BD1D" w14:textId="77777777" w:rsidR="00694368" w:rsidRPr="001F546B" w:rsidRDefault="00694368" w:rsidP="00ED7C06">
            <w:pPr>
              <w:widowControl w:val="0"/>
              <w:suppressAutoHyphens/>
              <w:spacing w:before="0" w:after="160" w:line="259" w:lineRule="auto"/>
              <w:ind w:firstLine="0"/>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Moteris</w:t>
            </w:r>
          </w:p>
        </w:tc>
      </w:tr>
      <w:tr w:rsidR="00694368" w:rsidRPr="001F546B" w14:paraId="79353DBA" w14:textId="77777777" w:rsidTr="00ED7C06">
        <w:tc>
          <w:tcPr>
            <w:tcW w:w="1701" w:type="dxa"/>
            <w:shd w:val="clear" w:color="auto" w:fill="auto"/>
          </w:tcPr>
          <w:p w14:paraId="62EDC7AF" w14:textId="77777777" w:rsidR="00694368" w:rsidRPr="001F546B" w:rsidRDefault="00694368" w:rsidP="00ED7C06">
            <w:pPr>
              <w:widowControl w:val="0"/>
              <w:suppressAutoHyphens/>
              <w:spacing w:before="0" w:after="160" w:line="259" w:lineRule="auto"/>
              <w:ind w:firstLine="0"/>
              <w:rPr>
                <w:rFonts w:ascii="Arial" w:eastAsia="Lucida Sans Unicode" w:hAnsi="Arial" w:cs="Arial"/>
                <w:iCs/>
                <w:color w:val="000000"/>
                <w:sz w:val="20"/>
                <w:szCs w:val="20"/>
                <w:lang w:eastAsia="lt-LT"/>
              </w:rPr>
            </w:pPr>
          </w:p>
        </w:tc>
        <w:tc>
          <w:tcPr>
            <w:tcW w:w="1701" w:type="dxa"/>
            <w:shd w:val="clear" w:color="auto" w:fill="auto"/>
          </w:tcPr>
          <w:p w14:paraId="57126EE5" w14:textId="77777777" w:rsidR="00694368" w:rsidRPr="001F546B" w:rsidRDefault="00694368" w:rsidP="00ED7C06">
            <w:pPr>
              <w:widowControl w:val="0"/>
              <w:suppressAutoHyphens/>
              <w:spacing w:before="0" w:after="160" w:line="259" w:lineRule="auto"/>
              <w:ind w:firstLine="0"/>
              <w:rPr>
                <w:rFonts w:ascii="Arial" w:eastAsia="Lucida Sans Unicode" w:hAnsi="Arial" w:cs="Arial"/>
                <w:iCs/>
                <w:color w:val="000000"/>
                <w:sz w:val="20"/>
                <w:szCs w:val="20"/>
                <w:lang w:eastAsia="lt-LT"/>
              </w:rPr>
            </w:pPr>
          </w:p>
        </w:tc>
      </w:tr>
    </w:tbl>
    <w:p w14:paraId="0A8DF00D"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sz w:val="20"/>
          <w:szCs w:val="20"/>
          <w:lang w:eastAsia="lt-LT"/>
        </w:rPr>
      </w:pPr>
    </w:p>
    <w:p w14:paraId="023ED05C"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iCs/>
          <w:color w:val="000000"/>
          <w:sz w:val="20"/>
          <w:szCs w:val="20"/>
          <w:lang w:eastAsia="lt-LT"/>
        </w:rPr>
      </w:pPr>
      <w:r w:rsidRPr="001F546B">
        <w:rPr>
          <w:rFonts w:ascii="Arial" w:eastAsia="Lucida Sans Unicode" w:hAnsi="Arial" w:cs="Arial"/>
          <w:b/>
          <w:bCs/>
          <w:iCs/>
          <w:color w:val="000000"/>
          <w:sz w:val="20"/>
          <w:szCs w:val="20"/>
          <w:lang w:eastAsia="lt-LT"/>
        </w:rPr>
        <w:t>2. Jūsų amžius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
        <w:gridCol w:w="1050"/>
        <w:gridCol w:w="1651"/>
      </w:tblGrid>
      <w:tr w:rsidR="00694368" w:rsidRPr="001F546B" w14:paraId="64208CD9" w14:textId="77777777" w:rsidTr="00ED7C06">
        <w:tc>
          <w:tcPr>
            <w:tcW w:w="0" w:type="auto"/>
            <w:shd w:val="clear" w:color="auto" w:fill="DDECEE" w:themeFill="accent5" w:themeFillTint="33"/>
          </w:tcPr>
          <w:p w14:paraId="3ECBFE49"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Iki 25 m.</w:t>
            </w:r>
          </w:p>
        </w:tc>
        <w:tc>
          <w:tcPr>
            <w:tcW w:w="0" w:type="auto"/>
            <w:shd w:val="clear" w:color="auto" w:fill="DDECEE" w:themeFill="accent5" w:themeFillTint="33"/>
          </w:tcPr>
          <w:p w14:paraId="32E71E73"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25–50 m.</w:t>
            </w:r>
          </w:p>
        </w:tc>
        <w:tc>
          <w:tcPr>
            <w:tcW w:w="0" w:type="auto"/>
            <w:shd w:val="clear" w:color="auto" w:fill="DDECEE" w:themeFill="accent5" w:themeFillTint="33"/>
          </w:tcPr>
          <w:p w14:paraId="6787E9C8"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50 m. ir daugiau</w:t>
            </w:r>
          </w:p>
        </w:tc>
      </w:tr>
      <w:tr w:rsidR="00694368" w:rsidRPr="001F546B" w14:paraId="6759BA8B" w14:textId="77777777" w:rsidTr="00ED7C06">
        <w:tc>
          <w:tcPr>
            <w:tcW w:w="0" w:type="auto"/>
            <w:shd w:val="clear" w:color="auto" w:fill="auto"/>
          </w:tcPr>
          <w:p w14:paraId="4FC84FF3"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p>
        </w:tc>
        <w:tc>
          <w:tcPr>
            <w:tcW w:w="0" w:type="auto"/>
            <w:shd w:val="clear" w:color="auto" w:fill="auto"/>
          </w:tcPr>
          <w:p w14:paraId="52B0056D"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p>
        </w:tc>
        <w:tc>
          <w:tcPr>
            <w:tcW w:w="0" w:type="auto"/>
            <w:shd w:val="clear" w:color="auto" w:fill="auto"/>
          </w:tcPr>
          <w:p w14:paraId="45CD12DE"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p>
        </w:tc>
      </w:tr>
    </w:tbl>
    <w:p w14:paraId="785655E9"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sz w:val="20"/>
          <w:szCs w:val="20"/>
          <w:lang w:eastAsia="lt-LT"/>
        </w:rPr>
      </w:pPr>
    </w:p>
    <w:p w14:paraId="232ACFAC"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3. Išsilavinimas</w:t>
      </w:r>
    </w:p>
    <w:tbl>
      <w:tblPr>
        <w:tblW w:w="4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4"/>
        <w:gridCol w:w="1474"/>
        <w:gridCol w:w="1474"/>
      </w:tblGrid>
      <w:tr w:rsidR="00694368" w:rsidRPr="001F546B" w14:paraId="268C9216" w14:textId="77777777" w:rsidTr="00ED7C06">
        <w:tc>
          <w:tcPr>
            <w:tcW w:w="1474" w:type="dxa"/>
            <w:shd w:val="clear" w:color="auto" w:fill="DDECEE" w:themeFill="accent5" w:themeFillTint="33"/>
          </w:tcPr>
          <w:p w14:paraId="3C6DAF0F"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Vidurinis</w:t>
            </w:r>
          </w:p>
        </w:tc>
        <w:tc>
          <w:tcPr>
            <w:tcW w:w="1474" w:type="dxa"/>
            <w:shd w:val="clear" w:color="auto" w:fill="DDECEE" w:themeFill="accent5" w:themeFillTint="33"/>
          </w:tcPr>
          <w:p w14:paraId="56E1A76B"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Aukštasis</w:t>
            </w:r>
          </w:p>
        </w:tc>
        <w:tc>
          <w:tcPr>
            <w:tcW w:w="1474" w:type="dxa"/>
            <w:shd w:val="clear" w:color="auto" w:fill="DDECEE" w:themeFill="accent5" w:themeFillTint="33"/>
          </w:tcPr>
          <w:p w14:paraId="29E08CF6"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r w:rsidRPr="001F546B">
              <w:rPr>
                <w:rFonts w:ascii="Arial" w:eastAsia="Lucida Sans Unicode" w:hAnsi="Arial" w:cs="Arial"/>
                <w:iCs/>
                <w:color w:val="000000"/>
                <w:sz w:val="20"/>
                <w:szCs w:val="20"/>
                <w:lang w:eastAsia="lt-LT"/>
              </w:rPr>
              <w:t>Kita</w:t>
            </w:r>
          </w:p>
        </w:tc>
      </w:tr>
      <w:tr w:rsidR="00694368" w:rsidRPr="001F546B" w14:paraId="3E0BF12D" w14:textId="77777777" w:rsidTr="00ED7C06">
        <w:tc>
          <w:tcPr>
            <w:tcW w:w="1474" w:type="dxa"/>
            <w:shd w:val="clear" w:color="auto" w:fill="auto"/>
          </w:tcPr>
          <w:p w14:paraId="79CD0BDD"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p>
        </w:tc>
        <w:tc>
          <w:tcPr>
            <w:tcW w:w="1474" w:type="dxa"/>
            <w:shd w:val="clear" w:color="auto" w:fill="auto"/>
          </w:tcPr>
          <w:p w14:paraId="4A4D0E20"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p>
        </w:tc>
        <w:tc>
          <w:tcPr>
            <w:tcW w:w="1474" w:type="dxa"/>
            <w:shd w:val="clear" w:color="auto" w:fill="auto"/>
          </w:tcPr>
          <w:p w14:paraId="0923D0BF"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iCs/>
                <w:color w:val="000000"/>
                <w:sz w:val="20"/>
                <w:szCs w:val="20"/>
                <w:lang w:eastAsia="lt-LT"/>
              </w:rPr>
            </w:pPr>
          </w:p>
        </w:tc>
      </w:tr>
    </w:tbl>
    <w:p w14:paraId="6B301141" w14:textId="77777777" w:rsidR="00694368" w:rsidRPr="001F546B" w:rsidRDefault="00694368" w:rsidP="00694368">
      <w:pPr>
        <w:widowControl w:val="0"/>
        <w:suppressAutoHyphens/>
        <w:spacing w:before="0" w:after="160" w:line="259" w:lineRule="auto"/>
        <w:ind w:firstLine="0"/>
        <w:rPr>
          <w:rFonts w:ascii="Arial" w:eastAsia="Lucida Sans Unicode" w:hAnsi="Arial" w:cs="Arial"/>
          <w:color w:val="000000"/>
          <w:sz w:val="20"/>
          <w:szCs w:val="20"/>
          <w:lang w:eastAsia="lt-LT"/>
        </w:rPr>
      </w:pPr>
    </w:p>
    <w:p w14:paraId="2E12D683"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4. Gyvenamoji vieta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8"/>
        <w:gridCol w:w="2084"/>
      </w:tblGrid>
      <w:tr w:rsidR="00694368" w:rsidRPr="001F546B" w14:paraId="5C7932BB" w14:textId="77777777" w:rsidTr="00ED7C06">
        <w:tc>
          <w:tcPr>
            <w:tcW w:w="0" w:type="auto"/>
            <w:shd w:val="clear" w:color="auto" w:fill="DDECEE" w:themeFill="accent5" w:themeFillTint="33"/>
            <w:vAlign w:val="center"/>
          </w:tcPr>
          <w:p w14:paraId="23BC28A6"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Butas</w:t>
            </w:r>
          </w:p>
        </w:tc>
        <w:tc>
          <w:tcPr>
            <w:tcW w:w="0" w:type="auto"/>
            <w:shd w:val="clear" w:color="auto" w:fill="DDECEE" w:themeFill="accent5" w:themeFillTint="33"/>
            <w:vAlign w:val="center"/>
          </w:tcPr>
          <w:p w14:paraId="04701F9B"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Gyvenamasis namas</w:t>
            </w:r>
          </w:p>
        </w:tc>
      </w:tr>
      <w:tr w:rsidR="00694368" w:rsidRPr="001F546B" w14:paraId="4A135CCC" w14:textId="77777777" w:rsidTr="00ED7C06">
        <w:tc>
          <w:tcPr>
            <w:tcW w:w="0" w:type="auto"/>
            <w:shd w:val="clear" w:color="auto" w:fill="auto"/>
          </w:tcPr>
          <w:p w14:paraId="309C1D55"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701E00D8"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63DBE18A" w14:textId="77777777" w:rsidR="00694368" w:rsidRPr="001F546B" w:rsidRDefault="00694368" w:rsidP="00694368">
      <w:pPr>
        <w:widowControl w:val="0"/>
        <w:suppressAutoHyphens/>
        <w:spacing w:before="0" w:after="160" w:line="259" w:lineRule="auto"/>
        <w:ind w:firstLine="0"/>
        <w:rPr>
          <w:rFonts w:ascii="Arial" w:eastAsia="Lucida Sans Unicode" w:hAnsi="Arial" w:cs="Arial"/>
          <w:color w:val="000000"/>
          <w:sz w:val="20"/>
          <w:szCs w:val="20"/>
          <w:lang w:eastAsia="lt-LT"/>
        </w:rPr>
      </w:pPr>
    </w:p>
    <w:p w14:paraId="05684666"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5. Kokias atsinaujinančių išteklių energijos rūšis naudojate namuose?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6"/>
        <w:gridCol w:w="3035"/>
        <w:gridCol w:w="2406"/>
        <w:gridCol w:w="1254"/>
        <w:gridCol w:w="1810"/>
        <w:gridCol w:w="561"/>
      </w:tblGrid>
      <w:tr w:rsidR="00694368" w:rsidRPr="001F546B" w14:paraId="68736250" w14:textId="77777777" w:rsidTr="00ED7C06">
        <w:trPr>
          <w:jc w:val="center"/>
        </w:trPr>
        <w:tc>
          <w:tcPr>
            <w:tcW w:w="0" w:type="auto"/>
            <w:shd w:val="clear" w:color="auto" w:fill="DDECEE" w:themeFill="accent5" w:themeFillTint="33"/>
            <w:vAlign w:val="center"/>
          </w:tcPr>
          <w:p w14:paraId="0C6173AD"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Biokurą</w:t>
            </w:r>
          </w:p>
        </w:tc>
        <w:tc>
          <w:tcPr>
            <w:tcW w:w="0" w:type="auto"/>
            <w:shd w:val="clear" w:color="auto" w:fill="DDECEE" w:themeFill="accent5" w:themeFillTint="33"/>
            <w:vAlign w:val="center"/>
          </w:tcPr>
          <w:p w14:paraId="119F654E"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Saulės energiją karštam vandeniui ruošti</w:t>
            </w:r>
          </w:p>
        </w:tc>
        <w:tc>
          <w:tcPr>
            <w:tcW w:w="0" w:type="auto"/>
            <w:shd w:val="clear" w:color="auto" w:fill="DDECEE" w:themeFill="accent5" w:themeFillTint="33"/>
            <w:vAlign w:val="center"/>
          </w:tcPr>
          <w:p w14:paraId="2AFE1051"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Saulės energiją elektrai gaminti</w:t>
            </w:r>
          </w:p>
        </w:tc>
        <w:tc>
          <w:tcPr>
            <w:tcW w:w="0" w:type="auto"/>
            <w:shd w:val="clear" w:color="auto" w:fill="DDECEE" w:themeFill="accent5" w:themeFillTint="33"/>
            <w:vAlign w:val="center"/>
          </w:tcPr>
          <w:p w14:paraId="6FC4C8FE"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Vėjo energiją</w:t>
            </w:r>
          </w:p>
        </w:tc>
        <w:tc>
          <w:tcPr>
            <w:tcW w:w="0" w:type="auto"/>
            <w:shd w:val="clear" w:color="auto" w:fill="DDECEE" w:themeFill="accent5" w:themeFillTint="33"/>
            <w:vAlign w:val="center"/>
          </w:tcPr>
          <w:p w14:paraId="6B5FA2BF"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Geoterminę energiją</w:t>
            </w:r>
          </w:p>
        </w:tc>
        <w:tc>
          <w:tcPr>
            <w:tcW w:w="0" w:type="auto"/>
            <w:shd w:val="clear" w:color="auto" w:fill="DDECEE" w:themeFill="accent5" w:themeFillTint="33"/>
            <w:vAlign w:val="center"/>
          </w:tcPr>
          <w:p w14:paraId="4EF35792"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1D6FD366" w14:textId="77777777" w:rsidTr="00ED7C06">
        <w:trPr>
          <w:jc w:val="center"/>
        </w:trPr>
        <w:tc>
          <w:tcPr>
            <w:tcW w:w="0" w:type="auto"/>
            <w:shd w:val="clear" w:color="auto" w:fill="auto"/>
          </w:tcPr>
          <w:p w14:paraId="2D8F94F2"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7851C162"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7374B2A7"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5EF699CA"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3576D498"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tcPr>
          <w:p w14:paraId="2AC68883"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660DA04E" w14:textId="77777777" w:rsidR="00694368" w:rsidRPr="001F546B" w:rsidRDefault="00694368" w:rsidP="00694368">
      <w:pPr>
        <w:widowControl w:val="0"/>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33CBCFA4" w14:textId="77777777" w:rsidR="00694368" w:rsidRPr="001F546B" w:rsidRDefault="00694368" w:rsidP="00694368">
      <w:pPr>
        <w:widowControl w:val="0"/>
        <w:suppressAutoHyphens/>
        <w:spacing w:before="0" w:after="160" w:line="259" w:lineRule="auto"/>
        <w:ind w:firstLine="0"/>
        <w:rPr>
          <w:rFonts w:ascii="Arial" w:eastAsia="Lucida Sans Unicode" w:hAnsi="Arial" w:cs="Arial"/>
          <w:color w:val="000000"/>
          <w:sz w:val="20"/>
          <w:szCs w:val="20"/>
          <w:lang w:eastAsia="lt-LT"/>
        </w:rPr>
      </w:pPr>
    </w:p>
    <w:p w14:paraId="2CE9915C"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6. Jeigu galėtumėte pasirinkti, kokią (kokias) AEI technologiją (technologijas) taikytumėte namuose?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2904"/>
        <w:gridCol w:w="2360"/>
        <w:gridCol w:w="1322"/>
        <w:gridCol w:w="1920"/>
        <w:gridCol w:w="561"/>
      </w:tblGrid>
      <w:tr w:rsidR="00694368" w:rsidRPr="001F546B" w14:paraId="0ACC95A5" w14:textId="77777777" w:rsidTr="00ED7C06">
        <w:trPr>
          <w:jc w:val="center"/>
        </w:trPr>
        <w:tc>
          <w:tcPr>
            <w:tcW w:w="0" w:type="auto"/>
            <w:shd w:val="clear" w:color="auto" w:fill="DDECEE" w:themeFill="accent5" w:themeFillTint="33"/>
            <w:vAlign w:val="center"/>
          </w:tcPr>
          <w:p w14:paraId="177A348A"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Biokuro</w:t>
            </w:r>
          </w:p>
        </w:tc>
        <w:tc>
          <w:tcPr>
            <w:tcW w:w="0" w:type="auto"/>
            <w:shd w:val="clear" w:color="auto" w:fill="DDECEE" w:themeFill="accent5" w:themeFillTint="33"/>
            <w:vAlign w:val="center"/>
          </w:tcPr>
          <w:p w14:paraId="463E5BDD"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Saulės energijos karštam vandeniui ruošti</w:t>
            </w:r>
          </w:p>
        </w:tc>
        <w:tc>
          <w:tcPr>
            <w:tcW w:w="0" w:type="auto"/>
            <w:shd w:val="clear" w:color="auto" w:fill="DDECEE" w:themeFill="accent5" w:themeFillTint="33"/>
            <w:vAlign w:val="center"/>
          </w:tcPr>
          <w:p w14:paraId="6156FCEF"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Saulės energijos elektrai gaminti</w:t>
            </w:r>
          </w:p>
        </w:tc>
        <w:tc>
          <w:tcPr>
            <w:tcW w:w="0" w:type="auto"/>
            <w:shd w:val="clear" w:color="auto" w:fill="DDECEE" w:themeFill="accent5" w:themeFillTint="33"/>
            <w:vAlign w:val="center"/>
          </w:tcPr>
          <w:p w14:paraId="613239E2"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Vėjo energijos</w:t>
            </w:r>
          </w:p>
        </w:tc>
        <w:tc>
          <w:tcPr>
            <w:tcW w:w="0" w:type="auto"/>
            <w:shd w:val="clear" w:color="auto" w:fill="DDECEE" w:themeFill="accent5" w:themeFillTint="33"/>
            <w:vAlign w:val="center"/>
          </w:tcPr>
          <w:p w14:paraId="5EE383DE"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Geoterminės energijos</w:t>
            </w:r>
          </w:p>
        </w:tc>
        <w:tc>
          <w:tcPr>
            <w:tcW w:w="0" w:type="auto"/>
            <w:shd w:val="clear" w:color="auto" w:fill="DDECEE" w:themeFill="accent5" w:themeFillTint="33"/>
            <w:vAlign w:val="center"/>
          </w:tcPr>
          <w:p w14:paraId="5946C3A6" w14:textId="77777777" w:rsidR="00694368" w:rsidRPr="001F546B" w:rsidRDefault="00694368" w:rsidP="00ED7C06">
            <w:pPr>
              <w:widowControl w:val="0"/>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7669B3E8" w14:textId="77777777" w:rsidTr="00ED7C06">
        <w:trPr>
          <w:jc w:val="center"/>
        </w:trPr>
        <w:tc>
          <w:tcPr>
            <w:tcW w:w="0" w:type="auto"/>
            <w:shd w:val="clear" w:color="auto" w:fill="auto"/>
          </w:tcPr>
          <w:p w14:paraId="6595825A" w14:textId="77777777" w:rsidR="00694368" w:rsidRPr="001F546B" w:rsidRDefault="00694368" w:rsidP="00ED7C06">
            <w:pPr>
              <w:widowControl w:val="0"/>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33B6A55E" w14:textId="77777777" w:rsidR="00694368" w:rsidRPr="001F546B" w:rsidRDefault="00694368" w:rsidP="00ED7C06">
            <w:pPr>
              <w:widowControl w:val="0"/>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00F2C57E" w14:textId="77777777" w:rsidR="00694368" w:rsidRPr="001F546B" w:rsidRDefault="00694368" w:rsidP="00ED7C06">
            <w:pPr>
              <w:widowControl w:val="0"/>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7C8F2B0B" w14:textId="77777777" w:rsidR="00694368" w:rsidRPr="001F546B" w:rsidRDefault="00694368" w:rsidP="00ED7C06">
            <w:pPr>
              <w:widowControl w:val="0"/>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1B732EA6" w14:textId="77777777" w:rsidR="00694368" w:rsidRPr="001F546B" w:rsidRDefault="00694368" w:rsidP="00ED7C06">
            <w:pPr>
              <w:widowControl w:val="0"/>
              <w:suppressAutoHyphens/>
              <w:spacing w:before="0" w:after="160" w:line="259" w:lineRule="auto"/>
              <w:ind w:firstLine="0"/>
              <w:rPr>
                <w:rFonts w:ascii="Arial" w:eastAsia="Lucida Sans Unicode" w:hAnsi="Arial" w:cs="Arial"/>
                <w:color w:val="000000"/>
                <w:sz w:val="20"/>
                <w:szCs w:val="20"/>
                <w:lang w:eastAsia="lt-LT"/>
              </w:rPr>
            </w:pPr>
          </w:p>
        </w:tc>
        <w:tc>
          <w:tcPr>
            <w:tcW w:w="0" w:type="auto"/>
          </w:tcPr>
          <w:p w14:paraId="2CD159AB" w14:textId="77777777" w:rsidR="00694368" w:rsidRPr="001F546B" w:rsidRDefault="00694368" w:rsidP="00ED7C06">
            <w:pPr>
              <w:widowControl w:val="0"/>
              <w:suppressAutoHyphens/>
              <w:spacing w:before="0" w:after="160" w:line="259" w:lineRule="auto"/>
              <w:ind w:firstLine="0"/>
              <w:rPr>
                <w:rFonts w:ascii="Arial" w:eastAsia="Lucida Sans Unicode" w:hAnsi="Arial" w:cs="Arial"/>
                <w:color w:val="000000"/>
                <w:sz w:val="20"/>
                <w:szCs w:val="20"/>
                <w:lang w:eastAsia="lt-LT"/>
              </w:rPr>
            </w:pPr>
          </w:p>
        </w:tc>
      </w:tr>
    </w:tbl>
    <w:p w14:paraId="5027D3BA" w14:textId="77777777" w:rsidR="00694368" w:rsidRPr="001F546B" w:rsidRDefault="00694368" w:rsidP="00694368">
      <w:pPr>
        <w:widowControl w:val="0"/>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22F25792" w14:textId="77777777" w:rsidR="00694368" w:rsidRPr="001F546B" w:rsidRDefault="00694368" w:rsidP="00694368">
      <w:pPr>
        <w:widowControl w:val="0"/>
        <w:suppressAutoHyphens/>
        <w:spacing w:before="0" w:after="160" w:line="259" w:lineRule="auto"/>
        <w:ind w:firstLine="0"/>
        <w:rPr>
          <w:rFonts w:ascii="Arial" w:eastAsia="Lucida Sans Unicode" w:hAnsi="Arial" w:cs="Arial"/>
          <w:color w:val="000000"/>
          <w:sz w:val="20"/>
          <w:szCs w:val="20"/>
          <w:lang w:eastAsia="lt-LT"/>
        </w:rPr>
      </w:pPr>
    </w:p>
    <w:p w14:paraId="46163D14"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7. Ar Jums pakanka žinių apie AIE naudojimo galimybes?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1701"/>
      </w:tblGrid>
      <w:tr w:rsidR="00694368" w:rsidRPr="001F546B" w14:paraId="07C77B41" w14:textId="77777777" w:rsidTr="00ED7C06">
        <w:tc>
          <w:tcPr>
            <w:tcW w:w="1701" w:type="dxa"/>
            <w:shd w:val="clear" w:color="auto" w:fill="DDECEE" w:themeFill="accent5" w:themeFillTint="33"/>
          </w:tcPr>
          <w:p w14:paraId="5E31F537"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Taip</w:t>
            </w:r>
          </w:p>
        </w:tc>
        <w:tc>
          <w:tcPr>
            <w:tcW w:w="1701" w:type="dxa"/>
            <w:shd w:val="clear" w:color="auto" w:fill="DDECEE" w:themeFill="accent5" w:themeFillTint="33"/>
          </w:tcPr>
          <w:p w14:paraId="3D992DBA"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w:t>
            </w:r>
          </w:p>
        </w:tc>
        <w:tc>
          <w:tcPr>
            <w:tcW w:w="1701" w:type="dxa"/>
            <w:shd w:val="clear" w:color="auto" w:fill="DDECEE" w:themeFill="accent5" w:themeFillTint="33"/>
          </w:tcPr>
          <w:p w14:paraId="387BFDE1"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Nesidomiu</w:t>
            </w:r>
          </w:p>
        </w:tc>
      </w:tr>
      <w:tr w:rsidR="00694368" w:rsidRPr="001F546B" w14:paraId="74A87FEB" w14:textId="77777777" w:rsidTr="00ED7C06">
        <w:tc>
          <w:tcPr>
            <w:tcW w:w="1701" w:type="dxa"/>
            <w:shd w:val="clear" w:color="auto" w:fill="auto"/>
          </w:tcPr>
          <w:p w14:paraId="0AD03047"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1701" w:type="dxa"/>
            <w:shd w:val="clear" w:color="auto" w:fill="auto"/>
          </w:tcPr>
          <w:p w14:paraId="6FD8C817"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1701" w:type="dxa"/>
            <w:shd w:val="clear" w:color="auto" w:fill="auto"/>
          </w:tcPr>
          <w:p w14:paraId="6A811250"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7F405A0C"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62CB6BFA"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8. Ar sutiktumėte mokėti už energiją daugiau, jei žinotumėte, kad ta energija yra iš atsinaujinančių energijos išteklių?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6"/>
        <w:gridCol w:w="3086"/>
        <w:gridCol w:w="2560"/>
        <w:gridCol w:w="1400"/>
      </w:tblGrid>
      <w:tr w:rsidR="00694368" w:rsidRPr="001F546B" w14:paraId="35A380E9" w14:textId="77777777" w:rsidTr="00ED7C06">
        <w:trPr>
          <w:jc w:val="center"/>
        </w:trPr>
        <w:tc>
          <w:tcPr>
            <w:tcW w:w="0" w:type="auto"/>
            <w:shd w:val="clear" w:color="auto" w:fill="DDECEE" w:themeFill="accent5" w:themeFillTint="33"/>
            <w:vAlign w:val="center"/>
          </w:tcPr>
          <w:p w14:paraId="30FA4C22"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 net jei tai išlaidas už energiją padidintų tik simboliškai</w:t>
            </w:r>
          </w:p>
        </w:tc>
        <w:tc>
          <w:tcPr>
            <w:tcW w:w="0" w:type="auto"/>
            <w:shd w:val="clear" w:color="auto" w:fill="DDECEE" w:themeFill="accent5" w:themeFillTint="33"/>
            <w:vAlign w:val="center"/>
          </w:tcPr>
          <w:p w14:paraId="0D4786ED"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Taip, bet jei išlaidos už energiją padidėtų ne daugiau kaip ___</w:t>
            </w:r>
          </w:p>
          <w:p w14:paraId="0C0FEC05"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(nurodykite procentais)</w:t>
            </w:r>
          </w:p>
        </w:tc>
        <w:tc>
          <w:tcPr>
            <w:tcW w:w="0" w:type="auto"/>
            <w:shd w:val="clear" w:color="auto" w:fill="DDECEE" w:themeFill="accent5" w:themeFillTint="33"/>
            <w:vAlign w:val="center"/>
          </w:tcPr>
          <w:p w14:paraId="59DE3EF3"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Taip, nesvarbu, kiek padidėtų išlaidos už energiją</w:t>
            </w:r>
          </w:p>
        </w:tc>
        <w:tc>
          <w:tcPr>
            <w:tcW w:w="0" w:type="auto"/>
            <w:shd w:val="clear" w:color="auto" w:fill="DDECEE" w:themeFill="accent5" w:themeFillTint="33"/>
            <w:vAlign w:val="center"/>
          </w:tcPr>
          <w:p w14:paraId="3E21E6E4"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Negalvoju apie tai</w:t>
            </w:r>
          </w:p>
        </w:tc>
      </w:tr>
      <w:tr w:rsidR="00694368" w:rsidRPr="001F546B" w14:paraId="3A0E607D" w14:textId="77777777" w:rsidTr="00ED7C06">
        <w:trPr>
          <w:jc w:val="center"/>
        </w:trPr>
        <w:tc>
          <w:tcPr>
            <w:tcW w:w="0" w:type="auto"/>
            <w:shd w:val="clear" w:color="auto" w:fill="auto"/>
          </w:tcPr>
          <w:p w14:paraId="5C953A71"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63EFEC0C"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063F70E3"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tcPr>
          <w:p w14:paraId="4ADA76DA"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54986656"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759AE3A8"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9. Kaip Jums atrodo, kokia yra šiuo metu svarbiausia didesnio atsinaujinančios energijos vartojimo prasmė?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4"/>
        <w:gridCol w:w="4676"/>
        <w:gridCol w:w="1862"/>
      </w:tblGrid>
      <w:tr w:rsidR="00694368" w:rsidRPr="001F546B" w14:paraId="2B2A52A8" w14:textId="77777777" w:rsidTr="00ED7C06">
        <w:trPr>
          <w:jc w:val="center"/>
        </w:trPr>
        <w:tc>
          <w:tcPr>
            <w:tcW w:w="0" w:type="auto"/>
            <w:shd w:val="clear" w:color="auto" w:fill="DDECEE" w:themeFill="accent5" w:themeFillTint="33"/>
            <w:vAlign w:val="center"/>
          </w:tcPr>
          <w:p w14:paraId="521C8BE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Lietuvos priklausymo nuo importuojamų  energijos išteklių mažinimas</w:t>
            </w:r>
          </w:p>
        </w:tc>
        <w:tc>
          <w:tcPr>
            <w:tcW w:w="0" w:type="auto"/>
            <w:shd w:val="clear" w:color="auto" w:fill="DDECEE" w:themeFill="accent5" w:themeFillTint="33"/>
            <w:vAlign w:val="center"/>
          </w:tcPr>
          <w:p w14:paraId="2C2F2DA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Sparčiau tobulėja AIE technologijos ir leidžia tikėtis, kad ateityje jos nukonkuruos tradicines technologijas</w:t>
            </w:r>
          </w:p>
        </w:tc>
        <w:tc>
          <w:tcPr>
            <w:tcW w:w="0" w:type="auto"/>
            <w:shd w:val="clear" w:color="auto" w:fill="DDECEE" w:themeFill="accent5" w:themeFillTint="33"/>
            <w:vAlign w:val="center"/>
          </w:tcPr>
          <w:p w14:paraId="28F71D43"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Sukuria papildomų darbo vietų</w:t>
            </w:r>
          </w:p>
        </w:tc>
      </w:tr>
      <w:tr w:rsidR="00694368" w:rsidRPr="001F546B" w14:paraId="523B22A1" w14:textId="77777777" w:rsidTr="00ED7C06">
        <w:trPr>
          <w:jc w:val="center"/>
        </w:trPr>
        <w:tc>
          <w:tcPr>
            <w:tcW w:w="0" w:type="auto"/>
            <w:shd w:val="clear" w:color="auto" w:fill="auto"/>
          </w:tcPr>
          <w:p w14:paraId="11B1BD2B"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6AB2CEB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tcPr>
          <w:p w14:paraId="68B065B8"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r>
      <w:tr w:rsidR="00694368" w:rsidRPr="001F546B" w14:paraId="366079EC" w14:textId="77777777" w:rsidTr="00ED7C06">
        <w:trPr>
          <w:jc w:val="center"/>
        </w:trPr>
        <w:tc>
          <w:tcPr>
            <w:tcW w:w="0" w:type="auto"/>
            <w:shd w:val="clear" w:color="auto" w:fill="DDECEE" w:themeFill="accent5" w:themeFillTint="33"/>
          </w:tcPr>
          <w:p w14:paraId="41AC4BB6"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Švelnina klimato kaitą</w:t>
            </w:r>
          </w:p>
        </w:tc>
        <w:tc>
          <w:tcPr>
            <w:tcW w:w="0" w:type="auto"/>
            <w:shd w:val="clear" w:color="auto" w:fill="DDECEE" w:themeFill="accent5" w:themeFillTint="33"/>
          </w:tcPr>
          <w:p w14:paraId="09E15B1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Nematau prasmės</w:t>
            </w:r>
          </w:p>
        </w:tc>
        <w:tc>
          <w:tcPr>
            <w:tcW w:w="0" w:type="auto"/>
            <w:shd w:val="clear" w:color="auto" w:fill="DDECEE" w:themeFill="accent5" w:themeFillTint="33"/>
          </w:tcPr>
          <w:p w14:paraId="256F356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510E5624" w14:textId="77777777" w:rsidTr="00ED7C06">
        <w:trPr>
          <w:jc w:val="center"/>
        </w:trPr>
        <w:tc>
          <w:tcPr>
            <w:tcW w:w="0" w:type="auto"/>
            <w:shd w:val="clear" w:color="auto" w:fill="auto"/>
          </w:tcPr>
          <w:p w14:paraId="2E3233D8"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56FBA88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tcPr>
          <w:p w14:paraId="0F7D32B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2E0B7281"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08348706"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622CA195"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10. Kokia Jums priimtiniausia investicijų į tai, kad daugiau būtų naudojama AIE, skatinimo priemonė?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6251"/>
        <w:gridCol w:w="1437"/>
      </w:tblGrid>
      <w:tr w:rsidR="00694368" w:rsidRPr="001F546B" w14:paraId="5643D5B9" w14:textId="77777777" w:rsidTr="00ED7C06">
        <w:trPr>
          <w:jc w:val="center"/>
        </w:trPr>
        <w:tc>
          <w:tcPr>
            <w:tcW w:w="2274" w:type="dxa"/>
            <w:shd w:val="clear" w:color="auto" w:fill="DDECEE" w:themeFill="accent5" w:themeFillTint="33"/>
            <w:vAlign w:val="center"/>
          </w:tcPr>
          <w:p w14:paraId="653FB801"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100 proc. subsidija</w:t>
            </w:r>
          </w:p>
        </w:tc>
        <w:tc>
          <w:tcPr>
            <w:tcW w:w="6251" w:type="dxa"/>
            <w:shd w:val="clear" w:color="auto" w:fill="DDECEE" w:themeFill="accent5" w:themeFillTint="33"/>
            <w:vAlign w:val="center"/>
          </w:tcPr>
          <w:p w14:paraId="5882E743"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Bent 50 proc. subsidija</w:t>
            </w:r>
          </w:p>
        </w:tc>
        <w:tc>
          <w:tcPr>
            <w:tcW w:w="0" w:type="auto"/>
            <w:shd w:val="clear" w:color="auto" w:fill="DDECEE" w:themeFill="accent5" w:themeFillTint="33"/>
            <w:vAlign w:val="center"/>
          </w:tcPr>
          <w:p w14:paraId="30EEDA9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Dvipusė apskaita</w:t>
            </w:r>
          </w:p>
        </w:tc>
      </w:tr>
      <w:tr w:rsidR="00694368" w:rsidRPr="001F546B" w14:paraId="06934460" w14:textId="77777777" w:rsidTr="00ED7C06">
        <w:trPr>
          <w:jc w:val="center"/>
        </w:trPr>
        <w:tc>
          <w:tcPr>
            <w:tcW w:w="2274" w:type="dxa"/>
            <w:shd w:val="clear" w:color="auto" w:fill="auto"/>
            <w:vAlign w:val="center"/>
          </w:tcPr>
          <w:p w14:paraId="036B0D6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6251" w:type="dxa"/>
            <w:shd w:val="clear" w:color="auto" w:fill="auto"/>
            <w:vAlign w:val="center"/>
          </w:tcPr>
          <w:p w14:paraId="3CECD65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vAlign w:val="center"/>
          </w:tcPr>
          <w:p w14:paraId="64E6D55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r>
      <w:tr w:rsidR="00694368" w:rsidRPr="001F546B" w14:paraId="490BC7A3" w14:textId="77777777" w:rsidTr="00ED7C06">
        <w:trPr>
          <w:jc w:val="center"/>
        </w:trPr>
        <w:tc>
          <w:tcPr>
            <w:tcW w:w="2274" w:type="dxa"/>
            <w:shd w:val="clear" w:color="auto" w:fill="DDECEE" w:themeFill="accent5" w:themeFillTint="33"/>
            <w:vAlign w:val="center"/>
          </w:tcPr>
          <w:p w14:paraId="5AB2BB3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Lengvatinė paskola</w:t>
            </w:r>
          </w:p>
        </w:tc>
        <w:tc>
          <w:tcPr>
            <w:tcW w:w="6251" w:type="dxa"/>
            <w:shd w:val="clear" w:color="auto" w:fill="DDECEE" w:themeFill="accent5" w:themeFillTint="33"/>
            <w:vAlign w:val="center"/>
          </w:tcPr>
          <w:p w14:paraId="15C50A7E"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Atleidimas nuo dalies dabar egzistuojančių mokamų mokesčių</w:t>
            </w:r>
          </w:p>
          <w:p w14:paraId="433051A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tuo laikotarpiu, per kurį investicijos atsipirktų</w:t>
            </w:r>
          </w:p>
        </w:tc>
        <w:tc>
          <w:tcPr>
            <w:tcW w:w="0" w:type="auto"/>
            <w:shd w:val="clear" w:color="auto" w:fill="DDECEE" w:themeFill="accent5" w:themeFillTint="33"/>
            <w:vAlign w:val="center"/>
          </w:tcPr>
          <w:p w14:paraId="2FB8366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5934A3DD" w14:textId="77777777" w:rsidTr="00ED7C06">
        <w:trPr>
          <w:jc w:val="center"/>
        </w:trPr>
        <w:tc>
          <w:tcPr>
            <w:tcW w:w="2274" w:type="dxa"/>
            <w:shd w:val="clear" w:color="auto" w:fill="auto"/>
          </w:tcPr>
          <w:p w14:paraId="63F69739"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6251" w:type="dxa"/>
            <w:shd w:val="clear" w:color="auto" w:fill="auto"/>
          </w:tcPr>
          <w:p w14:paraId="06144BD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tcPr>
          <w:p w14:paraId="53AE1A5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r>
    </w:tbl>
    <w:p w14:paraId="537F3A96"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52F77C82"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7B707644"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11. Ar perkant buitinius elektrinius prietaisus Jums apsispręsti svarbi prietaiso energijos efektyvumo klasė?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72"/>
        <w:gridCol w:w="1973"/>
      </w:tblGrid>
      <w:tr w:rsidR="00694368" w:rsidRPr="001F546B" w14:paraId="22D5E3E5" w14:textId="77777777" w:rsidTr="00ED7C06">
        <w:tc>
          <w:tcPr>
            <w:tcW w:w="0" w:type="auto"/>
            <w:shd w:val="clear" w:color="auto" w:fill="DDECEE" w:themeFill="accent5" w:themeFillTint="33"/>
            <w:vAlign w:val="center"/>
          </w:tcPr>
          <w:p w14:paraId="24761640"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Taip</w:t>
            </w:r>
          </w:p>
        </w:tc>
        <w:tc>
          <w:tcPr>
            <w:tcW w:w="0" w:type="auto"/>
            <w:shd w:val="clear" w:color="auto" w:fill="DDECEE" w:themeFill="accent5" w:themeFillTint="33"/>
            <w:vAlign w:val="center"/>
          </w:tcPr>
          <w:p w14:paraId="61405F5A"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w:t>
            </w:r>
          </w:p>
        </w:tc>
        <w:tc>
          <w:tcPr>
            <w:tcW w:w="0" w:type="auto"/>
            <w:shd w:val="clear" w:color="auto" w:fill="DDECEE" w:themeFill="accent5" w:themeFillTint="33"/>
            <w:vAlign w:val="center"/>
          </w:tcPr>
          <w:p w14:paraId="7D96F22F"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Nežinau, kas tai yra</w:t>
            </w:r>
          </w:p>
        </w:tc>
      </w:tr>
      <w:tr w:rsidR="00694368" w:rsidRPr="001F546B" w14:paraId="1C9A5844" w14:textId="77777777" w:rsidTr="00ED7C06">
        <w:tc>
          <w:tcPr>
            <w:tcW w:w="0" w:type="auto"/>
            <w:shd w:val="clear" w:color="auto" w:fill="auto"/>
          </w:tcPr>
          <w:p w14:paraId="0294948C"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191375DC"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tcPr>
          <w:p w14:paraId="1A9D38D7"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6838D91B"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67EDC7AF"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12. Kokios šilumos taupymo ir (arba) energijos efektyvumo didinimo priemonės įrengtos Jūsų būste?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4"/>
        <w:gridCol w:w="3730"/>
        <w:gridCol w:w="2348"/>
      </w:tblGrid>
      <w:tr w:rsidR="00694368" w:rsidRPr="001F546B" w14:paraId="5894DC6D" w14:textId="77777777" w:rsidTr="00ED7C06">
        <w:trPr>
          <w:jc w:val="center"/>
        </w:trPr>
        <w:tc>
          <w:tcPr>
            <w:tcW w:w="0" w:type="auto"/>
            <w:shd w:val="clear" w:color="auto" w:fill="DDECEE" w:themeFill="accent5" w:themeFillTint="33"/>
            <w:vAlign w:val="center"/>
          </w:tcPr>
          <w:p w14:paraId="28126D7A"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Įstatyti langai, kurių mažas šilumos laidumas</w:t>
            </w:r>
          </w:p>
        </w:tc>
        <w:tc>
          <w:tcPr>
            <w:tcW w:w="0" w:type="auto"/>
            <w:shd w:val="clear" w:color="auto" w:fill="DDECEE" w:themeFill="accent5" w:themeFillTint="33"/>
            <w:vAlign w:val="center"/>
          </w:tcPr>
          <w:p w14:paraId="65FEA02F"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Apšiltintos išorinės pastato sienos</w:t>
            </w:r>
          </w:p>
        </w:tc>
        <w:tc>
          <w:tcPr>
            <w:tcW w:w="0" w:type="auto"/>
            <w:shd w:val="clear" w:color="auto" w:fill="DDECEE" w:themeFill="accent5" w:themeFillTint="33"/>
            <w:vAlign w:val="center"/>
          </w:tcPr>
          <w:p w14:paraId="7454141F"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Apšiltintas pastato stogas</w:t>
            </w:r>
          </w:p>
        </w:tc>
      </w:tr>
      <w:tr w:rsidR="00694368" w:rsidRPr="001F546B" w14:paraId="702FB7D8" w14:textId="77777777" w:rsidTr="00ED7C06">
        <w:trPr>
          <w:jc w:val="center"/>
        </w:trPr>
        <w:tc>
          <w:tcPr>
            <w:tcW w:w="0" w:type="auto"/>
            <w:shd w:val="clear" w:color="auto" w:fill="auto"/>
            <w:vAlign w:val="center"/>
          </w:tcPr>
          <w:p w14:paraId="61D9227A"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shd w:val="clear" w:color="auto" w:fill="auto"/>
            <w:vAlign w:val="center"/>
          </w:tcPr>
          <w:p w14:paraId="620C9D33"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0" w:type="auto"/>
            <w:vAlign w:val="center"/>
          </w:tcPr>
          <w:p w14:paraId="18F7A989"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p>
        </w:tc>
      </w:tr>
      <w:tr w:rsidR="00694368" w:rsidRPr="001F546B" w14:paraId="0641C621" w14:textId="77777777" w:rsidTr="00ED7C06">
        <w:trPr>
          <w:jc w:val="center"/>
        </w:trPr>
        <w:tc>
          <w:tcPr>
            <w:tcW w:w="0" w:type="auto"/>
            <w:shd w:val="clear" w:color="auto" w:fill="DDECEE" w:themeFill="accent5" w:themeFillTint="33"/>
            <w:vAlign w:val="center"/>
          </w:tcPr>
          <w:p w14:paraId="71ACD9D1"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Įrengti radiatorių termostatiniai ventiliai</w:t>
            </w:r>
          </w:p>
        </w:tc>
        <w:tc>
          <w:tcPr>
            <w:tcW w:w="0" w:type="auto"/>
            <w:shd w:val="clear" w:color="auto" w:fill="DDECEE" w:themeFill="accent5" w:themeFillTint="33"/>
            <w:vAlign w:val="center"/>
          </w:tcPr>
          <w:p w14:paraId="0F2D2CFA"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Naudojamos energiją taupančios lemputės</w:t>
            </w:r>
          </w:p>
        </w:tc>
        <w:tc>
          <w:tcPr>
            <w:tcW w:w="0" w:type="auto"/>
            <w:shd w:val="clear" w:color="auto" w:fill="DDECEE" w:themeFill="accent5" w:themeFillTint="33"/>
            <w:vAlign w:val="center"/>
          </w:tcPr>
          <w:p w14:paraId="532324A6"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3FE4796C" w14:textId="77777777" w:rsidTr="00ED7C06">
        <w:trPr>
          <w:jc w:val="center"/>
        </w:trPr>
        <w:tc>
          <w:tcPr>
            <w:tcW w:w="0" w:type="auto"/>
            <w:shd w:val="clear" w:color="auto" w:fill="auto"/>
          </w:tcPr>
          <w:p w14:paraId="245AA0F4"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43DD76A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tcPr>
          <w:p w14:paraId="221CA4A1"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r>
    </w:tbl>
    <w:p w14:paraId="3B130245"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634AE955"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4BE63AAB"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13. Ar Jums pakanka žinių apie energijos taupymo ir (arba) efektyvumo didinimo galimybes?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1701"/>
      </w:tblGrid>
      <w:tr w:rsidR="00694368" w:rsidRPr="001F546B" w14:paraId="6F8650C0" w14:textId="77777777" w:rsidTr="00ED7C06">
        <w:tc>
          <w:tcPr>
            <w:tcW w:w="1701" w:type="dxa"/>
            <w:shd w:val="clear" w:color="auto" w:fill="DDECEE" w:themeFill="accent5" w:themeFillTint="33"/>
            <w:vAlign w:val="center"/>
          </w:tcPr>
          <w:p w14:paraId="5A659553"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Taip</w:t>
            </w:r>
          </w:p>
        </w:tc>
        <w:tc>
          <w:tcPr>
            <w:tcW w:w="1701" w:type="dxa"/>
            <w:shd w:val="clear" w:color="auto" w:fill="DDECEE" w:themeFill="accent5" w:themeFillTint="33"/>
            <w:vAlign w:val="center"/>
          </w:tcPr>
          <w:p w14:paraId="061E7DE1"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w:t>
            </w:r>
          </w:p>
        </w:tc>
        <w:tc>
          <w:tcPr>
            <w:tcW w:w="1701" w:type="dxa"/>
            <w:shd w:val="clear" w:color="auto" w:fill="DDECEE" w:themeFill="accent5" w:themeFillTint="33"/>
            <w:vAlign w:val="center"/>
          </w:tcPr>
          <w:p w14:paraId="5ACFC35B"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Nesidomiu</w:t>
            </w:r>
          </w:p>
        </w:tc>
      </w:tr>
      <w:tr w:rsidR="00694368" w:rsidRPr="001F546B" w14:paraId="221D01FA" w14:textId="77777777" w:rsidTr="00ED7C06">
        <w:tc>
          <w:tcPr>
            <w:tcW w:w="1701" w:type="dxa"/>
            <w:shd w:val="clear" w:color="auto" w:fill="auto"/>
          </w:tcPr>
          <w:p w14:paraId="0ED4B5A9"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1701" w:type="dxa"/>
            <w:shd w:val="clear" w:color="auto" w:fill="auto"/>
          </w:tcPr>
          <w:p w14:paraId="1149DB0E"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c>
          <w:tcPr>
            <w:tcW w:w="1701" w:type="dxa"/>
            <w:shd w:val="clear" w:color="auto" w:fill="auto"/>
          </w:tcPr>
          <w:p w14:paraId="59656693" w14:textId="77777777" w:rsidR="00694368" w:rsidRPr="001F546B" w:rsidRDefault="00694368" w:rsidP="00ED7C06">
            <w:pPr>
              <w:widowControl w:val="0"/>
              <w:tabs>
                <w:tab w:val="left" w:pos="2520"/>
              </w:tabs>
              <w:suppressAutoHyphens/>
              <w:spacing w:before="0" w:after="160" w:line="259" w:lineRule="auto"/>
              <w:ind w:firstLine="0"/>
              <w:jc w:val="center"/>
              <w:rPr>
                <w:rFonts w:ascii="Arial" w:eastAsia="Lucida Sans Unicode" w:hAnsi="Arial" w:cs="Arial"/>
                <w:color w:val="000000"/>
                <w:sz w:val="20"/>
                <w:szCs w:val="20"/>
                <w:lang w:eastAsia="lt-LT"/>
              </w:rPr>
            </w:pPr>
          </w:p>
        </w:tc>
      </w:tr>
    </w:tbl>
    <w:p w14:paraId="4DE18EDD"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61329338"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14. Ar žinote, kas yra ekovairavimas?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30"/>
        <w:gridCol w:w="3641"/>
        <w:gridCol w:w="1161"/>
      </w:tblGrid>
      <w:tr w:rsidR="00694368" w:rsidRPr="001F546B" w14:paraId="68854BDC" w14:textId="77777777" w:rsidTr="00ED7C06">
        <w:tc>
          <w:tcPr>
            <w:tcW w:w="0" w:type="auto"/>
            <w:shd w:val="clear" w:color="auto" w:fill="DDECEE" w:themeFill="accent5" w:themeFillTint="33"/>
            <w:vAlign w:val="center"/>
          </w:tcPr>
          <w:p w14:paraId="6C46AA8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Puikiai žinau, vadovaujuosi jo principais</w:t>
            </w:r>
          </w:p>
        </w:tc>
        <w:tc>
          <w:tcPr>
            <w:tcW w:w="0" w:type="auto"/>
            <w:shd w:val="clear" w:color="auto" w:fill="DDECEE" w:themeFill="accent5" w:themeFillTint="33"/>
            <w:vAlign w:val="center"/>
          </w:tcPr>
          <w:p w14:paraId="6E07E49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Teko girdėti, norėčiau sužinoti daugiau</w:t>
            </w:r>
          </w:p>
        </w:tc>
        <w:tc>
          <w:tcPr>
            <w:tcW w:w="0" w:type="auto"/>
            <w:shd w:val="clear" w:color="auto" w:fill="DDECEE" w:themeFill="accent5" w:themeFillTint="33"/>
            <w:vAlign w:val="center"/>
          </w:tcPr>
          <w:p w14:paraId="3FD8501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Nesidomiu</w:t>
            </w:r>
          </w:p>
        </w:tc>
      </w:tr>
      <w:tr w:rsidR="00694368" w:rsidRPr="001F546B" w14:paraId="47954B14" w14:textId="77777777" w:rsidTr="00ED7C06">
        <w:tc>
          <w:tcPr>
            <w:tcW w:w="0" w:type="auto"/>
            <w:shd w:val="clear" w:color="auto" w:fill="auto"/>
          </w:tcPr>
          <w:p w14:paraId="5CBC180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36F2ADF8"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1708CC60"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r>
    </w:tbl>
    <w:p w14:paraId="456E0DB1"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2A100775"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15. Ar pakanka viešai skelbiamos informacijos apie AIE naudojimo ir energijos taupymo ir (arba) efektyvumo didinimo galimybes?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5"/>
        <w:gridCol w:w="3418"/>
        <w:gridCol w:w="472"/>
        <w:gridCol w:w="1161"/>
      </w:tblGrid>
      <w:tr w:rsidR="00694368" w:rsidRPr="001F546B" w14:paraId="1CEBFD6A" w14:textId="77777777" w:rsidTr="00ED7C06">
        <w:tc>
          <w:tcPr>
            <w:tcW w:w="0" w:type="auto"/>
            <w:shd w:val="clear" w:color="auto" w:fill="DDECEE" w:themeFill="accent5" w:themeFillTint="33"/>
            <w:vAlign w:val="center"/>
          </w:tcPr>
          <w:p w14:paraId="43FAEA45"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Pakanka</w:t>
            </w:r>
          </w:p>
        </w:tc>
        <w:tc>
          <w:tcPr>
            <w:tcW w:w="0" w:type="auto"/>
            <w:shd w:val="clear" w:color="auto" w:fill="DDECEE" w:themeFill="accent5" w:themeFillTint="33"/>
            <w:vAlign w:val="center"/>
          </w:tcPr>
          <w:p w14:paraId="0BFA3FF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Galima rasti, bet galėtų būti daugiau</w:t>
            </w:r>
          </w:p>
        </w:tc>
        <w:tc>
          <w:tcPr>
            <w:tcW w:w="0" w:type="auto"/>
            <w:shd w:val="clear" w:color="auto" w:fill="DDECEE" w:themeFill="accent5" w:themeFillTint="33"/>
            <w:vAlign w:val="center"/>
          </w:tcPr>
          <w:p w14:paraId="1A73E974"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w:t>
            </w:r>
          </w:p>
        </w:tc>
        <w:tc>
          <w:tcPr>
            <w:tcW w:w="0" w:type="auto"/>
            <w:shd w:val="clear" w:color="auto" w:fill="DDECEE" w:themeFill="accent5" w:themeFillTint="33"/>
            <w:vAlign w:val="center"/>
          </w:tcPr>
          <w:p w14:paraId="6BCFC601"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Nesidomiu</w:t>
            </w:r>
          </w:p>
        </w:tc>
      </w:tr>
      <w:tr w:rsidR="00694368" w:rsidRPr="001F546B" w14:paraId="786667E3" w14:textId="77777777" w:rsidTr="00ED7C06">
        <w:tc>
          <w:tcPr>
            <w:tcW w:w="0" w:type="auto"/>
            <w:shd w:val="clear" w:color="auto" w:fill="auto"/>
          </w:tcPr>
          <w:p w14:paraId="24659876"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6896AF3F"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77CDEF8E"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tcPr>
          <w:p w14:paraId="326C1B7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r>
    </w:tbl>
    <w:p w14:paraId="0BAC707F"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71646384"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16. Jūsų nuomone, kokia informacija apie AIE naudojimo ir energijos taupymo ir (arba) efektyvumo didinimo galimybes turėtų būti papildomai skelbiama?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3067"/>
        <w:gridCol w:w="4388"/>
        <w:gridCol w:w="561"/>
      </w:tblGrid>
      <w:tr w:rsidR="00694368" w:rsidRPr="001F546B" w14:paraId="138547DE" w14:textId="77777777" w:rsidTr="00ED7C06">
        <w:trPr>
          <w:jc w:val="center"/>
        </w:trPr>
        <w:tc>
          <w:tcPr>
            <w:tcW w:w="0" w:type="auto"/>
            <w:shd w:val="clear" w:color="auto" w:fill="DDECEE" w:themeFill="accent5" w:themeFillTint="33"/>
            <w:vAlign w:val="center"/>
          </w:tcPr>
          <w:p w14:paraId="334AC5AD"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Apie finansavimo galimybes</w:t>
            </w:r>
          </w:p>
        </w:tc>
        <w:tc>
          <w:tcPr>
            <w:tcW w:w="0" w:type="auto"/>
            <w:shd w:val="clear" w:color="auto" w:fill="DDECEE" w:themeFill="accent5" w:themeFillTint="33"/>
            <w:vAlign w:val="center"/>
          </w:tcPr>
          <w:p w14:paraId="568E481A"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Apie AIE naudojančių technologijų įsirengimo niuansus</w:t>
            </w:r>
          </w:p>
        </w:tc>
        <w:tc>
          <w:tcPr>
            <w:tcW w:w="0" w:type="auto"/>
            <w:shd w:val="clear" w:color="auto" w:fill="DDECEE" w:themeFill="accent5" w:themeFillTint="33"/>
            <w:vAlign w:val="center"/>
          </w:tcPr>
          <w:p w14:paraId="2B70E783"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Teisės aktų, reglamentuojančių AIE naudojimą, santraukos ir (arba) išaiškinimai</w:t>
            </w:r>
          </w:p>
        </w:tc>
        <w:tc>
          <w:tcPr>
            <w:tcW w:w="0" w:type="auto"/>
            <w:shd w:val="clear" w:color="auto" w:fill="DDECEE" w:themeFill="accent5" w:themeFillTint="33"/>
            <w:vAlign w:val="center"/>
          </w:tcPr>
          <w:p w14:paraId="256E4CCE"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54D167D1" w14:textId="77777777" w:rsidTr="00ED7C06">
        <w:trPr>
          <w:jc w:val="center"/>
        </w:trPr>
        <w:tc>
          <w:tcPr>
            <w:tcW w:w="0" w:type="auto"/>
            <w:shd w:val="clear" w:color="auto" w:fill="auto"/>
          </w:tcPr>
          <w:p w14:paraId="7B22B8A2"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7E120666"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148C7875"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tcPr>
          <w:p w14:paraId="6BF5EEA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r>
    </w:tbl>
    <w:p w14:paraId="00888D2E"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119CBF6F"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4568AEC3"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b/>
          <w:bCs/>
          <w:color w:val="000000"/>
          <w:sz w:val="20"/>
          <w:szCs w:val="20"/>
          <w:lang w:eastAsia="lt-LT"/>
        </w:rPr>
      </w:pPr>
      <w:r w:rsidRPr="001F546B">
        <w:rPr>
          <w:rFonts w:ascii="Arial" w:eastAsia="Lucida Sans Unicode" w:hAnsi="Arial" w:cs="Arial"/>
          <w:b/>
          <w:bCs/>
          <w:color w:val="000000"/>
          <w:sz w:val="20"/>
          <w:szCs w:val="20"/>
          <w:lang w:eastAsia="lt-LT"/>
        </w:rPr>
        <w:t>17. Jūsų nuomone, kur ir kaip turėtų būti platinama informacija apie AIE naudojimo ir energijos taupymo ir (arba) efektyvumo didinimo galimybes?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1562"/>
        <w:gridCol w:w="4882"/>
        <w:gridCol w:w="561"/>
      </w:tblGrid>
      <w:tr w:rsidR="00694368" w:rsidRPr="001F546B" w14:paraId="019F8C5F" w14:textId="77777777" w:rsidTr="00ED7C06">
        <w:trPr>
          <w:jc w:val="center"/>
        </w:trPr>
        <w:tc>
          <w:tcPr>
            <w:tcW w:w="0" w:type="auto"/>
            <w:shd w:val="clear" w:color="auto" w:fill="DDECEE" w:themeFill="accent5" w:themeFillTint="33"/>
            <w:vAlign w:val="center"/>
          </w:tcPr>
          <w:p w14:paraId="5C053EF9"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Savivaldybės interneto svetainėje</w:t>
            </w:r>
          </w:p>
        </w:tc>
        <w:tc>
          <w:tcPr>
            <w:tcW w:w="0" w:type="auto"/>
            <w:shd w:val="clear" w:color="auto" w:fill="DDECEE" w:themeFill="accent5" w:themeFillTint="33"/>
            <w:vAlign w:val="center"/>
          </w:tcPr>
          <w:p w14:paraId="504DCD98"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Vietos spaudoje</w:t>
            </w:r>
          </w:p>
        </w:tc>
        <w:tc>
          <w:tcPr>
            <w:tcW w:w="0" w:type="auto"/>
            <w:shd w:val="clear" w:color="auto" w:fill="DDECEE" w:themeFill="accent5" w:themeFillTint="33"/>
            <w:vAlign w:val="center"/>
          </w:tcPr>
          <w:p w14:paraId="53D512B7"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Specialiuose renginiuose, pavyzdžiui, per energijos dienas</w:t>
            </w:r>
          </w:p>
        </w:tc>
        <w:tc>
          <w:tcPr>
            <w:tcW w:w="0" w:type="auto"/>
            <w:shd w:val="clear" w:color="auto" w:fill="DDECEE" w:themeFill="accent5" w:themeFillTint="33"/>
            <w:vAlign w:val="center"/>
          </w:tcPr>
          <w:p w14:paraId="303BCFCC"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jc w:val="center"/>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w:t>
            </w:r>
          </w:p>
        </w:tc>
      </w:tr>
      <w:tr w:rsidR="00694368" w:rsidRPr="001F546B" w14:paraId="180DE851" w14:textId="77777777" w:rsidTr="00ED7C06">
        <w:trPr>
          <w:jc w:val="center"/>
        </w:trPr>
        <w:tc>
          <w:tcPr>
            <w:tcW w:w="0" w:type="auto"/>
            <w:shd w:val="clear" w:color="auto" w:fill="auto"/>
          </w:tcPr>
          <w:p w14:paraId="60D8C205"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76982BC8"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shd w:val="clear" w:color="auto" w:fill="auto"/>
          </w:tcPr>
          <w:p w14:paraId="46D48786"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c>
          <w:tcPr>
            <w:tcW w:w="0" w:type="auto"/>
          </w:tcPr>
          <w:p w14:paraId="626000DC" w14:textId="77777777" w:rsidR="00694368" w:rsidRPr="001F546B" w:rsidRDefault="00694368" w:rsidP="00ED7C06">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tc>
      </w:tr>
    </w:tbl>
    <w:p w14:paraId="68963095"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r w:rsidRPr="001F546B">
        <w:rPr>
          <w:rFonts w:ascii="Arial" w:eastAsia="Lucida Sans Unicode" w:hAnsi="Arial" w:cs="Arial"/>
          <w:color w:val="000000"/>
          <w:sz w:val="20"/>
          <w:szCs w:val="20"/>
          <w:lang w:eastAsia="lt-LT"/>
        </w:rPr>
        <w:t>Kita (detalizuokite)__________________________________________________</w:t>
      </w:r>
    </w:p>
    <w:p w14:paraId="64D2B711" w14:textId="77777777" w:rsidR="00694368" w:rsidRPr="001F546B" w:rsidRDefault="00694368" w:rsidP="00694368">
      <w:pPr>
        <w:widowControl w:val="0"/>
        <w:tabs>
          <w:tab w:val="left" w:leader="dot" w:pos="0"/>
          <w:tab w:val="left" w:leader="dot" w:pos="9000"/>
        </w:tabs>
        <w:suppressAutoHyphens/>
        <w:spacing w:before="0" w:after="160" w:line="259" w:lineRule="auto"/>
        <w:ind w:firstLine="0"/>
        <w:rPr>
          <w:rFonts w:ascii="Arial" w:eastAsia="Lucida Sans Unicode" w:hAnsi="Arial" w:cs="Arial"/>
          <w:color w:val="000000"/>
          <w:sz w:val="20"/>
          <w:szCs w:val="20"/>
          <w:lang w:eastAsia="lt-LT"/>
        </w:rPr>
      </w:pPr>
    </w:p>
    <w:p w14:paraId="02C5F972" w14:textId="77777777" w:rsidR="00694368" w:rsidRPr="001F546B" w:rsidRDefault="00694368" w:rsidP="00694368">
      <w:pPr>
        <w:widowControl w:val="0"/>
        <w:suppressAutoHyphens/>
        <w:spacing w:before="0" w:after="160" w:line="259" w:lineRule="auto"/>
        <w:ind w:firstLine="0"/>
        <w:jc w:val="right"/>
        <w:rPr>
          <w:rFonts w:ascii="Arial" w:eastAsia="Lucida Sans Unicode" w:hAnsi="Arial" w:cs="Arial"/>
          <w:i/>
          <w:color w:val="000000"/>
          <w:sz w:val="20"/>
          <w:szCs w:val="20"/>
          <w:lang w:eastAsia="lt-LT"/>
        </w:rPr>
      </w:pPr>
      <w:r w:rsidRPr="001F546B">
        <w:rPr>
          <w:rFonts w:ascii="Arial" w:eastAsia="Lucida Sans Unicode" w:hAnsi="Arial" w:cs="Arial"/>
          <w:i/>
          <w:color w:val="000000"/>
          <w:sz w:val="20"/>
          <w:szCs w:val="20"/>
          <w:lang w:eastAsia="lt-LT"/>
        </w:rPr>
        <w:t>Dėkojame už atsakymus!</w:t>
      </w:r>
    </w:p>
    <w:p w14:paraId="7FFF3DF6" w14:textId="77777777" w:rsidR="00694368" w:rsidRPr="001F546B" w:rsidRDefault="00694368" w:rsidP="00694368">
      <w:pPr>
        <w:spacing w:before="0" w:after="160" w:line="259" w:lineRule="auto"/>
        <w:ind w:firstLine="0"/>
        <w:jc w:val="left"/>
        <w:rPr>
          <w:rFonts w:ascii="Arial" w:eastAsia="Lucida Sans Unicode" w:hAnsi="Arial" w:cs="Arial"/>
          <w:i/>
          <w:color w:val="000000"/>
          <w:sz w:val="20"/>
          <w:szCs w:val="20"/>
          <w:lang w:eastAsia="lt-LT"/>
        </w:rPr>
      </w:pPr>
      <w:r w:rsidRPr="001F546B">
        <w:rPr>
          <w:rFonts w:ascii="Arial" w:eastAsia="Lucida Sans Unicode" w:hAnsi="Arial" w:cs="Arial"/>
          <w:i/>
          <w:color w:val="000000"/>
          <w:sz w:val="20"/>
          <w:szCs w:val="20"/>
          <w:lang w:eastAsia="lt-LT"/>
        </w:rPr>
        <w:br w:type="page"/>
      </w:r>
    </w:p>
    <w:p w14:paraId="7DF9055F" w14:textId="77777777" w:rsidR="00694368" w:rsidRPr="001F546B" w:rsidRDefault="00694368" w:rsidP="00694368">
      <w:pPr>
        <w:widowControl w:val="0"/>
        <w:suppressAutoHyphens/>
        <w:spacing w:before="0" w:after="160" w:line="259" w:lineRule="auto"/>
        <w:ind w:firstLine="0"/>
        <w:jc w:val="right"/>
        <w:rPr>
          <w:rFonts w:ascii="Arial" w:eastAsia="Lucida Sans Unicode" w:hAnsi="Arial" w:cs="Arial"/>
          <w:color w:val="000000"/>
          <w:sz w:val="20"/>
          <w:szCs w:val="20"/>
          <w:lang w:eastAsia="lt-LT"/>
        </w:rPr>
      </w:pPr>
    </w:p>
    <w:p w14:paraId="554FF9C8" w14:textId="77777777" w:rsidR="00694368" w:rsidRPr="001F546B" w:rsidRDefault="00694368" w:rsidP="00694368">
      <w:pPr>
        <w:spacing w:before="0" w:after="160" w:line="259" w:lineRule="auto"/>
        <w:ind w:firstLine="0"/>
        <w:jc w:val="right"/>
        <w:rPr>
          <w:rFonts w:ascii="Arial" w:hAnsi="Arial" w:cs="Arial"/>
          <w:b/>
        </w:rPr>
      </w:pPr>
      <w:r w:rsidRPr="001F546B">
        <w:rPr>
          <w:rFonts w:ascii="Arial" w:hAnsi="Arial" w:cs="Arial"/>
          <w:b/>
        </w:rPr>
        <w:t>2 Priedas. Savivaldybės darbuotojų apklausa</w:t>
      </w:r>
    </w:p>
    <w:p w14:paraId="782E59A0" w14:textId="77777777" w:rsidR="00694368" w:rsidRPr="001F546B" w:rsidRDefault="00694368" w:rsidP="00694368">
      <w:pPr>
        <w:spacing w:before="0" w:after="160" w:line="259" w:lineRule="auto"/>
        <w:ind w:firstLine="0"/>
        <w:jc w:val="center"/>
        <w:outlineLvl w:val="0"/>
        <w:rPr>
          <w:rFonts w:ascii="Arial" w:hAnsi="Arial" w:cs="Arial"/>
          <w:b/>
        </w:rPr>
      </w:pPr>
      <w:bookmarkStart w:id="930" w:name="_Toc87892423"/>
      <w:bookmarkStart w:id="931" w:name="_Toc99372457"/>
      <w:bookmarkStart w:id="932" w:name="_Toc110844379"/>
      <w:bookmarkStart w:id="933" w:name="_Toc110844809"/>
      <w:bookmarkStart w:id="934" w:name="_Toc110845264"/>
      <w:bookmarkStart w:id="935" w:name="_Toc112752612"/>
      <w:r w:rsidRPr="001F546B">
        <w:rPr>
          <w:rFonts w:ascii="Arial" w:hAnsi="Arial" w:cs="Arial"/>
          <w:b/>
        </w:rPr>
        <w:t>APKLAUSA DĖL GYVENTOJŲ KREIPIMOSI ATSINAUJINANČIŲ IŠTEKLIŲ ENERGIJOS NAUDOJIMO IR ENERGIJOS VARTOJIMO EFEKTYVUMO KLAUSIMAIS</w:t>
      </w:r>
      <w:bookmarkEnd w:id="930"/>
      <w:bookmarkEnd w:id="931"/>
      <w:bookmarkEnd w:id="932"/>
      <w:bookmarkEnd w:id="933"/>
      <w:bookmarkEnd w:id="934"/>
      <w:bookmarkEnd w:id="935"/>
    </w:p>
    <w:p w14:paraId="25314583" w14:textId="77777777" w:rsidR="00694368" w:rsidRPr="001F546B" w:rsidRDefault="00694368" w:rsidP="00694368">
      <w:pPr>
        <w:spacing w:before="0" w:after="160" w:line="259" w:lineRule="auto"/>
        <w:ind w:firstLine="0"/>
        <w:jc w:val="center"/>
        <w:rPr>
          <w:rFonts w:ascii="Arial" w:hAnsi="Arial" w:cs="Arial"/>
          <w:b/>
          <w:bCs/>
        </w:rPr>
      </w:pPr>
    </w:p>
    <w:p w14:paraId="6E448C20" w14:textId="77777777" w:rsidR="00694368" w:rsidRPr="001F546B" w:rsidRDefault="00694368" w:rsidP="00694368">
      <w:pPr>
        <w:spacing w:before="0" w:after="160" w:line="259" w:lineRule="auto"/>
        <w:ind w:firstLine="0"/>
        <w:jc w:val="center"/>
        <w:outlineLvl w:val="0"/>
        <w:rPr>
          <w:rFonts w:ascii="Arial" w:hAnsi="Arial" w:cs="Arial"/>
        </w:rPr>
      </w:pPr>
      <w:bookmarkStart w:id="936" w:name="_Toc87892424"/>
      <w:bookmarkStart w:id="937" w:name="_Toc99372458"/>
      <w:bookmarkStart w:id="938" w:name="_Toc110844380"/>
      <w:bookmarkStart w:id="939" w:name="_Toc110844810"/>
      <w:bookmarkStart w:id="940" w:name="_Toc110845265"/>
      <w:bookmarkStart w:id="941" w:name="_Toc112752613"/>
      <w:r w:rsidRPr="001F546B">
        <w:rPr>
          <w:rFonts w:ascii="Arial" w:hAnsi="Arial" w:cs="Arial"/>
        </w:rPr>
        <w:t>2021 m. ................. ...... d.</w:t>
      </w:r>
      <w:bookmarkEnd w:id="936"/>
      <w:bookmarkEnd w:id="937"/>
      <w:bookmarkEnd w:id="938"/>
      <w:bookmarkEnd w:id="939"/>
      <w:bookmarkEnd w:id="940"/>
      <w:bookmarkEnd w:id="941"/>
      <w:r w:rsidRPr="001F546B">
        <w:rPr>
          <w:rFonts w:ascii="Arial" w:hAnsi="Arial" w:cs="Arial"/>
        </w:rPr>
        <w:t xml:space="preserve"> </w:t>
      </w:r>
    </w:p>
    <w:p w14:paraId="56C0AA26" w14:textId="20F79F2F" w:rsidR="00694368" w:rsidRPr="001F546B" w:rsidRDefault="00F2128D" w:rsidP="00694368">
      <w:pPr>
        <w:spacing w:before="0" w:after="160" w:line="259" w:lineRule="auto"/>
        <w:ind w:firstLine="0"/>
        <w:jc w:val="center"/>
        <w:outlineLvl w:val="0"/>
        <w:rPr>
          <w:rFonts w:ascii="Arial" w:hAnsi="Arial" w:cs="Arial"/>
        </w:rPr>
      </w:pPr>
      <w:bookmarkStart w:id="942" w:name="_Toc87892425"/>
      <w:bookmarkStart w:id="943" w:name="_Toc99372459"/>
      <w:bookmarkStart w:id="944" w:name="_Toc110844381"/>
      <w:bookmarkStart w:id="945" w:name="_Toc110844811"/>
      <w:bookmarkStart w:id="946" w:name="_Toc110845266"/>
      <w:bookmarkStart w:id="947" w:name="_Toc112752614"/>
      <w:r w:rsidRPr="001F546B">
        <w:rPr>
          <w:rFonts w:ascii="Arial" w:hAnsi="Arial" w:cs="Arial"/>
        </w:rPr>
        <w:t>Anykščių rajono</w:t>
      </w:r>
      <w:r w:rsidR="00694368" w:rsidRPr="001F546B">
        <w:rPr>
          <w:rFonts w:ascii="Arial" w:hAnsi="Arial" w:cs="Arial"/>
        </w:rPr>
        <w:t xml:space="preserve"> savivaldybė</w:t>
      </w:r>
      <w:bookmarkEnd w:id="942"/>
      <w:bookmarkEnd w:id="943"/>
      <w:bookmarkEnd w:id="944"/>
      <w:bookmarkEnd w:id="945"/>
      <w:bookmarkEnd w:id="946"/>
      <w:bookmarkEnd w:id="947"/>
    </w:p>
    <w:p w14:paraId="64B868AD" w14:textId="77777777" w:rsidR="00694368" w:rsidRPr="001F546B" w:rsidRDefault="00694368" w:rsidP="00694368">
      <w:pPr>
        <w:spacing w:before="0" w:after="160" w:line="259" w:lineRule="auto"/>
        <w:ind w:firstLine="0"/>
        <w:rPr>
          <w:rFonts w:ascii="Arial" w:hAnsi="Arial" w:cs="Arial"/>
          <w:b/>
          <w:bCs/>
          <w:i/>
          <w:iCs/>
          <w:szCs w:val="20"/>
        </w:rPr>
      </w:pPr>
      <w:r w:rsidRPr="001F546B">
        <w:rPr>
          <w:rFonts w:ascii="Arial" w:hAnsi="Arial" w:cs="Arial"/>
          <w:b/>
          <w:bCs/>
          <w:i/>
          <w:iCs/>
          <w:szCs w:val="20"/>
        </w:rPr>
        <w:t xml:space="preserve">Gerbiamas respondente, </w:t>
      </w:r>
    </w:p>
    <w:p w14:paraId="1194ACD0" w14:textId="77777777" w:rsidR="00694368" w:rsidRPr="001F546B" w:rsidRDefault="00694368" w:rsidP="00694368">
      <w:pPr>
        <w:spacing w:before="0" w:after="160" w:line="259" w:lineRule="auto"/>
        <w:ind w:firstLine="0"/>
        <w:rPr>
          <w:rFonts w:ascii="Arial" w:hAnsi="Arial" w:cs="Arial"/>
          <w:i/>
          <w:iCs/>
          <w:szCs w:val="20"/>
        </w:rPr>
      </w:pPr>
      <w:r w:rsidRPr="001F546B">
        <w:rPr>
          <w:rFonts w:ascii="Arial" w:hAnsi="Arial" w:cs="Arial"/>
          <w:i/>
          <w:iCs/>
          <w:szCs w:val="20"/>
        </w:rPr>
        <w:t>Šios apklausos tikslas – išsiaiškinti, kokiais klausimais (tik susijusiais su AIE ir energijos vartojimo efektyvumu) savivaldybės gyventojai dažniausiai kreipiasi į savivaldybę. Nuoširdūs Jūsų atsakymai padės nustatyti AIE plėtros galimybes.</w:t>
      </w:r>
    </w:p>
    <w:p w14:paraId="0FB653A0" w14:textId="77777777" w:rsidR="00694368" w:rsidRPr="001F546B" w:rsidRDefault="00694368" w:rsidP="00694368">
      <w:pPr>
        <w:spacing w:before="0" w:after="160" w:line="259" w:lineRule="auto"/>
        <w:ind w:firstLine="0"/>
        <w:rPr>
          <w:rFonts w:ascii="Arial" w:hAnsi="Arial" w:cs="Arial"/>
          <w:iCs/>
          <w:szCs w:val="20"/>
        </w:rPr>
      </w:pPr>
    </w:p>
    <w:p w14:paraId="60B2CD1B" w14:textId="77777777" w:rsidR="00694368" w:rsidRPr="001F546B" w:rsidRDefault="00694368" w:rsidP="00694368">
      <w:pPr>
        <w:spacing w:before="0" w:after="160" w:line="259" w:lineRule="auto"/>
        <w:ind w:firstLine="0"/>
        <w:rPr>
          <w:rFonts w:ascii="Arial" w:hAnsi="Arial" w:cs="Arial"/>
          <w:iCs/>
        </w:rPr>
      </w:pPr>
      <w:r w:rsidRPr="001F546B">
        <w:rPr>
          <w:rFonts w:ascii="Arial" w:hAnsi="Arial" w:cs="Arial"/>
          <w:iCs/>
        </w:rPr>
        <w:t>1. Ar kas nors iš gyventojų kreipėsi su oficialiu ar neoficialiu prašymu pateikti informacijos apie AIE naudojimo galimybes?</w:t>
      </w:r>
    </w:p>
    <w:p w14:paraId="4673768D" w14:textId="77777777" w:rsidR="00694368" w:rsidRPr="001F546B" w:rsidRDefault="00694368" w:rsidP="00694368">
      <w:pPr>
        <w:spacing w:before="0" w:after="160" w:line="259" w:lineRule="auto"/>
        <w:ind w:firstLine="0"/>
        <w:rPr>
          <w:rFonts w:ascii="Arial" w:hAnsi="Arial" w:cs="Arial"/>
          <w:iCs/>
        </w:rPr>
      </w:pPr>
    </w:p>
    <w:p w14:paraId="5697CEB8" w14:textId="77777777" w:rsidR="00694368" w:rsidRPr="001F546B" w:rsidRDefault="00694368" w:rsidP="00694368">
      <w:pPr>
        <w:spacing w:before="0" w:after="160" w:line="259" w:lineRule="auto"/>
        <w:ind w:firstLine="0"/>
        <w:rPr>
          <w:rFonts w:ascii="Arial" w:hAnsi="Arial" w:cs="Arial"/>
          <w:iCs/>
        </w:rPr>
      </w:pPr>
    </w:p>
    <w:p w14:paraId="18E25E56" w14:textId="77777777" w:rsidR="00694368" w:rsidRPr="001F546B" w:rsidRDefault="00694368" w:rsidP="00694368">
      <w:pPr>
        <w:spacing w:before="0" w:after="160" w:line="259" w:lineRule="auto"/>
        <w:ind w:firstLine="0"/>
        <w:rPr>
          <w:rFonts w:ascii="Arial" w:hAnsi="Arial" w:cs="Arial"/>
          <w:iCs/>
        </w:rPr>
      </w:pPr>
      <w:r w:rsidRPr="001F546B">
        <w:rPr>
          <w:rFonts w:ascii="Arial" w:hAnsi="Arial" w:cs="Arial"/>
          <w:iCs/>
        </w:rPr>
        <w:t>2. Jei taip, kokios informacijos ieškojo: reikalingi leidimai, procedūros, AEI technologijos, kita?</w:t>
      </w:r>
    </w:p>
    <w:p w14:paraId="3F49B586" w14:textId="77777777" w:rsidR="00694368" w:rsidRPr="001F546B" w:rsidRDefault="00694368" w:rsidP="00694368">
      <w:pPr>
        <w:spacing w:before="0" w:after="160" w:line="259" w:lineRule="auto"/>
        <w:ind w:firstLine="0"/>
        <w:rPr>
          <w:rFonts w:ascii="Arial" w:hAnsi="Arial" w:cs="Arial"/>
          <w:iCs/>
        </w:rPr>
      </w:pPr>
    </w:p>
    <w:p w14:paraId="09C5BCEF" w14:textId="77777777" w:rsidR="00694368" w:rsidRPr="001F546B" w:rsidRDefault="00694368" w:rsidP="00694368">
      <w:pPr>
        <w:spacing w:before="0" w:after="160" w:line="259" w:lineRule="auto"/>
        <w:ind w:firstLine="0"/>
        <w:rPr>
          <w:rFonts w:ascii="Arial" w:hAnsi="Arial" w:cs="Arial"/>
          <w:iCs/>
        </w:rPr>
      </w:pPr>
    </w:p>
    <w:p w14:paraId="01EDDBD8" w14:textId="77777777" w:rsidR="00694368" w:rsidRPr="001F546B" w:rsidRDefault="00694368" w:rsidP="00694368">
      <w:pPr>
        <w:spacing w:before="0" w:after="160" w:line="259" w:lineRule="auto"/>
        <w:ind w:firstLine="0"/>
        <w:rPr>
          <w:rFonts w:ascii="Arial" w:hAnsi="Arial" w:cs="Arial"/>
          <w:iCs/>
        </w:rPr>
      </w:pPr>
    </w:p>
    <w:p w14:paraId="1D1797BB" w14:textId="77777777" w:rsidR="00694368" w:rsidRPr="001F546B" w:rsidRDefault="00694368" w:rsidP="00694368">
      <w:pPr>
        <w:spacing w:before="0" w:after="160" w:line="259" w:lineRule="auto"/>
        <w:ind w:firstLine="0"/>
        <w:rPr>
          <w:rFonts w:ascii="Arial" w:hAnsi="Arial" w:cs="Arial"/>
          <w:iCs/>
        </w:rPr>
      </w:pPr>
    </w:p>
    <w:p w14:paraId="2D24A57F" w14:textId="77777777" w:rsidR="00694368" w:rsidRPr="001F546B" w:rsidRDefault="00694368" w:rsidP="00694368">
      <w:pPr>
        <w:spacing w:before="0" w:after="160" w:line="259" w:lineRule="auto"/>
        <w:ind w:firstLine="0"/>
        <w:rPr>
          <w:rFonts w:ascii="Arial" w:hAnsi="Arial" w:cs="Arial"/>
          <w:iCs/>
        </w:rPr>
      </w:pPr>
      <w:r w:rsidRPr="001F546B">
        <w:rPr>
          <w:rFonts w:ascii="Arial" w:hAnsi="Arial" w:cs="Arial"/>
          <w:iCs/>
        </w:rPr>
        <w:t>3. Ar savivaldybė rengia kokias nors informacines dienas apie AIE naudojimo ir energijos taupymo ir (arba) efektyvumo didinimo galimybes? Jei taip, detalizuokite.</w:t>
      </w:r>
    </w:p>
    <w:p w14:paraId="71EDCB55" w14:textId="77777777" w:rsidR="00694368" w:rsidRPr="001F546B" w:rsidRDefault="00694368" w:rsidP="00694368">
      <w:pPr>
        <w:spacing w:before="0" w:after="160" w:line="259" w:lineRule="auto"/>
        <w:ind w:firstLine="0"/>
        <w:rPr>
          <w:rFonts w:ascii="Arial" w:hAnsi="Arial" w:cs="Arial"/>
          <w:iCs/>
        </w:rPr>
      </w:pPr>
    </w:p>
    <w:p w14:paraId="4A9E5FAF" w14:textId="77777777" w:rsidR="00694368" w:rsidRPr="001F546B" w:rsidRDefault="00694368" w:rsidP="00694368">
      <w:pPr>
        <w:spacing w:before="0" w:after="160" w:line="259" w:lineRule="auto"/>
        <w:ind w:firstLine="0"/>
        <w:rPr>
          <w:rFonts w:ascii="Arial" w:hAnsi="Arial" w:cs="Arial"/>
          <w:iCs/>
        </w:rPr>
      </w:pPr>
    </w:p>
    <w:p w14:paraId="38C99451" w14:textId="77777777" w:rsidR="00694368" w:rsidRPr="001F546B" w:rsidRDefault="00694368" w:rsidP="00694368">
      <w:pPr>
        <w:spacing w:before="0" w:after="160" w:line="259" w:lineRule="auto"/>
        <w:ind w:firstLine="0"/>
        <w:rPr>
          <w:rFonts w:ascii="Arial" w:hAnsi="Arial" w:cs="Arial"/>
          <w:iCs/>
        </w:rPr>
      </w:pPr>
    </w:p>
    <w:p w14:paraId="284BB5CD" w14:textId="77777777" w:rsidR="00694368" w:rsidRPr="001F546B" w:rsidRDefault="00694368" w:rsidP="00694368">
      <w:pPr>
        <w:spacing w:before="0" w:after="160" w:line="259" w:lineRule="auto"/>
        <w:ind w:firstLine="0"/>
        <w:rPr>
          <w:rFonts w:ascii="Arial" w:hAnsi="Arial" w:cs="Arial"/>
          <w:iCs/>
        </w:rPr>
      </w:pPr>
    </w:p>
    <w:p w14:paraId="7B8A5329" w14:textId="77777777" w:rsidR="00694368" w:rsidRPr="001F546B" w:rsidRDefault="00694368" w:rsidP="00694368">
      <w:pPr>
        <w:spacing w:before="0" w:after="160" w:line="259" w:lineRule="auto"/>
        <w:ind w:firstLine="0"/>
        <w:rPr>
          <w:rFonts w:ascii="Arial" w:hAnsi="Arial" w:cs="Arial"/>
          <w:iCs/>
        </w:rPr>
      </w:pPr>
    </w:p>
    <w:p w14:paraId="04A535FF" w14:textId="77777777" w:rsidR="00694368" w:rsidRPr="001F546B" w:rsidRDefault="00694368" w:rsidP="00694368">
      <w:pPr>
        <w:spacing w:before="0" w:after="160" w:line="259" w:lineRule="auto"/>
        <w:ind w:firstLine="0"/>
        <w:rPr>
          <w:rFonts w:ascii="Arial" w:hAnsi="Arial" w:cs="Arial"/>
          <w:iCs/>
        </w:rPr>
      </w:pPr>
      <w:r w:rsidRPr="001F546B">
        <w:rPr>
          <w:rFonts w:ascii="Arial" w:hAnsi="Arial" w:cs="Arial"/>
          <w:iCs/>
        </w:rPr>
        <w:t>4. Ar savivaldybė savo tinklalapyje yra skelbusi informacijos apie AIE naudojimo ir energijos taupymo ir (arba) efektyvumo didinimo galimybes? Jei taip, tai kokia tematika?</w:t>
      </w:r>
    </w:p>
    <w:p w14:paraId="511532E7" w14:textId="77777777" w:rsidR="00694368" w:rsidRPr="001F546B" w:rsidRDefault="00694368" w:rsidP="00694368">
      <w:pPr>
        <w:tabs>
          <w:tab w:val="left" w:leader="dot" w:pos="0"/>
          <w:tab w:val="left" w:leader="dot" w:pos="9000"/>
        </w:tabs>
        <w:spacing w:before="0" w:after="160" w:line="259" w:lineRule="auto"/>
        <w:ind w:firstLine="0"/>
        <w:rPr>
          <w:rFonts w:ascii="Arial" w:hAnsi="Arial" w:cs="Arial"/>
        </w:rPr>
      </w:pPr>
    </w:p>
    <w:p w14:paraId="354EBBC2" w14:textId="77777777" w:rsidR="00694368" w:rsidRPr="001F546B" w:rsidRDefault="00694368" w:rsidP="00694368">
      <w:pPr>
        <w:tabs>
          <w:tab w:val="left" w:leader="dot" w:pos="0"/>
          <w:tab w:val="left" w:leader="dot" w:pos="9000"/>
        </w:tabs>
        <w:spacing w:before="0" w:after="160" w:line="259" w:lineRule="auto"/>
        <w:ind w:firstLine="0"/>
        <w:rPr>
          <w:rFonts w:ascii="Arial" w:hAnsi="Arial" w:cs="Arial"/>
        </w:rPr>
      </w:pPr>
    </w:p>
    <w:p w14:paraId="2885D446" w14:textId="77777777" w:rsidR="00694368" w:rsidRPr="001F546B" w:rsidRDefault="00694368" w:rsidP="00694368">
      <w:pPr>
        <w:tabs>
          <w:tab w:val="left" w:leader="dot" w:pos="0"/>
          <w:tab w:val="left" w:leader="dot" w:pos="9000"/>
        </w:tabs>
        <w:spacing w:before="0" w:after="160" w:line="259" w:lineRule="auto"/>
        <w:ind w:firstLine="0"/>
        <w:rPr>
          <w:rFonts w:ascii="Arial" w:hAnsi="Arial" w:cs="Arial"/>
        </w:rPr>
      </w:pPr>
    </w:p>
    <w:p w14:paraId="312D5041" w14:textId="77777777" w:rsidR="00694368" w:rsidRPr="001F546B" w:rsidRDefault="00694368" w:rsidP="00694368">
      <w:pPr>
        <w:tabs>
          <w:tab w:val="left" w:leader="dot" w:pos="0"/>
          <w:tab w:val="left" w:leader="dot" w:pos="9000"/>
        </w:tabs>
        <w:spacing w:before="0" w:after="160" w:line="259" w:lineRule="auto"/>
        <w:ind w:firstLine="0"/>
        <w:rPr>
          <w:rFonts w:ascii="Arial" w:hAnsi="Arial" w:cs="Arial"/>
        </w:rPr>
      </w:pPr>
    </w:p>
    <w:p w14:paraId="326CAAC0" w14:textId="77777777" w:rsidR="00694368" w:rsidRPr="001F546B" w:rsidRDefault="00694368" w:rsidP="00694368">
      <w:pPr>
        <w:spacing w:before="0" w:after="160" w:line="259" w:lineRule="auto"/>
        <w:ind w:firstLine="0"/>
        <w:jc w:val="right"/>
        <w:rPr>
          <w:rFonts w:ascii="Arial" w:hAnsi="Arial" w:cs="Arial"/>
        </w:rPr>
      </w:pPr>
      <w:r w:rsidRPr="001F546B">
        <w:rPr>
          <w:rFonts w:ascii="Arial" w:hAnsi="Arial" w:cs="Arial"/>
          <w:i/>
        </w:rPr>
        <w:t>Dėkojame už atsakymus!</w:t>
      </w:r>
    </w:p>
    <w:p w14:paraId="0DDF5920" w14:textId="77777777" w:rsidR="00694368" w:rsidRPr="001F546B" w:rsidRDefault="00694368" w:rsidP="00694368">
      <w:pPr>
        <w:spacing w:before="0" w:after="160" w:line="259" w:lineRule="auto"/>
        <w:ind w:firstLine="0"/>
        <w:rPr>
          <w:rFonts w:ascii="Arial" w:hAnsi="Arial" w:cs="Arial"/>
          <w:b/>
        </w:rPr>
      </w:pPr>
    </w:p>
    <w:p w14:paraId="4C6ADE24" w14:textId="77777777" w:rsidR="00694368" w:rsidRPr="001F546B" w:rsidRDefault="00694368" w:rsidP="00694368">
      <w:pPr>
        <w:spacing w:before="0" w:after="160" w:line="259" w:lineRule="auto"/>
        <w:ind w:firstLine="0"/>
        <w:rPr>
          <w:rFonts w:ascii="Arial" w:hAnsi="Arial" w:cs="Arial"/>
        </w:rPr>
      </w:pPr>
      <w:r w:rsidRPr="001F546B">
        <w:rPr>
          <w:rFonts w:ascii="Arial" w:hAnsi="Arial" w:cs="Arial"/>
        </w:rPr>
        <w:br w:type="page"/>
      </w:r>
    </w:p>
    <w:p w14:paraId="3AD8E9CA" w14:textId="77777777" w:rsidR="00694368" w:rsidRPr="001F546B" w:rsidRDefault="00694368" w:rsidP="00694368">
      <w:pPr>
        <w:spacing w:before="0" w:after="160" w:line="259" w:lineRule="auto"/>
        <w:ind w:firstLine="0"/>
        <w:jc w:val="right"/>
        <w:rPr>
          <w:rFonts w:ascii="Arial" w:hAnsi="Arial" w:cs="Arial"/>
          <w:b/>
        </w:rPr>
      </w:pPr>
      <w:r w:rsidRPr="001F546B">
        <w:rPr>
          <w:rFonts w:ascii="Arial" w:hAnsi="Arial" w:cs="Arial"/>
          <w:b/>
        </w:rPr>
        <w:t>3 Priedas. Seniūnų apklausa</w:t>
      </w:r>
    </w:p>
    <w:p w14:paraId="2E8DB4A3" w14:textId="77777777" w:rsidR="00694368" w:rsidRPr="001F546B" w:rsidRDefault="00694368" w:rsidP="00694368">
      <w:pPr>
        <w:widowControl w:val="0"/>
        <w:suppressAutoHyphens/>
        <w:spacing w:before="0" w:after="160" w:line="259" w:lineRule="auto"/>
        <w:ind w:firstLine="0"/>
        <w:jc w:val="center"/>
        <w:outlineLvl w:val="0"/>
        <w:rPr>
          <w:rFonts w:ascii="Arial" w:eastAsia="Lucida Sans Unicode" w:hAnsi="Arial" w:cs="Arial"/>
          <w:b/>
          <w:noProof/>
          <w:color w:val="000000"/>
          <w:lang w:eastAsia="lt-LT"/>
        </w:rPr>
      </w:pPr>
      <w:bookmarkStart w:id="948" w:name="_Toc87892426"/>
      <w:bookmarkStart w:id="949" w:name="_Toc99372460"/>
      <w:bookmarkStart w:id="950" w:name="_Toc110844382"/>
      <w:bookmarkStart w:id="951" w:name="_Toc110844812"/>
      <w:bookmarkStart w:id="952" w:name="_Toc110845267"/>
      <w:bookmarkStart w:id="953" w:name="_Toc112752615"/>
      <w:r w:rsidRPr="001F546B">
        <w:rPr>
          <w:rFonts w:ascii="Arial" w:eastAsia="Lucida Sans Unicode" w:hAnsi="Arial" w:cs="Arial"/>
          <w:b/>
          <w:noProof/>
          <w:color w:val="000000"/>
          <w:lang w:eastAsia="lt-LT"/>
        </w:rPr>
        <w:t>APKLAUSA DĖL GYVENTOJŲ KREIPIMOSI ATSINAUJINANČIŲ IŠTEKLIŲ ENERGIJOS NAUDOJIMO IR ENERGIJOS VARTOJIMO EFEKTYVUMO KLAUSIMAIS</w:t>
      </w:r>
      <w:bookmarkEnd w:id="948"/>
      <w:bookmarkEnd w:id="949"/>
      <w:bookmarkEnd w:id="950"/>
      <w:bookmarkEnd w:id="951"/>
      <w:bookmarkEnd w:id="952"/>
      <w:bookmarkEnd w:id="953"/>
    </w:p>
    <w:p w14:paraId="0D57AB48" w14:textId="77777777" w:rsidR="00694368" w:rsidRPr="001F546B" w:rsidRDefault="00694368" w:rsidP="00694368">
      <w:pPr>
        <w:widowControl w:val="0"/>
        <w:suppressAutoHyphens/>
        <w:spacing w:before="0" w:after="160" w:line="259" w:lineRule="auto"/>
        <w:ind w:firstLine="0"/>
        <w:jc w:val="center"/>
        <w:outlineLvl w:val="0"/>
        <w:rPr>
          <w:rFonts w:ascii="Arial" w:eastAsia="Lucida Sans Unicode" w:hAnsi="Arial" w:cs="Arial"/>
          <w:b/>
          <w:bCs/>
          <w:noProof/>
          <w:color w:val="000000"/>
          <w:lang w:eastAsia="lt-LT"/>
        </w:rPr>
      </w:pPr>
    </w:p>
    <w:p w14:paraId="7752A95E" w14:textId="77777777" w:rsidR="00694368" w:rsidRPr="001F546B" w:rsidRDefault="00694368" w:rsidP="00694368">
      <w:pPr>
        <w:widowControl w:val="0"/>
        <w:suppressAutoHyphens/>
        <w:spacing w:before="0" w:after="160" w:line="259" w:lineRule="auto"/>
        <w:ind w:firstLine="0"/>
        <w:jc w:val="center"/>
        <w:outlineLvl w:val="0"/>
        <w:rPr>
          <w:rFonts w:ascii="Arial" w:eastAsia="Lucida Sans Unicode" w:hAnsi="Arial" w:cs="Arial"/>
          <w:noProof/>
          <w:color w:val="000000"/>
          <w:lang w:eastAsia="lt-LT"/>
        </w:rPr>
      </w:pPr>
      <w:bookmarkStart w:id="954" w:name="_Toc87892427"/>
      <w:bookmarkStart w:id="955" w:name="_Toc99372461"/>
      <w:bookmarkStart w:id="956" w:name="_Toc110844383"/>
      <w:bookmarkStart w:id="957" w:name="_Toc110844813"/>
      <w:bookmarkStart w:id="958" w:name="_Toc110845268"/>
      <w:bookmarkStart w:id="959" w:name="_Toc112752616"/>
      <w:r w:rsidRPr="001F546B">
        <w:rPr>
          <w:rFonts w:ascii="Arial" w:eastAsia="Lucida Sans Unicode" w:hAnsi="Arial" w:cs="Arial"/>
          <w:noProof/>
          <w:color w:val="000000"/>
          <w:lang w:eastAsia="lt-LT"/>
        </w:rPr>
        <w:t>2021 m. ................. ...... d.</w:t>
      </w:r>
      <w:bookmarkEnd w:id="954"/>
      <w:bookmarkEnd w:id="955"/>
      <w:bookmarkEnd w:id="956"/>
      <w:bookmarkEnd w:id="957"/>
      <w:bookmarkEnd w:id="958"/>
      <w:bookmarkEnd w:id="959"/>
      <w:r w:rsidRPr="001F546B">
        <w:rPr>
          <w:rFonts w:ascii="Arial" w:eastAsia="Lucida Sans Unicode" w:hAnsi="Arial" w:cs="Arial"/>
          <w:noProof/>
          <w:color w:val="000000"/>
          <w:lang w:eastAsia="lt-LT"/>
        </w:rPr>
        <w:t xml:space="preserve"> </w:t>
      </w:r>
    </w:p>
    <w:p w14:paraId="39386E8A" w14:textId="72BB3F5E" w:rsidR="00694368" w:rsidRPr="001F546B" w:rsidRDefault="00F2128D" w:rsidP="00694368">
      <w:pPr>
        <w:widowControl w:val="0"/>
        <w:suppressAutoHyphens/>
        <w:spacing w:before="0" w:after="160" w:line="259" w:lineRule="auto"/>
        <w:ind w:firstLine="0"/>
        <w:jc w:val="center"/>
        <w:outlineLvl w:val="0"/>
        <w:rPr>
          <w:rFonts w:ascii="Arial" w:eastAsia="Lucida Sans Unicode" w:hAnsi="Arial" w:cs="Arial"/>
          <w:noProof/>
          <w:color w:val="000000"/>
          <w:lang w:eastAsia="lt-LT"/>
        </w:rPr>
      </w:pPr>
      <w:bookmarkStart w:id="960" w:name="_Toc87892428"/>
      <w:bookmarkStart w:id="961" w:name="_Toc99372462"/>
      <w:bookmarkStart w:id="962" w:name="_Toc110844384"/>
      <w:bookmarkStart w:id="963" w:name="_Toc110844814"/>
      <w:bookmarkStart w:id="964" w:name="_Toc110845269"/>
      <w:bookmarkStart w:id="965" w:name="_Toc112752617"/>
      <w:r w:rsidRPr="001F546B">
        <w:rPr>
          <w:rFonts w:ascii="Arial" w:eastAsia="Lucida Sans Unicode" w:hAnsi="Arial" w:cs="Arial"/>
          <w:noProof/>
          <w:color w:val="000000"/>
          <w:lang w:eastAsia="lt-LT"/>
        </w:rPr>
        <w:t>Anykščių rajono</w:t>
      </w:r>
      <w:r w:rsidR="00694368" w:rsidRPr="001F546B">
        <w:rPr>
          <w:rFonts w:ascii="Arial" w:eastAsia="Lucida Sans Unicode" w:hAnsi="Arial" w:cs="Arial"/>
          <w:noProof/>
          <w:color w:val="000000"/>
          <w:lang w:eastAsia="lt-LT"/>
        </w:rPr>
        <w:t xml:space="preserve"> savivaldybė</w:t>
      </w:r>
      <w:bookmarkEnd w:id="960"/>
      <w:bookmarkEnd w:id="961"/>
      <w:bookmarkEnd w:id="962"/>
      <w:bookmarkEnd w:id="963"/>
      <w:bookmarkEnd w:id="964"/>
      <w:bookmarkEnd w:id="965"/>
    </w:p>
    <w:p w14:paraId="175C1D3D" w14:textId="77777777" w:rsidR="00694368" w:rsidRPr="001F546B" w:rsidRDefault="00694368" w:rsidP="00694368">
      <w:pPr>
        <w:widowControl w:val="0"/>
        <w:suppressAutoHyphens/>
        <w:spacing w:before="0" w:after="160" w:line="259" w:lineRule="auto"/>
        <w:ind w:firstLine="0"/>
        <w:rPr>
          <w:rFonts w:ascii="Arial" w:eastAsia="Lucida Sans Unicode" w:hAnsi="Arial" w:cs="Arial"/>
          <w:b/>
          <w:i/>
          <w:color w:val="000000"/>
          <w:lang w:eastAsia="lt-LT"/>
        </w:rPr>
      </w:pPr>
      <w:r w:rsidRPr="001F546B">
        <w:rPr>
          <w:rFonts w:ascii="Arial" w:eastAsia="Lucida Sans Unicode" w:hAnsi="Arial" w:cs="Arial"/>
          <w:b/>
          <w:i/>
          <w:color w:val="000000"/>
          <w:lang w:eastAsia="lt-LT"/>
        </w:rPr>
        <w:t xml:space="preserve">Gerbiamas seniūne, </w:t>
      </w:r>
    </w:p>
    <w:p w14:paraId="43DA61AF" w14:textId="77777777" w:rsidR="00694368" w:rsidRPr="001F546B" w:rsidRDefault="00694368" w:rsidP="00694368">
      <w:pPr>
        <w:widowControl w:val="0"/>
        <w:suppressAutoHyphens/>
        <w:spacing w:before="0" w:after="160" w:line="259" w:lineRule="auto"/>
        <w:ind w:firstLine="0"/>
        <w:rPr>
          <w:rFonts w:ascii="Arial" w:eastAsia="Lucida Sans Unicode" w:hAnsi="Arial" w:cs="Arial"/>
          <w:i/>
          <w:iCs/>
          <w:color w:val="000000"/>
          <w:lang w:eastAsia="lt-LT"/>
        </w:rPr>
      </w:pPr>
      <w:r w:rsidRPr="001F546B">
        <w:rPr>
          <w:rFonts w:ascii="Arial" w:eastAsia="Lucida Sans Unicode" w:hAnsi="Arial" w:cs="Arial"/>
          <w:i/>
          <w:color w:val="000000"/>
          <w:lang w:eastAsia="lt-LT"/>
        </w:rPr>
        <w:t>Šios apklausos tikslas –</w:t>
      </w:r>
      <w:r w:rsidRPr="001F546B">
        <w:rPr>
          <w:rFonts w:ascii="Arial" w:eastAsia="Lucida Sans Unicode" w:hAnsi="Arial" w:cs="Arial"/>
          <w:i/>
          <w:iCs/>
          <w:color w:val="000000"/>
          <w:lang w:eastAsia="lt-LT"/>
        </w:rPr>
        <w:t xml:space="preserve"> išsiaiškinti, kokiais klausimais (tik susijusiais su AIE</w:t>
      </w:r>
      <w:r w:rsidRPr="001F546B">
        <w:rPr>
          <w:rFonts w:ascii="Arial" w:eastAsia="Lucida Sans Unicode" w:hAnsi="Arial" w:cs="Arial"/>
          <w:i/>
          <w:iCs/>
          <w:color w:val="000000"/>
          <w:vertAlign w:val="superscript"/>
          <w:lang w:eastAsia="lt-LT"/>
        </w:rPr>
        <w:footnoteReference w:id="48"/>
      </w:r>
      <w:r w:rsidRPr="001F546B">
        <w:rPr>
          <w:rFonts w:ascii="Arial" w:eastAsia="Lucida Sans Unicode" w:hAnsi="Arial" w:cs="Arial"/>
          <w:i/>
          <w:iCs/>
          <w:color w:val="000000"/>
          <w:lang w:eastAsia="lt-LT"/>
        </w:rPr>
        <w:t xml:space="preserve"> ir energijos vartojimo efektyvumu) savivaldybės gyventojai dažniausiai kreipiasi į seniūną</w:t>
      </w:r>
      <w:r w:rsidRPr="001F546B">
        <w:rPr>
          <w:rFonts w:ascii="Arial" w:eastAsia="Lucida Sans Unicode" w:hAnsi="Arial" w:cs="Arial"/>
          <w:i/>
          <w:color w:val="000000"/>
          <w:lang w:eastAsia="lt-LT"/>
        </w:rPr>
        <w:t xml:space="preserve">. </w:t>
      </w:r>
      <w:r w:rsidRPr="001F546B">
        <w:rPr>
          <w:rFonts w:ascii="Arial" w:eastAsia="Lucida Sans Unicode" w:hAnsi="Arial" w:cs="Arial"/>
          <w:i/>
          <w:iCs/>
          <w:color w:val="000000"/>
          <w:lang w:eastAsia="lt-LT"/>
        </w:rPr>
        <w:t>Nuoširdūs Jūsų atsakymai padės nustatyti AIE plėtros galimybes.</w:t>
      </w:r>
    </w:p>
    <w:p w14:paraId="2BE25D14" w14:textId="77777777" w:rsidR="00694368" w:rsidRPr="001F546B" w:rsidRDefault="00694368" w:rsidP="00694368">
      <w:pPr>
        <w:widowControl w:val="0"/>
        <w:suppressAutoHyphens/>
        <w:spacing w:before="0" w:after="160" w:line="259" w:lineRule="auto"/>
        <w:ind w:firstLine="0"/>
        <w:rPr>
          <w:rFonts w:ascii="Arial" w:eastAsia="Lucida Sans Unicode" w:hAnsi="Arial" w:cs="Arial"/>
          <w:i/>
          <w:iCs/>
          <w:color w:val="000000"/>
          <w:lang w:eastAsia="lt-LT"/>
        </w:rPr>
      </w:pPr>
    </w:p>
    <w:p w14:paraId="26198E53" w14:textId="77777777" w:rsidR="00694368" w:rsidRPr="001F546B" w:rsidRDefault="00694368" w:rsidP="00694368">
      <w:pPr>
        <w:widowControl w:val="0"/>
        <w:suppressAutoHyphens/>
        <w:spacing w:before="0" w:after="160" w:line="259" w:lineRule="auto"/>
        <w:ind w:firstLine="0"/>
        <w:rPr>
          <w:rFonts w:ascii="Arial" w:eastAsia="Lucida Sans Unicode" w:hAnsi="Arial" w:cs="Arial"/>
          <w:i/>
          <w:color w:val="000000"/>
          <w:lang w:eastAsia="lt-LT"/>
        </w:rPr>
      </w:pPr>
    </w:p>
    <w:p w14:paraId="3D75D99F"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r w:rsidRPr="001F546B">
        <w:rPr>
          <w:rFonts w:ascii="Arial" w:eastAsia="Lucida Sans Unicode" w:hAnsi="Arial" w:cs="Arial"/>
          <w:iCs/>
          <w:color w:val="000000"/>
          <w:lang w:eastAsia="lt-LT"/>
        </w:rPr>
        <w:t>1. Ar gyventojai domisi galimybėmis įsirengti AIE naudojančias technologijas? Jei taip, tai kokiomis?</w:t>
      </w:r>
    </w:p>
    <w:p w14:paraId="6D2A8FEF"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14E0C89A"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0E7C6A54"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5607DCB3"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r w:rsidRPr="001F546B">
        <w:rPr>
          <w:rFonts w:ascii="Arial" w:eastAsia="Lucida Sans Unicode" w:hAnsi="Arial" w:cs="Arial"/>
          <w:iCs/>
          <w:color w:val="000000"/>
          <w:lang w:eastAsia="lt-LT"/>
        </w:rPr>
        <w:t>2. Ar gyventojai domisi energijos taupymo ir (arba) efektyvumo didinimo galimybėmis? Jei taip, detalizuokite.</w:t>
      </w:r>
    </w:p>
    <w:p w14:paraId="06AAA41C"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5B667AEC"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058684C8"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14A0A65B"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r w:rsidRPr="001F546B">
        <w:rPr>
          <w:rFonts w:ascii="Arial" w:eastAsia="Lucida Sans Unicode" w:hAnsi="Arial" w:cs="Arial"/>
          <w:iCs/>
          <w:color w:val="000000"/>
          <w:lang w:eastAsia="lt-LT"/>
        </w:rPr>
        <w:t>3. Kokie gyventojai dažniausiai kreipiasi į Jus šiais klausimais (amžiaus grupė, išsilavinę žmonės, vyrai ar moterys ir pan.)?</w:t>
      </w:r>
    </w:p>
    <w:p w14:paraId="721A9F49"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025DB680"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602EED18"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034A8C17"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r w:rsidRPr="001F546B">
        <w:rPr>
          <w:rFonts w:ascii="Arial" w:eastAsia="Lucida Sans Unicode" w:hAnsi="Arial" w:cs="Arial"/>
          <w:iCs/>
          <w:color w:val="000000"/>
          <w:lang w:eastAsia="lt-LT"/>
        </w:rPr>
        <w:t>4. Kokių problemų dažniausiai kyla gyventojams, besidomintiems AIE technologijų įsidiegimu (pvz., įsirengimas, dviguba apskaita, kt.)?</w:t>
      </w:r>
    </w:p>
    <w:p w14:paraId="5DECF4B8"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667510AF"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p>
    <w:p w14:paraId="340DF240" w14:textId="77777777" w:rsidR="00694368" w:rsidRPr="001F546B" w:rsidRDefault="00694368" w:rsidP="00694368">
      <w:pPr>
        <w:widowControl w:val="0"/>
        <w:suppressAutoHyphens/>
        <w:spacing w:before="0" w:after="160" w:line="259" w:lineRule="auto"/>
        <w:ind w:firstLine="0"/>
        <w:rPr>
          <w:rFonts w:ascii="Arial" w:eastAsia="Lucida Sans Unicode" w:hAnsi="Arial" w:cs="Arial"/>
          <w:iCs/>
          <w:color w:val="000000"/>
          <w:lang w:eastAsia="lt-LT"/>
        </w:rPr>
      </w:pPr>
      <w:r w:rsidRPr="001F546B">
        <w:rPr>
          <w:rFonts w:ascii="Arial" w:eastAsia="Lucida Sans Unicode" w:hAnsi="Arial" w:cs="Arial"/>
          <w:iCs/>
          <w:color w:val="000000"/>
          <w:lang w:eastAsia="lt-LT"/>
        </w:rPr>
        <w:t>5. Ar pakankamai informacijos turi seniūnija ir miesto gyventojai apie AEI technologijų ir energijos taupymo galimybes? Kaip ši informacija pateikiama? (Gyventojams interneto puslapyje, darbuotojams rengiami seminarai ir pan.)</w:t>
      </w:r>
    </w:p>
    <w:p w14:paraId="16135193" w14:textId="77777777" w:rsidR="00694368" w:rsidRPr="001F546B" w:rsidRDefault="00694368" w:rsidP="00694368">
      <w:pPr>
        <w:widowControl w:val="0"/>
        <w:suppressAutoHyphens/>
        <w:spacing w:before="0" w:after="160" w:line="259" w:lineRule="auto"/>
        <w:ind w:firstLine="0"/>
        <w:jc w:val="right"/>
        <w:rPr>
          <w:rFonts w:ascii="Arial" w:eastAsia="Lucida Sans Unicode" w:hAnsi="Arial" w:cs="Arial"/>
          <w:iCs/>
          <w:color w:val="000000"/>
          <w:lang w:eastAsia="lt-LT"/>
        </w:rPr>
      </w:pPr>
      <w:r w:rsidRPr="001F546B">
        <w:rPr>
          <w:rFonts w:ascii="Arial" w:eastAsia="Lucida Sans Unicode" w:hAnsi="Arial" w:cs="Arial"/>
          <w:i/>
          <w:color w:val="000000"/>
          <w:lang w:eastAsia="lt-LT"/>
        </w:rPr>
        <w:t>Dėkojame už atsakymus!</w:t>
      </w:r>
    </w:p>
    <w:p w14:paraId="7E2D4373" w14:textId="77777777" w:rsidR="00694368" w:rsidRPr="001F546B" w:rsidRDefault="00694368" w:rsidP="00694368">
      <w:pPr>
        <w:spacing w:before="0" w:after="160" w:line="259" w:lineRule="auto"/>
        <w:ind w:firstLine="0"/>
        <w:rPr>
          <w:rFonts w:ascii="Arial" w:hAnsi="Arial" w:cs="Arial"/>
        </w:rPr>
      </w:pPr>
    </w:p>
    <w:p w14:paraId="058F893A" w14:textId="77777777" w:rsidR="00694368" w:rsidRPr="001F546B" w:rsidRDefault="00694368" w:rsidP="0071031C">
      <w:pPr>
        <w:spacing w:before="0" w:after="160" w:line="259" w:lineRule="auto"/>
        <w:ind w:firstLine="0"/>
        <w:jc w:val="center"/>
        <w:rPr>
          <w:rFonts w:ascii="Arial" w:hAnsi="Arial" w:cs="Arial"/>
          <w:i/>
          <w:iCs/>
          <w:sz w:val="20"/>
          <w:szCs w:val="20"/>
        </w:rPr>
      </w:pPr>
    </w:p>
    <w:p w14:paraId="7BB15029" w14:textId="77777777" w:rsidR="00555E0C" w:rsidRPr="001F546B" w:rsidRDefault="00555E0C">
      <w:pPr>
        <w:rPr>
          <w:rFonts w:ascii="Arial" w:hAnsi="Arial" w:cs="Arial"/>
        </w:rPr>
      </w:pPr>
    </w:p>
    <w:sectPr w:rsidR="00555E0C" w:rsidRPr="001F546B">
      <w:pgSz w:w="12240" w:h="15840"/>
      <w:pgMar w:top="1701" w:right="567"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E2F458" w14:textId="77777777" w:rsidR="00CE7FFC" w:rsidRDefault="00CE7FFC" w:rsidP="0071031C">
      <w:pPr>
        <w:spacing w:before="0" w:after="0"/>
      </w:pPr>
      <w:r>
        <w:separator/>
      </w:r>
    </w:p>
  </w:endnote>
  <w:endnote w:type="continuationSeparator" w:id="0">
    <w:p w14:paraId="6DE83FE8" w14:textId="77777777" w:rsidR="00CE7FFC" w:rsidRDefault="00CE7FFC" w:rsidP="0071031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Myriad Pro">
    <w:altName w:val="Segoe UI"/>
    <w:panose1 w:val="00000000000000000000"/>
    <w:charset w:val="EE"/>
    <w:family w:val="swiss"/>
    <w:notTrueType/>
    <w:pitch w:val="default"/>
    <w:sig w:usb0="00000007" w:usb1="00000000" w:usb2="00000000" w:usb3="00000000" w:csb0="00000003" w:csb1="00000000"/>
  </w:font>
  <w:font w:name="Tahoma">
    <w:panose1 w:val="020B0604030504040204"/>
    <w:charset w:val="BA"/>
    <w:family w:val="swiss"/>
    <w:pitch w:val="variable"/>
    <w:sig w:usb0="E1002EFF" w:usb1="C000605B" w:usb2="00000029" w:usb3="00000000" w:csb0="000101FF" w:csb1="00000000"/>
  </w:font>
  <w:font w:name="SegoeUI">
    <w:altName w:val="Yu Gothic"/>
    <w:panose1 w:val="00000000000000000000"/>
    <w:charset w:val="80"/>
    <w:family w:val="auto"/>
    <w:notTrueType/>
    <w:pitch w:val="default"/>
    <w:sig w:usb0="00000003" w:usb1="08070000" w:usb2="00000010" w:usb3="00000000" w:csb0="00020001" w:csb1="00000000"/>
  </w:font>
  <w:font w:name="Cambria">
    <w:panose1 w:val="02040503050406030204"/>
    <w:charset w:val="BA"/>
    <w:family w:val="roman"/>
    <w:pitch w:val="variable"/>
    <w:sig w:usb0="E00006FF" w:usb1="420024FF" w:usb2="02000000" w:usb3="00000000" w:csb0="0000019F" w:csb1="00000000"/>
  </w:font>
  <w:font w:name="Cambria Math">
    <w:panose1 w:val="02040503050406030204"/>
    <w:charset w:val="BA"/>
    <w:family w:val="roman"/>
    <w:pitch w:val="variable"/>
    <w:sig w:usb0="E00006FF" w:usb1="420024FF" w:usb2="02000000" w:usb3="00000000" w:csb0="0000019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Reso">
    <w:altName w:val="Times New Roman"/>
    <w:charset w:val="BA"/>
    <w:family w:val="auto"/>
    <w:pitch w:val="variable"/>
    <w:sig w:usb0="A000002F" w:usb1="5000004B" w:usb2="00000000" w:usb3="00000000" w:csb0="00000093"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Reso" w:hAnsi="Reso"/>
      </w:rPr>
      <w:id w:val="-335460687"/>
      <w:docPartObj>
        <w:docPartGallery w:val="Page Numbers (Bottom of Page)"/>
        <w:docPartUnique/>
      </w:docPartObj>
    </w:sdtPr>
    <w:sdtEndPr>
      <w:rPr>
        <w:rFonts w:asciiTheme="minorHAnsi" w:hAnsiTheme="minorHAnsi" w:cs="Arial"/>
        <w:color w:val="135587"/>
        <w:sz w:val="20"/>
        <w:szCs w:val="20"/>
      </w:rPr>
    </w:sdtEndPr>
    <w:sdtContent>
      <w:p w14:paraId="7699299B" w14:textId="77777777" w:rsidR="00694368" w:rsidRPr="00A77470" w:rsidRDefault="00694368" w:rsidP="006E3A06">
        <w:pPr>
          <w:pStyle w:val="Porat"/>
          <w:ind w:firstLine="0"/>
          <w:jc w:val="right"/>
          <w:rPr>
            <w:rFonts w:cs="Arial"/>
            <w:color w:val="135587"/>
            <w:sz w:val="20"/>
            <w:szCs w:val="20"/>
          </w:rPr>
        </w:pPr>
        <w:r w:rsidRPr="00A77470">
          <w:rPr>
            <w:rFonts w:cs="Arial"/>
            <w:b/>
            <w:bCs/>
            <w:color w:val="135587"/>
          </w:rPr>
          <w:fldChar w:fldCharType="begin"/>
        </w:r>
        <w:r w:rsidRPr="00A77470">
          <w:rPr>
            <w:rFonts w:cs="Arial"/>
            <w:b/>
            <w:bCs/>
            <w:color w:val="135587"/>
          </w:rPr>
          <w:instrText>PAGE   \* MERGEFORMAT</w:instrText>
        </w:r>
        <w:r w:rsidRPr="00A77470">
          <w:rPr>
            <w:rFonts w:cs="Arial"/>
            <w:b/>
            <w:bCs/>
            <w:color w:val="135587"/>
          </w:rPr>
          <w:fldChar w:fldCharType="separate"/>
        </w:r>
        <w:r w:rsidRPr="00A77470">
          <w:rPr>
            <w:rFonts w:cs="Arial"/>
            <w:b/>
            <w:bCs/>
            <w:color w:val="135587"/>
          </w:rPr>
          <w:t>2</w:t>
        </w:r>
        <w:r w:rsidRPr="00A77470">
          <w:rPr>
            <w:rFonts w:cs="Arial"/>
            <w:b/>
            <w:bCs/>
            <w:color w:val="135587"/>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1448195"/>
      <w:docPartObj>
        <w:docPartGallery w:val="Page Numbers (Bottom of Page)"/>
        <w:docPartUnique/>
      </w:docPartObj>
    </w:sdtPr>
    <w:sdtEndPr>
      <w:rPr>
        <w:b/>
        <w:bCs/>
        <w:color w:val="135587"/>
      </w:rPr>
    </w:sdtEndPr>
    <w:sdtContent>
      <w:p w14:paraId="34F856D8" w14:textId="77777777" w:rsidR="00694368" w:rsidRPr="00A77470" w:rsidRDefault="00694368">
        <w:pPr>
          <w:pStyle w:val="Porat"/>
          <w:jc w:val="right"/>
          <w:rPr>
            <w:b/>
            <w:bCs/>
            <w:color w:val="135587"/>
          </w:rPr>
        </w:pPr>
        <w:r w:rsidRPr="00A77470">
          <w:rPr>
            <w:b/>
            <w:bCs/>
            <w:color w:val="135587"/>
          </w:rPr>
          <w:fldChar w:fldCharType="begin"/>
        </w:r>
        <w:r w:rsidRPr="00A77470">
          <w:rPr>
            <w:b/>
            <w:bCs/>
            <w:color w:val="135587"/>
          </w:rPr>
          <w:instrText>PAGE   \* MERGEFORMAT</w:instrText>
        </w:r>
        <w:r w:rsidRPr="00A77470">
          <w:rPr>
            <w:b/>
            <w:bCs/>
            <w:color w:val="135587"/>
          </w:rPr>
          <w:fldChar w:fldCharType="separate"/>
        </w:r>
        <w:r w:rsidRPr="00A77470">
          <w:rPr>
            <w:b/>
            <w:bCs/>
            <w:color w:val="135587"/>
          </w:rPr>
          <w:t>2</w:t>
        </w:r>
        <w:r w:rsidRPr="00A77470">
          <w:rPr>
            <w:b/>
            <w:bCs/>
            <w:color w:val="135587"/>
          </w:rPr>
          <w:fldChar w:fldCharType="end"/>
        </w:r>
      </w:p>
    </w:sdtContent>
  </w:sdt>
  <w:p w14:paraId="36285A36" w14:textId="77777777" w:rsidR="00694368" w:rsidRDefault="0069436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44CEC1" w14:textId="77777777" w:rsidR="00CE7FFC" w:rsidRDefault="00CE7FFC" w:rsidP="0071031C">
      <w:pPr>
        <w:spacing w:before="0" w:after="0"/>
      </w:pPr>
      <w:r>
        <w:separator/>
      </w:r>
    </w:p>
  </w:footnote>
  <w:footnote w:type="continuationSeparator" w:id="0">
    <w:p w14:paraId="116FA90A" w14:textId="77777777" w:rsidR="00CE7FFC" w:rsidRDefault="00CE7FFC" w:rsidP="0071031C">
      <w:pPr>
        <w:spacing w:before="0" w:after="0"/>
      </w:pPr>
      <w:r>
        <w:continuationSeparator/>
      </w:r>
    </w:p>
  </w:footnote>
  <w:footnote w:id="1">
    <w:p w14:paraId="7F59BB9D" w14:textId="77777777" w:rsidR="004B1AED" w:rsidRPr="00EC2C09" w:rsidRDefault="004B1AED" w:rsidP="004B1AED">
      <w:pPr>
        <w:pStyle w:val="Puslapioinaostekstas"/>
        <w:spacing w:before="0"/>
        <w:ind w:firstLine="0"/>
        <w:rPr>
          <w:rFonts w:cs="Arial"/>
          <w:sz w:val="18"/>
          <w:szCs w:val="18"/>
        </w:rPr>
      </w:pPr>
      <w:r w:rsidRPr="00EC2C09">
        <w:rPr>
          <w:rStyle w:val="Puslapioinaosnuoroda"/>
          <w:rFonts w:cstheme="minorHAnsi"/>
          <w:sz w:val="18"/>
          <w:szCs w:val="18"/>
        </w:rPr>
        <w:footnoteRef/>
      </w:r>
      <w:r w:rsidRPr="00EC2C09">
        <w:rPr>
          <w:rFonts w:cstheme="minorHAnsi"/>
          <w:sz w:val="18"/>
          <w:szCs w:val="18"/>
        </w:rPr>
        <w:t xml:space="preserve"> </w:t>
      </w:r>
      <w:r w:rsidRPr="00EC2C09">
        <w:rPr>
          <w:rFonts w:cs="Arial"/>
          <w:sz w:val="18"/>
          <w:szCs w:val="18"/>
        </w:rPr>
        <w:t>Nutarimas Dėl Nacionalinės energetinės nepriklausomybės strategijos patvirtinimo. Valstybės žinios, 2012-07-10, Nr. 80-4149.</w:t>
      </w:r>
    </w:p>
  </w:footnote>
  <w:footnote w:id="2">
    <w:p w14:paraId="307F67DA" w14:textId="77777777" w:rsidR="004B1AED" w:rsidRPr="00EC2C09" w:rsidRDefault="004B1AED" w:rsidP="004B1AED">
      <w:pPr>
        <w:pStyle w:val="Puslapioinaostekstas"/>
        <w:spacing w:before="0"/>
        <w:ind w:firstLine="0"/>
        <w:rPr>
          <w:rFonts w:cs="Arial"/>
          <w:sz w:val="18"/>
          <w:szCs w:val="18"/>
        </w:rPr>
      </w:pPr>
      <w:r w:rsidRPr="00EC2C09">
        <w:rPr>
          <w:rStyle w:val="Puslapioinaosnuoroda"/>
          <w:rFonts w:cs="Arial"/>
          <w:sz w:val="18"/>
          <w:szCs w:val="18"/>
        </w:rPr>
        <w:footnoteRef/>
      </w:r>
      <w:r w:rsidRPr="00EC2C09">
        <w:rPr>
          <w:rFonts w:cs="Arial"/>
          <w:sz w:val="18"/>
          <w:szCs w:val="18"/>
        </w:rPr>
        <w:t xml:space="preserve"> Lietuvos Respublikos atsinaujinančių išteklių energetikos įstatymas. TAR, 2020-05-06, Nr. 9588</w:t>
      </w:r>
    </w:p>
  </w:footnote>
  <w:footnote w:id="3">
    <w:p w14:paraId="22BFECBD" w14:textId="77777777" w:rsidR="004B1AED" w:rsidRPr="00EC2C09" w:rsidRDefault="004B1AED" w:rsidP="004B1AED">
      <w:pPr>
        <w:pStyle w:val="Puslapioinaostekstas"/>
        <w:spacing w:before="0"/>
        <w:ind w:firstLine="0"/>
        <w:rPr>
          <w:rFonts w:cs="Arial"/>
          <w:sz w:val="18"/>
          <w:szCs w:val="18"/>
        </w:rPr>
      </w:pPr>
      <w:r w:rsidRPr="00EC2C09">
        <w:rPr>
          <w:rStyle w:val="Puslapioinaosnuoroda"/>
          <w:rFonts w:cs="Arial"/>
          <w:sz w:val="18"/>
          <w:szCs w:val="18"/>
        </w:rPr>
        <w:footnoteRef/>
      </w:r>
      <w:r w:rsidRPr="00EC2C09">
        <w:rPr>
          <w:rFonts w:cs="Arial"/>
          <w:sz w:val="18"/>
          <w:szCs w:val="18"/>
        </w:rPr>
        <w:t xml:space="preserve"> Lietuvos Respublikos atsinaujinančių išteklių energetikos įstatymas. TAR, 2020-05-06, Nr. 9588</w:t>
      </w:r>
    </w:p>
  </w:footnote>
  <w:footnote w:id="4">
    <w:p w14:paraId="1116E8C2" w14:textId="77777777" w:rsidR="00F57D69" w:rsidRPr="00EC2C09" w:rsidRDefault="00F57D69" w:rsidP="00F57D69">
      <w:pPr>
        <w:pStyle w:val="Puslapioinaostekstas"/>
        <w:spacing w:before="0"/>
        <w:ind w:firstLine="0"/>
        <w:rPr>
          <w:rFonts w:cs="Arial"/>
          <w:sz w:val="18"/>
          <w:szCs w:val="18"/>
        </w:rPr>
      </w:pPr>
      <w:r w:rsidRPr="00EC2C09">
        <w:rPr>
          <w:rStyle w:val="Puslapioinaosnuoroda"/>
          <w:rFonts w:cs="Arial"/>
          <w:sz w:val="18"/>
          <w:szCs w:val="18"/>
        </w:rPr>
        <w:footnoteRef/>
      </w:r>
      <w:r w:rsidRPr="00EC2C09">
        <w:rPr>
          <w:rFonts w:cs="Arial"/>
          <w:sz w:val="18"/>
          <w:szCs w:val="18"/>
        </w:rPr>
        <w:t xml:space="preserve"> Aktuali redakcija Lietuvos Respublikos Seimo 2018 m. birželio 21 d. nutarimu Nr. XIII-1288 nuo 2018-06-30.</w:t>
      </w:r>
    </w:p>
  </w:footnote>
  <w:footnote w:id="5">
    <w:p w14:paraId="36EC0436" w14:textId="77777777" w:rsidR="00F57D69" w:rsidRPr="00EC2C09" w:rsidRDefault="00F57D69" w:rsidP="00F57D69">
      <w:pPr>
        <w:pStyle w:val="Puslapioinaostekstas"/>
        <w:spacing w:before="0"/>
        <w:ind w:firstLine="0"/>
        <w:rPr>
          <w:rFonts w:cs="Arial"/>
          <w:sz w:val="18"/>
          <w:szCs w:val="18"/>
        </w:rPr>
      </w:pPr>
      <w:r w:rsidRPr="00EC2C09">
        <w:rPr>
          <w:rStyle w:val="Puslapioinaosnuoroda"/>
          <w:rFonts w:cs="Arial"/>
          <w:sz w:val="18"/>
          <w:szCs w:val="18"/>
        </w:rPr>
        <w:footnoteRef/>
      </w:r>
      <w:r w:rsidRPr="00EC2C09">
        <w:rPr>
          <w:rFonts w:cs="Arial"/>
          <w:sz w:val="18"/>
          <w:szCs w:val="18"/>
        </w:rPr>
        <w:t xml:space="preserve"> Valstybės kontrolė. Valstybinio audito ataskaita, 2020 (Nr. VAE-1). Daugiabučių namų atnaujinimas (modernizavimas). </w:t>
      </w:r>
    </w:p>
  </w:footnote>
  <w:footnote w:id="6">
    <w:p w14:paraId="176A6C21" w14:textId="77777777" w:rsidR="00F57D69" w:rsidRPr="00EC2C09" w:rsidRDefault="00F57D69" w:rsidP="00F57D69">
      <w:pPr>
        <w:pStyle w:val="Puslapioinaostekstas"/>
        <w:spacing w:before="0"/>
        <w:ind w:firstLine="0"/>
        <w:rPr>
          <w:rFonts w:cs="Arial"/>
          <w:sz w:val="18"/>
          <w:szCs w:val="18"/>
        </w:rPr>
      </w:pPr>
      <w:r w:rsidRPr="00EC2C09">
        <w:rPr>
          <w:rStyle w:val="Puslapioinaosnuoroda"/>
          <w:rFonts w:cs="Arial"/>
          <w:sz w:val="18"/>
          <w:szCs w:val="18"/>
        </w:rPr>
        <w:footnoteRef/>
      </w:r>
      <w:r w:rsidRPr="00EC2C09">
        <w:rPr>
          <w:rFonts w:cs="Arial"/>
          <w:sz w:val="18"/>
          <w:szCs w:val="18"/>
        </w:rPr>
        <w:t xml:space="preserve"> Nacionalinė žemės tarnyba prie Žemės ūkio ministerijos. Valstybės įmonė Registrų centras. „Lietuvos Respublikos nekilnojamojo turto registre įregistruotų statinių apskaitos duomenys 2018 m. sausio 1 d.”. Vilnius, 2018.  </w:t>
      </w:r>
    </w:p>
  </w:footnote>
  <w:footnote w:id="7">
    <w:p w14:paraId="68C2DFAA" w14:textId="77777777" w:rsidR="00F57D69" w:rsidRPr="00EC2C09" w:rsidRDefault="00F57D69" w:rsidP="00F57D69">
      <w:pPr>
        <w:pStyle w:val="Puslapioinaostekstas"/>
        <w:spacing w:before="0"/>
        <w:ind w:firstLine="0"/>
        <w:rPr>
          <w:rFonts w:cs="Arial"/>
          <w:sz w:val="18"/>
          <w:szCs w:val="18"/>
        </w:rPr>
      </w:pPr>
      <w:r w:rsidRPr="00EC2C09">
        <w:rPr>
          <w:rStyle w:val="Puslapioinaosnuoroda"/>
          <w:rFonts w:cs="Arial"/>
          <w:sz w:val="18"/>
          <w:szCs w:val="18"/>
        </w:rPr>
        <w:footnoteRef/>
      </w:r>
      <w:r w:rsidRPr="00EC2C09">
        <w:rPr>
          <w:rFonts w:cs="Arial"/>
          <w:sz w:val="18"/>
          <w:szCs w:val="18"/>
        </w:rPr>
        <w:t xml:space="preserve"> Nacionalinė žemės tarnyba prie Žemės ūkio ministerijos. Valstybės įmonė Registrų centras. „Lietuvos Respublikos nekilnojamojo turto registre įregistruotų statinių apskaitos duomenys 2018 m. sausio 1 d.”. Vilnius, 2018.  </w:t>
      </w:r>
    </w:p>
  </w:footnote>
  <w:footnote w:id="8">
    <w:p w14:paraId="18D966E3" w14:textId="77777777" w:rsidR="00694368" w:rsidRPr="00EC2C09" w:rsidRDefault="00694368" w:rsidP="00694368">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Lietuvos šilumos tiekėjų asociacija, 2021. </w:t>
      </w:r>
    </w:p>
  </w:footnote>
  <w:footnote w:id="9">
    <w:p w14:paraId="674CE077" w14:textId="77777777" w:rsidR="00694368" w:rsidRPr="001E4278" w:rsidRDefault="00694368" w:rsidP="00694368">
      <w:pPr>
        <w:pStyle w:val="Puslapioinaostekstas"/>
      </w:pPr>
      <w:r>
        <w:rPr>
          <w:rStyle w:val="Puslapioinaosnuoroda"/>
        </w:rPr>
        <w:footnoteRef/>
      </w:r>
      <w:r>
        <w:t xml:space="preserve"> </w:t>
      </w:r>
      <w:r w:rsidRPr="006824DE">
        <w:rPr>
          <w:sz w:val="18"/>
          <w:szCs w:val="18"/>
        </w:rPr>
        <w:t>Apskaičiuota darant prielaidą, kad šildomas plotas daugiabučiuose namuose sudaro 90 proc., 1-2 butų individualiuose namuose – 80 proc. bendrojo ploto, o namuose socialinėms grupėms – 80 proc. bendrojo ploto.</w:t>
      </w:r>
    </w:p>
  </w:footnote>
  <w:footnote w:id="10">
    <w:p w14:paraId="0B4C1272" w14:textId="77777777" w:rsidR="00694368" w:rsidRPr="00EC2C09" w:rsidRDefault="00694368" w:rsidP="003A29DE">
      <w:pPr>
        <w:pStyle w:val="Puslapioinaostekstas"/>
        <w:spacing w:before="0"/>
        <w:ind w:firstLine="0"/>
        <w:jc w:val="left"/>
        <w:rPr>
          <w:sz w:val="18"/>
          <w:szCs w:val="18"/>
        </w:rPr>
      </w:pPr>
      <w:r w:rsidRPr="003A29DE">
        <w:rPr>
          <w:rStyle w:val="Puslapioinaosnuoroda"/>
          <w:rFonts w:ascii="Arial" w:hAnsi="Arial" w:cs="Arial"/>
          <w:sz w:val="18"/>
          <w:szCs w:val="18"/>
        </w:rPr>
        <w:footnoteRef/>
      </w:r>
      <w:r w:rsidRPr="003A29DE">
        <w:rPr>
          <w:rFonts w:ascii="Arial" w:hAnsi="Arial" w:cs="Arial"/>
          <w:sz w:val="18"/>
          <w:szCs w:val="18"/>
        </w:rPr>
        <w:t xml:space="preserve"> LR Energetikos ministras. Dėl Nacionalinio gamtinių dujų tiekimo saugumo užtikrinimo prevencinių veiksmų valdymo plano patvirtinimo. TAR, 2020-05-21, Nr. 10726</w:t>
      </w:r>
    </w:p>
  </w:footnote>
  <w:footnote w:id="11">
    <w:p w14:paraId="006C5165" w14:textId="77777777" w:rsidR="00694368" w:rsidRPr="00EC2C09" w:rsidRDefault="00694368" w:rsidP="00694368">
      <w:pPr>
        <w:pStyle w:val="Puslapioinaostekstas"/>
        <w:spacing w:before="0"/>
        <w:ind w:firstLine="0"/>
        <w:rPr>
          <w:sz w:val="18"/>
          <w:szCs w:val="18"/>
        </w:rPr>
      </w:pPr>
      <w:r w:rsidRPr="00EC2C09">
        <w:rPr>
          <w:rStyle w:val="Puslapioinaosnuoroda"/>
          <w:sz w:val="18"/>
          <w:szCs w:val="18"/>
        </w:rPr>
        <w:footnoteRef/>
      </w:r>
      <w:r w:rsidRPr="00EC2C09">
        <w:rPr>
          <w:sz w:val="18"/>
          <w:szCs w:val="18"/>
        </w:rPr>
        <w:t xml:space="preserve"> </w:t>
      </w:r>
      <w:r w:rsidRPr="00EC2C09">
        <w:rPr>
          <w:rFonts w:cs="Arial"/>
          <w:sz w:val="18"/>
          <w:szCs w:val="18"/>
        </w:rPr>
        <w:t>Lietuvos statistikos departamentas, 2021. Prieiga per internetą: https://osp.stat.gov.lt/statistiniu-rodikliu-analize#/</w:t>
      </w:r>
    </w:p>
  </w:footnote>
  <w:footnote w:id="12">
    <w:p w14:paraId="4D1F08FA" w14:textId="226CB6CA" w:rsidR="00E972F2" w:rsidRPr="00E972F2" w:rsidRDefault="00E972F2">
      <w:pPr>
        <w:pStyle w:val="Puslapioinaostekstas"/>
        <w:rPr>
          <w:rFonts w:ascii="Arial" w:hAnsi="Arial" w:cs="Arial"/>
          <w:i/>
          <w:iCs/>
        </w:rPr>
      </w:pPr>
      <w:r w:rsidRPr="00E972F2">
        <w:rPr>
          <w:rStyle w:val="Puslapioinaosnuoroda"/>
          <w:rFonts w:ascii="Arial" w:hAnsi="Arial" w:cs="Arial"/>
          <w:i/>
          <w:iCs/>
          <w:sz w:val="18"/>
          <w:szCs w:val="18"/>
        </w:rPr>
        <w:footnoteRef/>
      </w:r>
      <w:r w:rsidRPr="00E972F2">
        <w:rPr>
          <w:rFonts w:ascii="Arial" w:hAnsi="Arial" w:cs="Arial"/>
          <w:i/>
          <w:iCs/>
          <w:sz w:val="18"/>
          <w:szCs w:val="18"/>
        </w:rPr>
        <w:t xml:space="preserve"> Duomenys bus patikslinti, žiūrėti 1.6. skyrių.</w:t>
      </w:r>
    </w:p>
  </w:footnote>
  <w:footnote w:id="13">
    <w:p w14:paraId="52AFB014" w14:textId="77777777" w:rsidR="00693739" w:rsidRPr="00EC2C09" w:rsidRDefault="00693739" w:rsidP="00693739">
      <w:pPr>
        <w:pStyle w:val="Puslapioinaostekstas"/>
        <w:spacing w:before="0"/>
        <w:ind w:firstLine="0"/>
        <w:rPr>
          <w:sz w:val="18"/>
          <w:szCs w:val="18"/>
          <w:lang w:val="en-US"/>
        </w:rPr>
      </w:pPr>
      <w:r w:rsidRPr="00EC2C09">
        <w:rPr>
          <w:rStyle w:val="Puslapioinaosnuoroda"/>
          <w:sz w:val="18"/>
          <w:szCs w:val="18"/>
        </w:rPr>
        <w:footnoteRef/>
      </w:r>
      <w:r w:rsidRPr="00EC2C09">
        <w:rPr>
          <w:sz w:val="18"/>
          <w:szCs w:val="18"/>
        </w:rPr>
        <w:t xml:space="preserve"> </w:t>
      </w:r>
      <w:r w:rsidRPr="00EC2C09">
        <w:rPr>
          <w:rFonts w:cs="Arial"/>
          <w:sz w:val="18"/>
          <w:szCs w:val="18"/>
        </w:rPr>
        <w:t>Suskystintos naftos dujos</w:t>
      </w:r>
    </w:p>
  </w:footnote>
  <w:footnote w:id="14">
    <w:p w14:paraId="3902C176" w14:textId="77777777" w:rsidR="00693739" w:rsidRPr="00EC2C09" w:rsidRDefault="00693739" w:rsidP="00693739">
      <w:pPr>
        <w:pStyle w:val="Puslapioinaostekstas"/>
        <w:spacing w:before="0"/>
        <w:ind w:firstLine="0"/>
        <w:rPr>
          <w:sz w:val="18"/>
          <w:szCs w:val="18"/>
          <w:lang w:val="en-US"/>
        </w:rPr>
      </w:pPr>
      <w:r w:rsidRPr="00EC2C09">
        <w:rPr>
          <w:rStyle w:val="Puslapioinaosnuoroda"/>
          <w:sz w:val="18"/>
          <w:szCs w:val="18"/>
        </w:rPr>
        <w:footnoteRef/>
      </w:r>
      <w:r w:rsidRPr="00EC2C09">
        <w:rPr>
          <w:sz w:val="18"/>
          <w:szCs w:val="18"/>
        </w:rPr>
        <w:t xml:space="preserve"> </w:t>
      </w:r>
      <w:r w:rsidRPr="00EC2C09">
        <w:rPr>
          <w:rFonts w:cs="Arial"/>
          <w:sz w:val="18"/>
          <w:szCs w:val="18"/>
        </w:rPr>
        <w:t xml:space="preserve">CŠT – </w:t>
      </w:r>
      <w:r w:rsidRPr="00EC2C09">
        <w:rPr>
          <w:sz w:val="18"/>
          <w:szCs w:val="18"/>
        </w:rPr>
        <w:t xml:space="preserve">centralizuoto šilumos tiekimo </w:t>
      </w:r>
    </w:p>
  </w:footnote>
  <w:footnote w:id="15">
    <w:p w14:paraId="39C4AFAC" w14:textId="77777777" w:rsidR="00694368" w:rsidRPr="00EC2C09" w:rsidRDefault="00694368" w:rsidP="00694368">
      <w:pPr>
        <w:pStyle w:val="Puslapioinaostekstas"/>
        <w:spacing w:before="0"/>
        <w:ind w:firstLine="0"/>
        <w:rPr>
          <w:sz w:val="18"/>
          <w:szCs w:val="18"/>
          <w:lang w:val="en-US"/>
        </w:rPr>
      </w:pPr>
      <w:r w:rsidRPr="00EC2C09">
        <w:rPr>
          <w:rStyle w:val="Puslapioinaosnuoroda"/>
          <w:sz w:val="18"/>
          <w:szCs w:val="18"/>
        </w:rPr>
        <w:footnoteRef/>
      </w:r>
      <w:r w:rsidRPr="00EC2C09">
        <w:rPr>
          <w:sz w:val="18"/>
          <w:szCs w:val="18"/>
        </w:rPr>
        <w:t xml:space="preserve"> Lietuvos Respublikos Energetikos ministerija. 2018 metų veiklos ataskaita.</w:t>
      </w:r>
    </w:p>
  </w:footnote>
  <w:footnote w:id="16">
    <w:p w14:paraId="4994313A" w14:textId="77777777" w:rsidR="00694368" w:rsidRPr="00EC2C09" w:rsidRDefault="00694368" w:rsidP="00694368">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Lietuvos energetikos agentūra, 2021.</w:t>
      </w:r>
    </w:p>
  </w:footnote>
  <w:footnote w:id="17">
    <w:p w14:paraId="55314C72" w14:textId="77777777" w:rsidR="00694368" w:rsidRPr="00EC2C09" w:rsidRDefault="00694368" w:rsidP="00694368">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Ten pat. </w:t>
      </w:r>
    </w:p>
  </w:footnote>
  <w:footnote w:id="18">
    <w:p w14:paraId="5F4E8B1A" w14:textId="77777777" w:rsidR="00694368" w:rsidRDefault="00694368" w:rsidP="00694368">
      <w:pPr>
        <w:pStyle w:val="Puslapioinaostekstas"/>
        <w:ind w:firstLine="0"/>
      </w:pPr>
      <w:r>
        <w:rPr>
          <w:rStyle w:val="Puslapioinaosnuoroda"/>
        </w:rPr>
        <w:footnoteRef/>
      </w:r>
      <w:r>
        <w:t xml:space="preserve"> Lietuvos energetikos agentūra. 2020 metų savivaldybių darnios energetikos plėtros pažangos vertinimas.</w:t>
      </w:r>
    </w:p>
  </w:footnote>
  <w:footnote w:id="19">
    <w:p w14:paraId="3DC1E678" w14:textId="77777777" w:rsidR="004F5041" w:rsidRDefault="004F5041" w:rsidP="004F5041">
      <w:pPr>
        <w:pStyle w:val="Puslapioinaostekstas"/>
        <w:ind w:firstLine="0"/>
      </w:pPr>
      <w:r>
        <w:rPr>
          <w:rStyle w:val="Puslapioinaosnuoroda"/>
        </w:rPr>
        <w:footnoteRef/>
      </w:r>
      <w:r>
        <w:t xml:space="preserve"> Lietuvos energetikos agentūra. 2020 metų savivaldybių darnios energetikos plėtros pažangos vertinimas.</w:t>
      </w:r>
    </w:p>
  </w:footnote>
  <w:footnote w:id="20">
    <w:p w14:paraId="75410C20" w14:textId="77777777" w:rsidR="00694368" w:rsidRPr="005F6B6D" w:rsidRDefault="00694368" w:rsidP="003E15F1">
      <w:pPr>
        <w:pStyle w:val="Puslapioinaostekstas"/>
        <w:spacing w:before="0"/>
        <w:ind w:firstLine="0"/>
        <w:rPr>
          <w:rFonts w:cs="Arial"/>
          <w:sz w:val="18"/>
          <w:szCs w:val="18"/>
        </w:rPr>
      </w:pPr>
      <w:r w:rsidRPr="003E15F1">
        <w:rPr>
          <w:rStyle w:val="Puslapioinaosnuoroda"/>
          <w:rFonts w:ascii="Arial" w:hAnsi="Arial" w:cs="Arial"/>
          <w:sz w:val="18"/>
          <w:szCs w:val="18"/>
        </w:rPr>
        <w:footnoteRef/>
      </w:r>
      <w:r w:rsidRPr="003E15F1">
        <w:rPr>
          <w:rFonts w:ascii="Arial" w:hAnsi="Arial" w:cs="Arial"/>
          <w:sz w:val="18"/>
          <w:szCs w:val="18"/>
        </w:rPr>
        <w:t xml:space="preserve"> Lietuvos Respublikos atsinaujinančių išteklių energetikos įstatymas. TAR, 2020-05-06, Nr. 9588</w:t>
      </w:r>
    </w:p>
  </w:footnote>
  <w:footnote w:id="21">
    <w:p w14:paraId="5B7B1B76" w14:textId="77777777" w:rsidR="004222D1" w:rsidRPr="00EC2C09" w:rsidRDefault="004222D1" w:rsidP="004222D1">
      <w:pPr>
        <w:pStyle w:val="Puslapioinaostekstas"/>
        <w:spacing w:before="0"/>
        <w:ind w:firstLine="0"/>
        <w:jc w:val="left"/>
        <w:rPr>
          <w:sz w:val="18"/>
          <w:szCs w:val="18"/>
        </w:rPr>
      </w:pPr>
      <w:r w:rsidRPr="00EC2C09">
        <w:rPr>
          <w:rStyle w:val="Puslapioinaosnuoroda"/>
          <w:sz w:val="18"/>
          <w:szCs w:val="18"/>
        </w:rPr>
        <w:footnoteRef/>
      </w:r>
      <w:r w:rsidRPr="00EC2C09">
        <w:rPr>
          <w:sz w:val="18"/>
          <w:szCs w:val="18"/>
        </w:rPr>
        <w:t xml:space="preserve"> </w:t>
      </w:r>
      <w:r w:rsidRPr="00EC2C09">
        <w:rPr>
          <w:rFonts w:eastAsia="Times New Roman" w:cs="Arial"/>
          <w:sz w:val="18"/>
          <w:szCs w:val="18"/>
          <w:lang w:eastAsia="lt-LT"/>
        </w:rPr>
        <w:t>Suskystintos naftos dujos</w:t>
      </w:r>
    </w:p>
  </w:footnote>
  <w:footnote w:id="22">
    <w:p w14:paraId="1CD9772E" w14:textId="77777777" w:rsidR="004222D1" w:rsidRPr="001E4278" w:rsidRDefault="004222D1" w:rsidP="004222D1">
      <w:pPr>
        <w:pStyle w:val="Puslapioinaostekstas"/>
        <w:spacing w:before="0"/>
        <w:ind w:firstLine="0"/>
        <w:jc w:val="left"/>
        <w:rPr>
          <w:sz w:val="18"/>
          <w:szCs w:val="18"/>
        </w:rPr>
      </w:pPr>
      <w:r w:rsidRPr="00EC2C09">
        <w:rPr>
          <w:rStyle w:val="Puslapioinaosnuoroda"/>
          <w:sz w:val="18"/>
          <w:szCs w:val="18"/>
        </w:rPr>
        <w:footnoteRef/>
      </w:r>
      <w:r w:rsidRPr="00EC2C09">
        <w:rPr>
          <w:sz w:val="18"/>
          <w:szCs w:val="18"/>
        </w:rPr>
        <w:t xml:space="preserve"> </w:t>
      </w:r>
      <w:r w:rsidRPr="00EC2C09">
        <w:rPr>
          <w:rFonts w:cs="Arial"/>
          <w:sz w:val="18"/>
          <w:szCs w:val="18"/>
        </w:rPr>
        <w:t xml:space="preserve">CŠT – </w:t>
      </w:r>
      <w:r w:rsidRPr="00EC2C09">
        <w:rPr>
          <w:sz w:val="18"/>
          <w:szCs w:val="18"/>
        </w:rPr>
        <w:t xml:space="preserve">centralizuoto šilumos tiekimo </w:t>
      </w:r>
    </w:p>
  </w:footnote>
  <w:footnote w:id="23">
    <w:p w14:paraId="0BB753C4"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Perskaičiuota naudojant malkų kaloringumo reikšmę 0,196 tne/m</w:t>
      </w:r>
      <w:r w:rsidRPr="00EC2C09">
        <w:rPr>
          <w:rFonts w:cs="Arial"/>
          <w:sz w:val="18"/>
          <w:szCs w:val="18"/>
          <w:vertAlign w:val="superscript"/>
        </w:rPr>
        <w:t>3</w:t>
      </w:r>
      <w:r w:rsidRPr="00EC2C09">
        <w:rPr>
          <w:rFonts w:cs="Arial"/>
          <w:sz w:val="18"/>
          <w:szCs w:val="18"/>
        </w:rPr>
        <w:t xml:space="preserve"> ir kirtimų atliekų– 0,178 tne/m</w:t>
      </w:r>
      <w:r w:rsidRPr="00EC2C09">
        <w:rPr>
          <w:rFonts w:cs="Arial"/>
          <w:sz w:val="18"/>
          <w:szCs w:val="18"/>
          <w:vertAlign w:val="superscript"/>
        </w:rPr>
        <w:t>3</w:t>
      </w:r>
      <w:r w:rsidRPr="00EC2C09">
        <w:rPr>
          <w:rFonts w:cs="Arial"/>
          <w:sz w:val="18"/>
          <w:szCs w:val="18"/>
        </w:rPr>
        <w:t xml:space="preserve">  </w:t>
      </w:r>
    </w:p>
  </w:footnote>
  <w:footnote w:id="24">
    <w:p w14:paraId="131531BD" w14:textId="77777777" w:rsidR="004222D1" w:rsidRPr="00EC2C09" w:rsidRDefault="004222D1" w:rsidP="004222D1">
      <w:pPr>
        <w:tabs>
          <w:tab w:val="left" w:pos="7910"/>
        </w:tabs>
        <w:autoSpaceDE w:val="0"/>
        <w:autoSpaceDN w:val="0"/>
        <w:adjustRightInd w:val="0"/>
        <w:spacing w:before="0" w:after="0"/>
        <w:ind w:firstLine="0"/>
        <w:rPr>
          <w:rFonts w:cs="Arial"/>
          <w:sz w:val="18"/>
          <w:szCs w:val="18"/>
        </w:rPr>
      </w:pPr>
      <w:r w:rsidRPr="00EC2C09">
        <w:rPr>
          <w:rStyle w:val="Puslapioinaosnuoroda"/>
          <w:sz w:val="18"/>
          <w:szCs w:val="18"/>
        </w:rPr>
        <w:footnoteRef/>
      </w:r>
      <w:r w:rsidRPr="00EC2C09">
        <w:rPr>
          <w:rFonts w:cs="Arial"/>
          <w:sz w:val="18"/>
          <w:szCs w:val="18"/>
        </w:rPr>
        <w:t xml:space="preserve"> </w:t>
      </w:r>
      <w:r w:rsidRPr="00EC2C09">
        <w:rPr>
          <w:rFonts w:cs="Arial"/>
          <w:sz w:val="18"/>
          <w:szCs w:val="18"/>
          <w:lang w:val="en-GB"/>
        </w:rPr>
        <w:t>A. Gulbinas. Biokuro gamybos ir naudojimo būdai, rinkos sąlygos, kaštai ir problemos. Pranešimas konferencijoje. Trakai, 2010.</w:t>
      </w:r>
    </w:p>
  </w:footnote>
  <w:footnote w:id="25">
    <w:p w14:paraId="2F21E798" w14:textId="77777777" w:rsidR="004222D1" w:rsidRPr="0067731B" w:rsidRDefault="004222D1" w:rsidP="004222D1">
      <w:pPr>
        <w:pStyle w:val="Porat"/>
        <w:ind w:firstLine="0"/>
        <w:rPr>
          <w:sz w:val="20"/>
          <w:szCs w:val="20"/>
        </w:rPr>
      </w:pPr>
      <w:r w:rsidRPr="0067731B">
        <w:rPr>
          <w:rStyle w:val="Puslapioinaosnuoroda"/>
          <w:sz w:val="20"/>
          <w:szCs w:val="20"/>
        </w:rPr>
        <w:footnoteRef/>
      </w:r>
      <w:r w:rsidRPr="0067731B">
        <w:rPr>
          <w:rFonts w:cs="Arial"/>
          <w:sz w:val="20"/>
          <w:szCs w:val="20"/>
        </w:rPr>
        <w:t xml:space="preserve"> „Šiaudai kaip</w:t>
      </w:r>
      <w:r w:rsidRPr="0067731B">
        <w:rPr>
          <w:rFonts w:cs="Arial"/>
          <w:sz w:val="20"/>
          <w:szCs w:val="20"/>
          <w:lang w:val="en-US"/>
        </w:rPr>
        <w:t xml:space="preserve"> </w:t>
      </w:r>
      <w:r w:rsidRPr="0067731B">
        <w:rPr>
          <w:rFonts w:cs="Arial"/>
          <w:sz w:val="20"/>
          <w:szCs w:val="20"/>
        </w:rPr>
        <w:t>atsinau</w:t>
      </w:r>
      <w:r w:rsidRPr="0067731B">
        <w:rPr>
          <w:rFonts w:cs="Arial"/>
          <w:sz w:val="20"/>
          <w:szCs w:val="20"/>
          <w:lang w:val="en-US"/>
        </w:rPr>
        <w:t>j</w:t>
      </w:r>
      <w:r w:rsidRPr="0067731B">
        <w:rPr>
          <w:rFonts w:cs="Arial"/>
          <w:sz w:val="20"/>
          <w:szCs w:val="20"/>
        </w:rPr>
        <w:t xml:space="preserve">inantis vietinis kuras“. A.Raila, E.Zvicevičius, ASU, pranešimas konferencijoje. Prieiga internete: </w:t>
      </w:r>
      <w:hyperlink r:id="rId1" w:history="1">
        <w:r w:rsidRPr="0067731B">
          <w:rPr>
            <w:rStyle w:val="Hipersaitas"/>
            <w:rFonts w:cs="Arial"/>
            <w:sz w:val="20"/>
            <w:szCs w:val="20"/>
          </w:rPr>
          <w:t>http://biokuras.lt/uploads/new_assigned_files/6.%20Egidijus%20Zvicievicius.%20Sekcija%20A.pdf</w:t>
        </w:r>
      </w:hyperlink>
      <w:r w:rsidRPr="0067731B">
        <w:rPr>
          <w:rFonts w:cs="Arial"/>
          <w:sz w:val="20"/>
          <w:szCs w:val="20"/>
        </w:rPr>
        <w:t xml:space="preserve">   </w:t>
      </w:r>
    </w:p>
  </w:footnote>
  <w:footnote w:id="26">
    <w:p w14:paraId="42BE7415" w14:textId="77777777" w:rsidR="004222D1" w:rsidRPr="00EC2C09" w:rsidRDefault="004222D1" w:rsidP="004222D1">
      <w:pPr>
        <w:pStyle w:val="Puslapioinaostekstas"/>
        <w:spacing w:before="0"/>
        <w:ind w:firstLine="0"/>
        <w:rPr>
          <w:sz w:val="18"/>
          <w:szCs w:val="18"/>
        </w:rPr>
      </w:pPr>
      <w:r w:rsidRPr="00EC2C09">
        <w:rPr>
          <w:rStyle w:val="Puslapioinaosnuoroda"/>
          <w:sz w:val="18"/>
          <w:szCs w:val="18"/>
        </w:rPr>
        <w:footnoteRef/>
      </w:r>
      <w:r w:rsidRPr="00EC2C09">
        <w:rPr>
          <w:sz w:val="18"/>
          <w:szCs w:val="18"/>
        </w:rPr>
        <w:t xml:space="preserve"> Biodujų gamybos iš augalų biomasės energinio efektyvumo tyrimas. T.Kulikauskas. Magistrantūros studijų baigiamasis darbas. Lietuvos žemės ūkio universitetas, Akademija, 2010.  </w:t>
      </w:r>
    </w:p>
  </w:footnote>
  <w:footnote w:id="27">
    <w:p w14:paraId="1F781682" w14:textId="77777777" w:rsidR="004222D1" w:rsidRPr="00EC2C09" w:rsidRDefault="004222D1" w:rsidP="004222D1">
      <w:pPr>
        <w:pStyle w:val="Puslapioinaostekstas"/>
        <w:spacing w:before="0"/>
        <w:ind w:firstLine="0"/>
        <w:rPr>
          <w:sz w:val="18"/>
          <w:szCs w:val="18"/>
          <w:lang w:val="en-US"/>
        </w:rPr>
      </w:pPr>
      <w:r w:rsidRPr="00EC2C09">
        <w:rPr>
          <w:rStyle w:val="Puslapioinaosnuoroda"/>
          <w:sz w:val="18"/>
          <w:szCs w:val="18"/>
        </w:rPr>
        <w:footnoteRef/>
      </w:r>
      <w:r w:rsidRPr="00EC2C09">
        <w:rPr>
          <w:sz w:val="18"/>
          <w:szCs w:val="18"/>
        </w:rPr>
        <w:t xml:space="preserve"> Biodujų gamybos iš augalų biomasės energinio efektviumo tyrimas. T. Kulikauskas. Magistrantūros studijų</w:t>
      </w:r>
      <w:r w:rsidRPr="00EC2C09">
        <w:rPr>
          <w:sz w:val="18"/>
          <w:szCs w:val="18"/>
          <w:lang w:val="en-US"/>
        </w:rPr>
        <w:t xml:space="preserve"> </w:t>
      </w:r>
      <w:r w:rsidRPr="00EC2C09">
        <w:rPr>
          <w:sz w:val="18"/>
          <w:szCs w:val="18"/>
        </w:rPr>
        <w:t xml:space="preserve">baigiamasis darbas. Lietuvos žemės ūkio universitetas, Akademija, 2010.  </w:t>
      </w:r>
    </w:p>
  </w:footnote>
  <w:footnote w:id="28">
    <w:p w14:paraId="5D043AA3" w14:textId="77777777" w:rsidR="004222D1" w:rsidRPr="004222D1" w:rsidRDefault="004222D1" w:rsidP="004222D1">
      <w:pPr>
        <w:autoSpaceDE w:val="0"/>
        <w:autoSpaceDN w:val="0"/>
        <w:adjustRightInd w:val="0"/>
        <w:spacing w:before="0" w:after="0"/>
        <w:ind w:firstLine="0"/>
        <w:rPr>
          <w:rFonts w:cs="Calibri"/>
          <w:color w:val="000000"/>
          <w:sz w:val="18"/>
          <w:szCs w:val="18"/>
          <w:lang w:val="en-GB"/>
        </w:rPr>
      </w:pPr>
      <w:r w:rsidRPr="00EC2C09">
        <w:rPr>
          <w:rStyle w:val="Puslapioinaosnuoroda"/>
          <w:sz w:val="18"/>
          <w:szCs w:val="18"/>
        </w:rPr>
        <w:footnoteRef/>
      </w:r>
      <w:r w:rsidRPr="00EC2C09">
        <w:rPr>
          <w:sz w:val="18"/>
          <w:szCs w:val="18"/>
        </w:rPr>
        <w:t xml:space="preserve"> </w:t>
      </w:r>
      <w:r w:rsidRPr="004222D1">
        <w:rPr>
          <w:rFonts w:cs="Calibri"/>
          <w:color w:val="000000"/>
          <w:sz w:val="18"/>
          <w:szCs w:val="18"/>
          <w:lang w:val="en-GB"/>
        </w:rPr>
        <w:t>LEI ataskaita „BIODUJOS“ („Baltijos jūros regiono bioenergetikos skatinimo projektas“).</w:t>
      </w:r>
    </w:p>
    <w:p w14:paraId="064A6F03" w14:textId="77777777" w:rsidR="004222D1" w:rsidRPr="004222D1" w:rsidRDefault="004222D1" w:rsidP="004222D1">
      <w:pPr>
        <w:autoSpaceDE w:val="0"/>
        <w:autoSpaceDN w:val="0"/>
        <w:adjustRightInd w:val="0"/>
        <w:spacing w:before="0" w:after="0"/>
        <w:ind w:firstLine="0"/>
        <w:rPr>
          <w:rFonts w:cs="Calibri"/>
          <w:sz w:val="18"/>
          <w:szCs w:val="18"/>
        </w:rPr>
      </w:pPr>
      <w:r w:rsidRPr="004222D1">
        <w:rPr>
          <w:rFonts w:cs="Calibri"/>
          <w:color w:val="000000"/>
          <w:sz w:val="18"/>
          <w:szCs w:val="18"/>
          <w:lang w:val="en-GB"/>
        </w:rPr>
        <w:t xml:space="preserve">Prieiga per internetą: </w:t>
      </w:r>
      <w:r w:rsidRPr="004222D1">
        <w:rPr>
          <w:rFonts w:cs="Calibri"/>
          <w:color w:val="0000FF"/>
          <w:sz w:val="18"/>
          <w:szCs w:val="18"/>
          <w:lang w:val="en-GB"/>
        </w:rPr>
        <w:t>http://www.lei.lt/_img/_up/File/atvir/bioenerlt/index_files/Biodujos_bros-SVVVV.pdf</w:t>
      </w:r>
    </w:p>
  </w:footnote>
  <w:footnote w:id="29">
    <w:p w14:paraId="709179DD" w14:textId="77777777" w:rsidR="004222D1" w:rsidRDefault="004222D1" w:rsidP="004222D1">
      <w:pPr>
        <w:pStyle w:val="Puslapioinaostekstas"/>
      </w:pPr>
      <w:r>
        <w:rPr>
          <w:rStyle w:val="Puslapioinaosnuoroda"/>
        </w:rPr>
        <w:footnoteRef/>
      </w:r>
      <w:r>
        <w:t xml:space="preserve">Aplinkos apsaugos agentūros 2020 m. komunalinių atliekų tvarkymo informacija. Prieiga internete:  </w:t>
      </w:r>
      <w:hyperlink r:id="rId2" w:history="1">
        <w:r w:rsidRPr="003B382B">
          <w:rPr>
            <w:rStyle w:val="Hipersaitas"/>
          </w:rPr>
          <w:t>https://aaa.lrv.lt/lt/veiklos-sritys/atliekos/atlieku-apskaita/informacija-apie-komunaliniu-atlieku-tvarkymo-sistemas-lietuvos-savivaldybese</w:t>
        </w:r>
      </w:hyperlink>
      <w:r>
        <w:t xml:space="preserve"> </w:t>
      </w:r>
    </w:p>
  </w:footnote>
  <w:footnote w:id="30">
    <w:p w14:paraId="17FD00D5" w14:textId="77777777" w:rsidR="004222D1" w:rsidRPr="00EC2C09" w:rsidRDefault="004222D1" w:rsidP="004222D1">
      <w:pPr>
        <w:pStyle w:val="Puslapioinaostekstas"/>
        <w:spacing w:before="0"/>
        <w:ind w:firstLine="0"/>
        <w:rPr>
          <w:sz w:val="18"/>
          <w:szCs w:val="18"/>
          <w:lang w:val="en-US"/>
        </w:rPr>
      </w:pPr>
      <w:r w:rsidRPr="00EC2C09">
        <w:rPr>
          <w:rStyle w:val="Puslapioinaosnuoroda"/>
          <w:sz w:val="18"/>
          <w:szCs w:val="18"/>
        </w:rPr>
        <w:footnoteRef/>
      </w:r>
      <w:r w:rsidRPr="00EC2C09">
        <w:rPr>
          <w:sz w:val="18"/>
          <w:szCs w:val="18"/>
        </w:rPr>
        <w:t xml:space="preserve"> Kauno kogeneracinės jėgainės statybos ir veiklos poveikio aplinkai vertinimo ataskaita. UAB „Sweco Lietuva“, 2014.  </w:t>
      </w:r>
    </w:p>
  </w:footnote>
  <w:footnote w:id="31">
    <w:p w14:paraId="6015B46F"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Rutz, D. ir kt. (2019). Centralizuoto šilumos tiekimo sistemų tobulinimas. Techniniai ir kiti metodai, Vadovas. WIP Renewable Energies, Miunchenas, Vokietija</w:t>
      </w:r>
    </w:p>
  </w:footnote>
  <w:footnote w:id="32">
    <w:p w14:paraId="3BB7E3FC"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w:t>
      </w:r>
      <w:r w:rsidRPr="00EC2C09">
        <w:rPr>
          <w:rFonts w:cs="Arial"/>
          <w:color w:val="000000"/>
          <w:sz w:val="18"/>
          <w:szCs w:val="18"/>
        </w:rPr>
        <w:t>Geoterminio potencialo žemėlapis. Prieiga per internetą: https://map.mbfsz.gov.hu/geo_DH/</w:t>
      </w:r>
    </w:p>
  </w:footnote>
  <w:footnote w:id="33">
    <w:p w14:paraId="18B21656"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Augaitytė, K. (2020). Darnaus vystymosi tikslų įgyvendinimo analizė Baltijos šalyse. </w:t>
      </w:r>
      <w:r w:rsidRPr="00EC2C09">
        <w:rPr>
          <w:rFonts w:cs="Arial"/>
          <w:i/>
          <w:iCs/>
          <w:sz w:val="18"/>
          <w:szCs w:val="18"/>
        </w:rPr>
        <w:t>Viešoji politika ir administravimas</w:t>
      </w:r>
      <w:r w:rsidRPr="00EC2C09">
        <w:rPr>
          <w:rFonts w:cs="Arial"/>
          <w:sz w:val="18"/>
          <w:szCs w:val="18"/>
        </w:rPr>
        <w:t xml:space="preserve">, </w:t>
      </w:r>
      <w:r w:rsidRPr="00EC2C09">
        <w:rPr>
          <w:rFonts w:cs="Arial"/>
          <w:i/>
          <w:iCs/>
          <w:sz w:val="18"/>
          <w:szCs w:val="18"/>
        </w:rPr>
        <w:t>19</w:t>
      </w:r>
      <w:r w:rsidRPr="00EC2C09">
        <w:rPr>
          <w:rFonts w:cs="Arial"/>
          <w:sz w:val="18"/>
          <w:szCs w:val="18"/>
        </w:rPr>
        <w:t>(1), 99-110.</w:t>
      </w:r>
    </w:p>
  </w:footnote>
  <w:footnote w:id="34">
    <w:p w14:paraId="030FA847" w14:textId="77777777" w:rsidR="004222D1" w:rsidRPr="00EC2C09" w:rsidRDefault="004222D1" w:rsidP="004222D1">
      <w:pPr>
        <w:spacing w:before="0" w:after="0"/>
        <w:ind w:firstLine="0"/>
        <w:jc w:val="left"/>
        <w:rPr>
          <w:rFonts w:eastAsia="Times New Roman" w:cs="Arial"/>
          <w:sz w:val="18"/>
          <w:szCs w:val="18"/>
          <w:lang w:eastAsia="lt-LT"/>
        </w:rPr>
      </w:pPr>
      <w:r w:rsidRPr="00EC2C09">
        <w:rPr>
          <w:rStyle w:val="Puslapioinaosnuoroda"/>
          <w:sz w:val="18"/>
          <w:szCs w:val="18"/>
        </w:rPr>
        <w:footnoteRef/>
      </w:r>
      <w:r w:rsidRPr="00EC2C09">
        <w:rPr>
          <w:rFonts w:cs="Arial"/>
          <w:sz w:val="18"/>
          <w:szCs w:val="18"/>
        </w:rPr>
        <w:t xml:space="preserve"> </w:t>
      </w:r>
      <w:r w:rsidRPr="00EC2C09">
        <w:rPr>
          <w:rFonts w:eastAsia="Times New Roman" w:cs="Arial"/>
          <w:sz w:val="18"/>
          <w:szCs w:val="18"/>
          <w:lang w:eastAsia="lt-LT"/>
        </w:rPr>
        <w:t xml:space="preserve">Bužinskienė, R. (2018). Atsinaujinančių energijos išteklių panaudojimo vertinimas. </w:t>
      </w:r>
      <w:r w:rsidRPr="00EC2C09">
        <w:rPr>
          <w:rFonts w:eastAsia="Times New Roman" w:cs="Arial"/>
          <w:i/>
          <w:iCs/>
          <w:sz w:val="18"/>
          <w:szCs w:val="18"/>
          <w:lang w:eastAsia="lt-LT"/>
        </w:rPr>
        <w:t>Zemès ukio Mokslai</w:t>
      </w:r>
      <w:r w:rsidRPr="00EC2C09">
        <w:rPr>
          <w:rFonts w:eastAsia="Times New Roman" w:cs="Arial"/>
          <w:sz w:val="18"/>
          <w:szCs w:val="18"/>
          <w:lang w:eastAsia="lt-LT"/>
        </w:rPr>
        <w:t xml:space="preserve">, </w:t>
      </w:r>
      <w:r w:rsidRPr="00EC2C09">
        <w:rPr>
          <w:rFonts w:eastAsia="Times New Roman" w:cs="Arial"/>
          <w:i/>
          <w:iCs/>
          <w:sz w:val="18"/>
          <w:szCs w:val="18"/>
          <w:lang w:eastAsia="lt-LT"/>
        </w:rPr>
        <w:t>25</w:t>
      </w:r>
      <w:r w:rsidRPr="00EC2C09">
        <w:rPr>
          <w:rFonts w:eastAsia="Times New Roman" w:cs="Arial"/>
          <w:sz w:val="18"/>
          <w:szCs w:val="18"/>
          <w:lang w:eastAsia="lt-LT"/>
        </w:rPr>
        <w:t>(1).</w:t>
      </w:r>
    </w:p>
    <w:p w14:paraId="0AB766C4" w14:textId="77777777" w:rsidR="004222D1" w:rsidRPr="00EC2C09" w:rsidRDefault="004222D1" w:rsidP="004222D1">
      <w:pPr>
        <w:pStyle w:val="Puslapioinaostekstas"/>
        <w:spacing w:before="0"/>
        <w:ind w:firstLine="0"/>
        <w:rPr>
          <w:sz w:val="18"/>
          <w:szCs w:val="18"/>
        </w:rPr>
      </w:pPr>
    </w:p>
  </w:footnote>
  <w:footnote w:id="35">
    <w:p w14:paraId="38EE1ECF"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sz w:val="18"/>
          <w:szCs w:val="18"/>
        </w:rPr>
        <w:t xml:space="preserve"> </w:t>
      </w:r>
      <w:r w:rsidRPr="00EC2C09">
        <w:rPr>
          <w:rStyle w:val="A2"/>
          <w:rFonts w:cs="Arial"/>
          <w:sz w:val="18"/>
          <w:szCs w:val="18"/>
        </w:rPr>
        <w:t xml:space="preserve">Rutz, D. ir kt. (2019). </w:t>
      </w:r>
      <w:r w:rsidRPr="00EC2C09">
        <w:rPr>
          <w:rFonts w:cs="Arial"/>
          <w:color w:val="000000"/>
          <w:sz w:val="18"/>
          <w:szCs w:val="18"/>
        </w:rPr>
        <w:t>Centralizuoto šilumos tiekimo sistemų tobulinimas. Techniniai ir kiti metodai, Vadovas. WIP Renewable Energies, Miunchenas, Vokietija</w:t>
      </w:r>
    </w:p>
  </w:footnote>
  <w:footnote w:id="36">
    <w:p w14:paraId="2220BF1D"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Rutz, D. ir kt. (2019). Centralizuoto šilumos tiekimo sistemų tobulinimas. Techniniai ir kiti metodai, Vadovas. WIP Renewable Energies, Miunchenas, Vokietija</w:t>
      </w:r>
    </w:p>
  </w:footnote>
  <w:footnote w:id="37">
    <w:p w14:paraId="5D507082"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Ten pat.</w:t>
      </w:r>
    </w:p>
  </w:footnote>
  <w:footnote w:id="38">
    <w:p w14:paraId="71F9152C" w14:textId="77777777" w:rsidR="004222D1" w:rsidRPr="00EC2C09" w:rsidRDefault="004222D1" w:rsidP="004222D1">
      <w:pPr>
        <w:pStyle w:val="Puslapioinaostekstas"/>
        <w:spacing w:before="0"/>
        <w:ind w:firstLine="0"/>
        <w:rPr>
          <w:rFonts w:cs="Arial"/>
          <w:sz w:val="18"/>
          <w:szCs w:val="18"/>
        </w:rPr>
      </w:pPr>
      <w:r w:rsidRPr="00EC2C09">
        <w:rPr>
          <w:rStyle w:val="Puslapioinaosnuoroda"/>
          <w:sz w:val="18"/>
          <w:szCs w:val="18"/>
        </w:rPr>
        <w:footnoteRef/>
      </w:r>
      <w:r w:rsidRPr="00EC2C09">
        <w:rPr>
          <w:rFonts w:cs="Arial"/>
          <w:sz w:val="18"/>
          <w:szCs w:val="18"/>
        </w:rPr>
        <w:t xml:space="preserve"> Rutz, D. ir kt. (2019). Centralizuoto šilumos tiekimo sistemų tobulinimas. Techniniai ir kiti metodai, Vadovas. WIP Renewable Energies, Miunchenas, Vokietija</w:t>
      </w:r>
    </w:p>
  </w:footnote>
  <w:footnote w:id="39">
    <w:p w14:paraId="7BAE330A" w14:textId="77777777" w:rsidR="004222D1" w:rsidRPr="00EC2C09" w:rsidRDefault="004222D1" w:rsidP="004222D1">
      <w:pPr>
        <w:pStyle w:val="Puslapioinaostekstas"/>
        <w:spacing w:before="0"/>
        <w:ind w:firstLine="0"/>
        <w:rPr>
          <w:sz w:val="18"/>
          <w:szCs w:val="18"/>
        </w:rPr>
      </w:pPr>
      <w:r w:rsidRPr="00EC2C09">
        <w:rPr>
          <w:rStyle w:val="Puslapioinaosnuoroda"/>
          <w:sz w:val="18"/>
          <w:szCs w:val="18"/>
        </w:rPr>
        <w:footnoteRef/>
      </w:r>
      <w:r w:rsidRPr="00EC2C09">
        <w:rPr>
          <w:sz w:val="18"/>
          <w:szCs w:val="18"/>
        </w:rPr>
        <w:t xml:space="preserve"> </w:t>
      </w:r>
      <w:r w:rsidRPr="00EC2C09">
        <w:rPr>
          <w:rFonts w:cs="Arial"/>
          <w:sz w:val="18"/>
          <w:szCs w:val="18"/>
        </w:rPr>
        <w:t>Lietuvos šilumos tiekėjų asociacija</w:t>
      </w:r>
      <w:r w:rsidRPr="00EC2C09">
        <w:rPr>
          <w:sz w:val="18"/>
          <w:szCs w:val="18"/>
        </w:rPr>
        <w:t xml:space="preserve"> (2020). Šiluminė technika. Prieiga per internetą: </w:t>
      </w:r>
      <w:hyperlink r:id="rId3" w:history="1">
        <w:r w:rsidRPr="00EC2C09">
          <w:rPr>
            <w:rStyle w:val="Hipersaitas"/>
            <w:sz w:val="18"/>
            <w:szCs w:val="18"/>
          </w:rPr>
          <w:t>https://lsta.lt/wp-content/uploads/2020/05/45754-L%C5%A0TA-%C5%A0ilumin%C4%97-technika-Nr-78-FINAL.pdf</w:t>
        </w:r>
      </w:hyperlink>
      <w:r w:rsidRPr="00EC2C09">
        <w:rPr>
          <w:sz w:val="18"/>
          <w:szCs w:val="18"/>
        </w:rPr>
        <w:t xml:space="preserve"> </w:t>
      </w:r>
    </w:p>
  </w:footnote>
  <w:footnote w:id="40">
    <w:p w14:paraId="64E902C9" w14:textId="77777777" w:rsidR="004222D1" w:rsidRPr="00EC2C09" w:rsidRDefault="004222D1" w:rsidP="004222D1">
      <w:pPr>
        <w:pStyle w:val="Puslapioinaostekstas"/>
        <w:spacing w:before="0"/>
        <w:ind w:firstLine="0"/>
        <w:rPr>
          <w:sz w:val="18"/>
          <w:szCs w:val="18"/>
        </w:rPr>
      </w:pPr>
      <w:r w:rsidRPr="00EC2C09">
        <w:rPr>
          <w:rStyle w:val="Puslapioinaosnuoroda"/>
          <w:sz w:val="18"/>
          <w:szCs w:val="18"/>
        </w:rPr>
        <w:footnoteRef/>
      </w:r>
      <w:r w:rsidRPr="00EC2C09">
        <w:rPr>
          <w:rFonts w:cs="Arial"/>
          <w:sz w:val="18"/>
          <w:szCs w:val="18"/>
        </w:rPr>
        <w:t xml:space="preserve"> Ten pat.</w:t>
      </w:r>
      <w:r w:rsidRPr="00EC2C09">
        <w:rPr>
          <w:sz w:val="18"/>
          <w:szCs w:val="18"/>
        </w:rPr>
        <w:t xml:space="preserve"> </w:t>
      </w:r>
    </w:p>
  </w:footnote>
  <w:footnote w:id="41">
    <w:p w14:paraId="5A1CD879" w14:textId="77777777" w:rsidR="004222D1" w:rsidRPr="00EC2C09" w:rsidRDefault="004222D1" w:rsidP="004222D1">
      <w:pPr>
        <w:pStyle w:val="Puslapioinaostekstas"/>
        <w:spacing w:before="0"/>
        <w:ind w:firstLine="0"/>
        <w:rPr>
          <w:sz w:val="18"/>
          <w:szCs w:val="18"/>
        </w:rPr>
      </w:pPr>
      <w:r w:rsidRPr="00EC2C09">
        <w:rPr>
          <w:rStyle w:val="Puslapioinaosnuoroda"/>
          <w:sz w:val="18"/>
          <w:szCs w:val="18"/>
        </w:rPr>
        <w:footnoteRef/>
      </w:r>
      <w:r w:rsidRPr="00EC2C09">
        <w:rPr>
          <w:sz w:val="18"/>
          <w:szCs w:val="18"/>
        </w:rPr>
        <w:t xml:space="preserve"> Lietuvos šilumos tiekėjų asociacija (2020). Centralizuoto vėsinimo paslauga – kas tai? Prieiga per internetą: https://lsta.lt/aktualijos/centralizuoto-vesinimo-paslauga-kas-tai/</w:t>
      </w:r>
    </w:p>
  </w:footnote>
  <w:footnote w:id="42">
    <w:p w14:paraId="1FA972AD" w14:textId="77777777" w:rsidR="004222D1" w:rsidRPr="00EC2C09" w:rsidRDefault="004222D1" w:rsidP="004222D1">
      <w:pPr>
        <w:pStyle w:val="Puslapioinaostekstas"/>
        <w:spacing w:before="0"/>
        <w:ind w:firstLine="0"/>
        <w:rPr>
          <w:sz w:val="18"/>
          <w:szCs w:val="18"/>
        </w:rPr>
      </w:pPr>
      <w:r w:rsidRPr="00EC2C09">
        <w:rPr>
          <w:rStyle w:val="Puslapioinaosnuoroda"/>
          <w:sz w:val="18"/>
          <w:szCs w:val="18"/>
        </w:rPr>
        <w:footnoteRef/>
      </w:r>
      <w:r w:rsidRPr="00EC2C09">
        <w:rPr>
          <w:sz w:val="18"/>
          <w:szCs w:val="18"/>
        </w:rPr>
        <w:t xml:space="preserve"> </w:t>
      </w:r>
      <w:r w:rsidRPr="00EC2C09">
        <w:rPr>
          <w:rFonts w:cs="Arial"/>
          <w:sz w:val="18"/>
          <w:szCs w:val="18"/>
        </w:rPr>
        <w:t xml:space="preserve">Lietuvos šilumos tiekėjų asociacija, centralizuotas vėsinimas. Prieiga per internetą: </w:t>
      </w:r>
      <w:hyperlink r:id="rId4" w:history="1">
        <w:r w:rsidRPr="00EC2C09">
          <w:rPr>
            <w:rStyle w:val="Hipersaitas"/>
            <w:rFonts w:cs="Arial"/>
            <w:sz w:val="18"/>
            <w:szCs w:val="18"/>
          </w:rPr>
          <w:t>https://lsta.lt/wp-content/uploads/2019/05/EHP-overview-LSTA-2019.pdf</w:t>
        </w:r>
      </w:hyperlink>
    </w:p>
  </w:footnote>
  <w:footnote w:id="43">
    <w:p w14:paraId="557248FE" w14:textId="77777777" w:rsidR="00694368" w:rsidRDefault="00694368" w:rsidP="00694368">
      <w:pPr>
        <w:pStyle w:val="Puslapioinaostekstas"/>
        <w:spacing w:before="0"/>
        <w:ind w:firstLine="0"/>
      </w:pPr>
      <w:r w:rsidRPr="0037502A">
        <w:rPr>
          <w:rStyle w:val="Puslapioinaosnuoroda"/>
          <w:sz w:val="16"/>
          <w:szCs w:val="16"/>
        </w:rPr>
        <w:footnoteRef/>
      </w:r>
      <w:r w:rsidRPr="0037502A">
        <w:rPr>
          <w:sz w:val="16"/>
          <w:szCs w:val="16"/>
        </w:rPr>
        <w:t xml:space="preserve"> Priimta 2021 m. kovo 23 d. Nr. XIV-196</w:t>
      </w:r>
    </w:p>
  </w:footnote>
  <w:footnote w:id="44">
    <w:p w14:paraId="1C672D8A" w14:textId="77777777" w:rsidR="00694368" w:rsidRPr="00682765" w:rsidRDefault="00694368" w:rsidP="00694368">
      <w:pPr>
        <w:pStyle w:val="Puslapioinaostekstas"/>
        <w:spacing w:before="0"/>
        <w:ind w:firstLine="0"/>
        <w:rPr>
          <w:sz w:val="16"/>
          <w:szCs w:val="16"/>
        </w:rPr>
      </w:pPr>
      <w:r w:rsidRPr="00682765">
        <w:rPr>
          <w:rStyle w:val="Puslapioinaosnuoroda"/>
          <w:sz w:val="16"/>
          <w:szCs w:val="16"/>
        </w:rPr>
        <w:footnoteRef/>
      </w:r>
      <w:r w:rsidRPr="00682765">
        <w:rPr>
          <w:sz w:val="16"/>
          <w:szCs w:val="16"/>
        </w:rPr>
        <w:t xml:space="preserve"> Patvirtinta Lietuvos Respublikos susisiekimo ministro 2015 m. gegužės 6 d. įsakymu Nr.3-173(1.5 E) (Lietuvos Respublikos susisiekimo ministro 2017 m. kovo 20 d. įsakymo Nr. 3-125 redakcija)</w:t>
      </w:r>
    </w:p>
  </w:footnote>
  <w:footnote w:id="45">
    <w:p w14:paraId="1C523F36" w14:textId="77777777" w:rsidR="00E72A7F" w:rsidRDefault="00E72A7F" w:rsidP="00E72A7F">
      <w:pPr>
        <w:pStyle w:val="Puslapioinaostekstas"/>
        <w:ind w:left="-426" w:firstLine="0"/>
      </w:pPr>
      <w:r>
        <w:rPr>
          <w:rStyle w:val="Puslapioinaosnuoroda"/>
        </w:rPr>
        <w:footnoteRef/>
      </w:r>
      <w:r>
        <w:t xml:space="preserve"> Remiantis 2020 m. kainomis</w:t>
      </w:r>
    </w:p>
  </w:footnote>
  <w:footnote w:id="46">
    <w:p w14:paraId="786F929F" w14:textId="77777777" w:rsidR="001C3ABB" w:rsidRPr="00EC2C09" w:rsidRDefault="001C3ABB" w:rsidP="001C3ABB">
      <w:pPr>
        <w:pStyle w:val="Puslapioinaostekstas"/>
        <w:spacing w:before="0"/>
        <w:ind w:firstLine="0"/>
        <w:jc w:val="left"/>
        <w:rPr>
          <w:sz w:val="18"/>
          <w:szCs w:val="18"/>
        </w:rPr>
      </w:pPr>
      <w:r w:rsidRPr="00EC2C09">
        <w:rPr>
          <w:rStyle w:val="Puslapioinaosnuoroda"/>
          <w:sz w:val="18"/>
          <w:szCs w:val="18"/>
        </w:rPr>
        <w:footnoteRef/>
      </w:r>
      <w:r w:rsidRPr="00EC2C09">
        <w:rPr>
          <w:sz w:val="18"/>
          <w:szCs w:val="18"/>
        </w:rPr>
        <w:t xml:space="preserve"> </w:t>
      </w:r>
      <w:r w:rsidRPr="00EC2C09">
        <w:rPr>
          <w:rFonts w:eastAsia="Times New Roman" w:cs="Arial"/>
          <w:sz w:val="18"/>
          <w:szCs w:val="18"/>
          <w:lang w:eastAsia="lt-LT"/>
        </w:rPr>
        <w:t>Suskystintos naftos dujos</w:t>
      </w:r>
    </w:p>
  </w:footnote>
  <w:footnote w:id="47">
    <w:p w14:paraId="6B58E860" w14:textId="77777777" w:rsidR="001C3ABB" w:rsidRPr="00EC2C09" w:rsidRDefault="001C3ABB" w:rsidP="001C3ABB">
      <w:pPr>
        <w:pStyle w:val="Puslapioinaostekstas"/>
        <w:spacing w:before="0"/>
        <w:ind w:firstLine="0"/>
        <w:jc w:val="left"/>
        <w:rPr>
          <w:sz w:val="18"/>
          <w:szCs w:val="18"/>
          <w:lang w:val="en-US"/>
        </w:rPr>
      </w:pPr>
      <w:r w:rsidRPr="00EC2C09">
        <w:rPr>
          <w:rStyle w:val="Puslapioinaosnuoroda"/>
          <w:sz w:val="18"/>
          <w:szCs w:val="18"/>
        </w:rPr>
        <w:footnoteRef/>
      </w:r>
      <w:r w:rsidRPr="00EC2C09">
        <w:rPr>
          <w:sz w:val="18"/>
          <w:szCs w:val="18"/>
        </w:rPr>
        <w:t xml:space="preserve"> </w:t>
      </w:r>
      <w:r w:rsidRPr="00EC2C09">
        <w:rPr>
          <w:rFonts w:cs="Arial"/>
          <w:sz w:val="18"/>
          <w:szCs w:val="18"/>
        </w:rPr>
        <w:t xml:space="preserve">CŠT – </w:t>
      </w:r>
      <w:r w:rsidRPr="00EC2C09">
        <w:rPr>
          <w:sz w:val="18"/>
          <w:szCs w:val="18"/>
        </w:rPr>
        <w:t xml:space="preserve">centralizuoto šilumos tiekimo </w:t>
      </w:r>
    </w:p>
  </w:footnote>
  <w:footnote w:id="48">
    <w:p w14:paraId="4CD7AC93" w14:textId="77777777" w:rsidR="00694368" w:rsidRPr="00A72996" w:rsidRDefault="00694368" w:rsidP="00694368">
      <w:pPr>
        <w:pStyle w:val="Puslapioinaostekstas"/>
      </w:pPr>
      <w:r w:rsidRPr="00A72996">
        <w:rPr>
          <w:rStyle w:val="Puslapioinaosnuoroda"/>
        </w:rPr>
        <w:footnoteRef/>
      </w:r>
      <w:r w:rsidRPr="00A72996">
        <w:t xml:space="preserve"> </w:t>
      </w:r>
      <w:r w:rsidRPr="00A72996">
        <w:rPr>
          <w:bCs/>
        </w:rPr>
        <w:t>Atsinaujinančių išteklių energija</w:t>
      </w:r>
      <w:r w:rsidRPr="00A72996">
        <w:rPr>
          <w:b/>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46D6E" w14:textId="2E0487F6" w:rsidR="00694368" w:rsidRPr="00C92906" w:rsidRDefault="0056425D" w:rsidP="00E872F9">
    <w:pPr>
      <w:pStyle w:val="Antrats"/>
      <w:ind w:firstLine="0"/>
      <w:rPr>
        <w:rFonts w:cs="Arial"/>
        <w:b/>
        <w:bCs/>
        <w:color w:val="4A66AC" w:themeColor="accent1"/>
      </w:rPr>
    </w:pPr>
    <w:r>
      <w:rPr>
        <w:rFonts w:cs="Arial"/>
        <w:b/>
        <w:bCs/>
        <w:color w:val="4A66AC" w:themeColor="accent1"/>
      </w:rPr>
      <w:t>Anykščių rajono savivaldybės</w:t>
    </w:r>
    <w:r w:rsidR="00694368" w:rsidRPr="00C92906">
      <w:rPr>
        <w:rFonts w:cs="Arial"/>
        <w:b/>
        <w:bCs/>
        <w:color w:val="4A66AC" w:themeColor="accent1"/>
      </w:rPr>
      <w:t xml:space="preserve"> atsinaujinančių išteklių energijos naudojimo plėtros veiksmų planas iki 2030 m.</w:t>
    </w:r>
  </w:p>
  <w:p w14:paraId="09E6C944" w14:textId="77777777" w:rsidR="00694368" w:rsidRPr="0078152F" w:rsidRDefault="00694368" w:rsidP="001A7461">
    <w:pPr>
      <w:pStyle w:val="Antrats"/>
      <w:jc w:val="right"/>
      <w:rPr>
        <w:rFonts w:cs="Arial"/>
        <w:color w:val="00206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C4346" w14:textId="77777777" w:rsidR="00694368" w:rsidRPr="00D51AB3" w:rsidRDefault="00694368" w:rsidP="003C6D29">
    <w:pPr>
      <w:pStyle w:val="Antrats"/>
      <w:jc w:val="right"/>
      <w:rPr>
        <w:rFonts w:cs="Arial"/>
        <w:b/>
        <w:bCs/>
        <w:color w:val="135587"/>
      </w:rPr>
    </w:pPr>
  </w:p>
  <w:p w14:paraId="4BBD849C" w14:textId="77777777" w:rsidR="00694368" w:rsidRDefault="0069436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DA6E8" w14:textId="2C858DD9" w:rsidR="00694368" w:rsidRPr="00AB7AE2" w:rsidRDefault="00F2128D" w:rsidP="001A7461">
    <w:pPr>
      <w:pStyle w:val="Antrats"/>
      <w:jc w:val="right"/>
      <w:rPr>
        <w:rFonts w:cs="Arial"/>
        <w:b/>
        <w:bCs/>
        <w:color w:val="002060"/>
      </w:rPr>
    </w:pPr>
    <w:r>
      <w:rPr>
        <w:rFonts w:cs="Arial"/>
        <w:b/>
        <w:bCs/>
        <w:color w:val="002060"/>
      </w:rPr>
      <w:t>Anykščių rajono</w:t>
    </w:r>
    <w:r w:rsidR="00694368" w:rsidRPr="00AB7AE2">
      <w:rPr>
        <w:rFonts w:cs="Arial"/>
        <w:b/>
        <w:bCs/>
        <w:color w:val="002060"/>
      </w:rPr>
      <w:t xml:space="preserve"> savivaldybės atsinaujinančių išteklių energijos naudojimo plėtros veiksmų planas iki 2030 m.</w:t>
    </w:r>
  </w:p>
  <w:p w14:paraId="63B8C71B" w14:textId="77777777" w:rsidR="00694368" w:rsidRPr="0078152F" w:rsidRDefault="00694368" w:rsidP="001A7461">
    <w:pPr>
      <w:pStyle w:val="Antrats"/>
      <w:jc w:val="right"/>
      <w:rPr>
        <w:rFonts w:cs="Arial"/>
        <w:color w:val="00206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9953B" w14:textId="746B571B" w:rsidR="00694368" w:rsidRPr="00AB7AE2" w:rsidRDefault="00F2128D" w:rsidP="00FB5020">
    <w:pPr>
      <w:pStyle w:val="Antrats"/>
      <w:jc w:val="center"/>
      <w:rPr>
        <w:rFonts w:cs="Arial"/>
        <w:b/>
        <w:bCs/>
        <w:color w:val="002060"/>
      </w:rPr>
    </w:pPr>
    <w:r>
      <w:rPr>
        <w:rFonts w:cs="Arial"/>
        <w:b/>
        <w:bCs/>
        <w:color w:val="002060"/>
      </w:rPr>
      <w:t>Anykščių rajono</w:t>
    </w:r>
    <w:r w:rsidR="00694368" w:rsidRPr="00AB7AE2">
      <w:rPr>
        <w:rFonts w:cs="Arial"/>
        <w:b/>
        <w:bCs/>
        <w:color w:val="002060"/>
      </w:rPr>
      <w:t xml:space="preserve"> savivaldybės atsinaujinančių išteklių energijos naudojimo plėtros veiksmų planas iki 2030 m.</w:t>
    </w:r>
  </w:p>
  <w:p w14:paraId="78FEC455" w14:textId="77777777" w:rsidR="00694368" w:rsidRDefault="0069436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C7A3A9F"/>
    <w:multiLevelType w:val="hybridMultilevel"/>
    <w:tmpl w:val="5875C9D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241014"/>
    <w:multiLevelType w:val="hybridMultilevel"/>
    <w:tmpl w:val="DFCE8F5A"/>
    <w:lvl w:ilvl="0" w:tplc="C44C45D2">
      <w:numFmt w:val="bullet"/>
      <w:lvlText w:val=""/>
      <w:lvlJc w:val="left"/>
      <w:pPr>
        <w:ind w:left="1069" w:hanging="360"/>
      </w:pPr>
      <w:rPr>
        <w:rFonts w:ascii="Times New Roman" w:eastAsiaTheme="minorHAnsi" w:hAnsi="Times New Roman" w:cs="Times New Roman" w:hint="default"/>
        <w:b w:val="0"/>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2" w15:restartNumberingAfterBreak="0">
    <w:nsid w:val="060A6D53"/>
    <w:multiLevelType w:val="hybridMultilevel"/>
    <w:tmpl w:val="A120C6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CF00FF7"/>
    <w:multiLevelType w:val="hybridMultilevel"/>
    <w:tmpl w:val="D72669DC"/>
    <w:lvl w:ilvl="0" w:tplc="9744931E">
      <w:start w:val="2019"/>
      <w:numFmt w:val="bullet"/>
      <w:lvlText w:val="-"/>
      <w:lvlJc w:val="left"/>
      <w:pPr>
        <w:ind w:left="1440" w:hanging="360"/>
      </w:pPr>
      <w:rPr>
        <w:rFonts w:ascii="Calibri" w:eastAsiaTheme="minorHAnsi" w:hAnsi="Calibri" w:cs="Calibri" w:hint="default"/>
      </w:rPr>
    </w:lvl>
    <w:lvl w:ilvl="1" w:tplc="04270001">
      <w:start w:val="1"/>
      <w:numFmt w:val="bullet"/>
      <w:lvlText w:val=""/>
      <w:lvlJc w:val="left"/>
      <w:pPr>
        <w:ind w:left="2160" w:hanging="360"/>
      </w:pPr>
      <w:rPr>
        <w:rFonts w:ascii="Symbol" w:hAnsi="Symbol"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 w15:restartNumberingAfterBreak="0">
    <w:nsid w:val="10810437"/>
    <w:multiLevelType w:val="hybridMultilevel"/>
    <w:tmpl w:val="13E292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77ED514"/>
    <w:multiLevelType w:val="hybridMultilevel"/>
    <w:tmpl w:val="30286E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8D021BB"/>
    <w:multiLevelType w:val="hybridMultilevel"/>
    <w:tmpl w:val="DCD459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A94447D"/>
    <w:multiLevelType w:val="hybridMultilevel"/>
    <w:tmpl w:val="848EA47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15:restartNumberingAfterBreak="0">
    <w:nsid w:val="1CAC2C0C"/>
    <w:multiLevelType w:val="hybridMultilevel"/>
    <w:tmpl w:val="296222A2"/>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9" w15:restartNumberingAfterBreak="0">
    <w:nsid w:val="1FA95989"/>
    <w:multiLevelType w:val="hybridMultilevel"/>
    <w:tmpl w:val="71A43A4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0" w15:restartNumberingAfterBreak="0">
    <w:nsid w:val="21474E1C"/>
    <w:multiLevelType w:val="hybridMultilevel"/>
    <w:tmpl w:val="99340428"/>
    <w:lvl w:ilvl="0" w:tplc="9A8EA52C">
      <w:start w:val="1"/>
      <w:numFmt w:val="decimal"/>
      <w:lvlText w:val="%1."/>
      <w:lvlJc w:val="left"/>
      <w:pPr>
        <w:ind w:left="1299" w:hanging="732"/>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220148DC"/>
    <w:multiLevelType w:val="hybridMultilevel"/>
    <w:tmpl w:val="B8B47B1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2AD02BFC"/>
    <w:multiLevelType w:val="hybridMultilevel"/>
    <w:tmpl w:val="1DA00BC0"/>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3" w15:restartNumberingAfterBreak="0">
    <w:nsid w:val="2D316491"/>
    <w:multiLevelType w:val="hybridMultilevel"/>
    <w:tmpl w:val="AAC492D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4" w15:restartNumberingAfterBreak="0">
    <w:nsid w:val="2ED84992"/>
    <w:multiLevelType w:val="hybridMultilevel"/>
    <w:tmpl w:val="475C292A"/>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5" w15:restartNumberingAfterBreak="0">
    <w:nsid w:val="2F7D185C"/>
    <w:multiLevelType w:val="hybridMultilevel"/>
    <w:tmpl w:val="7F6253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6" w15:restartNumberingAfterBreak="0">
    <w:nsid w:val="33A03E35"/>
    <w:multiLevelType w:val="hybridMultilevel"/>
    <w:tmpl w:val="0FF8E102"/>
    <w:lvl w:ilvl="0" w:tplc="E0827E6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340A1F6C"/>
    <w:multiLevelType w:val="hybridMultilevel"/>
    <w:tmpl w:val="6332D47C"/>
    <w:lvl w:ilvl="0" w:tplc="9C585688">
      <w:start w:val="1"/>
      <w:numFmt w:val="decimal"/>
      <w:lvlText w:val="%1)"/>
      <w:lvlJc w:val="left"/>
      <w:pPr>
        <w:ind w:left="1494"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8" w15:restartNumberingAfterBreak="0">
    <w:nsid w:val="3C3B71DD"/>
    <w:multiLevelType w:val="multilevel"/>
    <w:tmpl w:val="FFE494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7024E07"/>
    <w:multiLevelType w:val="hybridMultilevel"/>
    <w:tmpl w:val="2D322984"/>
    <w:lvl w:ilvl="0" w:tplc="9C58568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0" w15:restartNumberingAfterBreak="0">
    <w:nsid w:val="476F3A04"/>
    <w:multiLevelType w:val="hybridMultilevel"/>
    <w:tmpl w:val="BA9EE00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1" w15:restartNumberingAfterBreak="0">
    <w:nsid w:val="49B31818"/>
    <w:multiLevelType w:val="hybridMultilevel"/>
    <w:tmpl w:val="1C2E799A"/>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2" w15:restartNumberingAfterBreak="0">
    <w:nsid w:val="4CA63060"/>
    <w:multiLevelType w:val="hybridMultilevel"/>
    <w:tmpl w:val="756C2E9A"/>
    <w:lvl w:ilvl="0" w:tplc="9744931E">
      <w:start w:val="2019"/>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F9B3E68"/>
    <w:multiLevelType w:val="hybridMultilevel"/>
    <w:tmpl w:val="BBD09C1E"/>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4" w15:restartNumberingAfterBreak="0">
    <w:nsid w:val="50551AEE"/>
    <w:multiLevelType w:val="hybridMultilevel"/>
    <w:tmpl w:val="8F088FA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5" w15:restartNumberingAfterBreak="0">
    <w:nsid w:val="59E73BBC"/>
    <w:multiLevelType w:val="hybridMultilevel"/>
    <w:tmpl w:val="326484C6"/>
    <w:lvl w:ilvl="0" w:tplc="4F98D4C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6" w15:restartNumberingAfterBreak="0">
    <w:nsid w:val="5A5E0779"/>
    <w:multiLevelType w:val="hybridMultilevel"/>
    <w:tmpl w:val="A906B792"/>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7" w15:restartNumberingAfterBreak="0">
    <w:nsid w:val="62D26208"/>
    <w:multiLevelType w:val="hybridMultilevel"/>
    <w:tmpl w:val="1D327A8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8" w15:restartNumberingAfterBreak="0">
    <w:nsid w:val="632C66E9"/>
    <w:multiLevelType w:val="hybridMultilevel"/>
    <w:tmpl w:val="9792694C"/>
    <w:lvl w:ilvl="0" w:tplc="9454093C">
      <w:start w:val="1"/>
      <w:numFmt w:val="decimal"/>
      <w:lvlText w:val="%1)"/>
      <w:lvlJc w:val="left"/>
      <w:pPr>
        <w:ind w:left="164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9" w15:restartNumberingAfterBreak="0">
    <w:nsid w:val="661E47C3"/>
    <w:multiLevelType w:val="hybridMultilevel"/>
    <w:tmpl w:val="B18024F8"/>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0" w15:restartNumberingAfterBreak="0">
    <w:nsid w:val="68B41862"/>
    <w:multiLevelType w:val="hybridMultilevel"/>
    <w:tmpl w:val="1D6E4842"/>
    <w:lvl w:ilvl="0" w:tplc="9744931E">
      <w:start w:val="2019"/>
      <w:numFmt w:val="bullet"/>
      <w:lvlText w:val="-"/>
      <w:lvlJc w:val="left"/>
      <w:pPr>
        <w:ind w:left="1440" w:hanging="360"/>
      </w:pPr>
      <w:rPr>
        <w:rFonts w:ascii="Calibri" w:eastAsiaTheme="minorHAnsi" w:hAnsi="Calibri" w:cs="Calibri" w:hint="default"/>
      </w:rPr>
    </w:lvl>
    <w:lvl w:ilvl="1" w:tplc="04270001">
      <w:start w:val="1"/>
      <w:numFmt w:val="bullet"/>
      <w:lvlText w:val=""/>
      <w:lvlJc w:val="left"/>
      <w:pPr>
        <w:ind w:left="2160" w:hanging="360"/>
      </w:pPr>
      <w:rPr>
        <w:rFonts w:ascii="Symbol" w:hAnsi="Symbol"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1" w15:restartNumberingAfterBreak="0">
    <w:nsid w:val="73830DAE"/>
    <w:multiLevelType w:val="hybridMultilevel"/>
    <w:tmpl w:val="2DA37D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74E9578C"/>
    <w:multiLevelType w:val="hybridMultilevel"/>
    <w:tmpl w:val="079EA42C"/>
    <w:lvl w:ilvl="0" w:tplc="9744931E">
      <w:start w:val="2019"/>
      <w:numFmt w:val="bullet"/>
      <w:lvlText w:val="-"/>
      <w:lvlJc w:val="left"/>
      <w:pPr>
        <w:ind w:left="1440" w:hanging="360"/>
      </w:pPr>
      <w:rPr>
        <w:rFonts w:ascii="Calibri" w:eastAsiaTheme="minorHAnsi" w:hAnsi="Calibri" w:cs="Calibri" w:hint="default"/>
      </w:rPr>
    </w:lvl>
    <w:lvl w:ilvl="1" w:tplc="04270003">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3" w15:restartNumberingAfterBreak="0">
    <w:nsid w:val="75FB5CF5"/>
    <w:multiLevelType w:val="hybridMultilevel"/>
    <w:tmpl w:val="BEA69094"/>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4" w15:restartNumberingAfterBreak="0">
    <w:nsid w:val="76BC50E7"/>
    <w:multiLevelType w:val="hybridMultilevel"/>
    <w:tmpl w:val="07EA1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B181201"/>
    <w:multiLevelType w:val="hybridMultilevel"/>
    <w:tmpl w:val="A8403D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7C8552DA"/>
    <w:multiLevelType w:val="hybridMultilevel"/>
    <w:tmpl w:val="814EEB4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DD35E31"/>
    <w:multiLevelType w:val="hybridMultilevel"/>
    <w:tmpl w:val="3B905B5A"/>
    <w:lvl w:ilvl="0" w:tplc="B4D26E8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35806929">
    <w:abstractNumId w:val="22"/>
  </w:num>
  <w:num w:numId="2" w16cid:durableId="1570918040">
    <w:abstractNumId w:val="34"/>
  </w:num>
  <w:num w:numId="3" w16cid:durableId="1630551502">
    <w:abstractNumId w:val="9"/>
  </w:num>
  <w:num w:numId="4" w16cid:durableId="1089353764">
    <w:abstractNumId w:val="1"/>
  </w:num>
  <w:num w:numId="5" w16cid:durableId="405691449">
    <w:abstractNumId w:val="2"/>
  </w:num>
  <w:num w:numId="6" w16cid:durableId="923227375">
    <w:abstractNumId w:val="37"/>
  </w:num>
  <w:num w:numId="7" w16cid:durableId="2127580600">
    <w:abstractNumId w:val="0"/>
  </w:num>
  <w:num w:numId="8" w16cid:durableId="1803881390">
    <w:abstractNumId w:val="4"/>
  </w:num>
  <w:num w:numId="9" w16cid:durableId="52699064">
    <w:abstractNumId w:val="5"/>
  </w:num>
  <w:num w:numId="10" w16cid:durableId="2023893804">
    <w:abstractNumId w:val="31"/>
  </w:num>
  <w:num w:numId="11" w16cid:durableId="185868318">
    <w:abstractNumId w:val="36"/>
  </w:num>
  <w:num w:numId="12" w16cid:durableId="494997305">
    <w:abstractNumId w:val="6"/>
  </w:num>
  <w:num w:numId="13" w16cid:durableId="1589539377">
    <w:abstractNumId w:val="35"/>
  </w:num>
  <w:num w:numId="14" w16cid:durableId="627903374">
    <w:abstractNumId w:val="18"/>
  </w:num>
  <w:num w:numId="15" w16cid:durableId="545146038">
    <w:abstractNumId w:val="15"/>
  </w:num>
  <w:num w:numId="16" w16cid:durableId="1856536396">
    <w:abstractNumId w:val="21"/>
  </w:num>
  <w:num w:numId="17" w16cid:durableId="1504398585">
    <w:abstractNumId w:val="11"/>
  </w:num>
  <w:num w:numId="18" w16cid:durableId="673385880">
    <w:abstractNumId w:val="20"/>
  </w:num>
  <w:num w:numId="19" w16cid:durableId="2021925653">
    <w:abstractNumId w:val="28"/>
  </w:num>
  <w:num w:numId="20" w16cid:durableId="980690766">
    <w:abstractNumId w:val="24"/>
  </w:num>
  <w:num w:numId="21" w16cid:durableId="1359431574">
    <w:abstractNumId w:val="7"/>
  </w:num>
  <w:num w:numId="22" w16cid:durableId="1201748022">
    <w:abstractNumId w:val="13"/>
  </w:num>
  <w:num w:numId="23" w16cid:durableId="1458180848">
    <w:abstractNumId w:val="8"/>
  </w:num>
  <w:num w:numId="24" w16cid:durableId="1167205078">
    <w:abstractNumId w:val="27"/>
  </w:num>
  <w:num w:numId="25" w16cid:durableId="1048846366">
    <w:abstractNumId w:val="3"/>
  </w:num>
  <w:num w:numId="26" w16cid:durableId="15160849">
    <w:abstractNumId w:val="32"/>
  </w:num>
  <w:num w:numId="27" w16cid:durableId="1908611315">
    <w:abstractNumId w:val="30"/>
  </w:num>
  <w:num w:numId="28" w16cid:durableId="787814809">
    <w:abstractNumId w:val="14"/>
  </w:num>
  <w:num w:numId="29" w16cid:durableId="125124313">
    <w:abstractNumId w:val="26"/>
  </w:num>
  <w:num w:numId="30" w16cid:durableId="773747381">
    <w:abstractNumId w:val="25"/>
  </w:num>
  <w:num w:numId="31" w16cid:durableId="200633844">
    <w:abstractNumId w:val="12"/>
  </w:num>
  <w:num w:numId="32" w16cid:durableId="1444808947">
    <w:abstractNumId w:val="23"/>
  </w:num>
  <w:num w:numId="33" w16cid:durableId="1699626572">
    <w:abstractNumId w:val="10"/>
  </w:num>
  <w:num w:numId="34" w16cid:durableId="528764985">
    <w:abstractNumId w:val="16"/>
  </w:num>
  <w:num w:numId="35" w16cid:durableId="12191868">
    <w:abstractNumId w:val="33"/>
  </w:num>
  <w:num w:numId="36" w16cid:durableId="1418669496">
    <w:abstractNumId w:val="29"/>
  </w:num>
  <w:num w:numId="37" w16cid:durableId="1014383827">
    <w:abstractNumId w:val="19"/>
  </w:num>
  <w:num w:numId="38" w16cid:durableId="199544724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031C"/>
    <w:rsid w:val="00002DBC"/>
    <w:rsid w:val="000033A9"/>
    <w:rsid w:val="000043B6"/>
    <w:rsid w:val="00010135"/>
    <w:rsid w:val="000105D8"/>
    <w:rsid w:val="00010DFA"/>
    <w:rsid w:val="00011666"/>
    <w:rsid w:val="00011D17"/>
    <w:rsid w:val="00012F74"/>
    <w:rsid w:val="000164A6"/>
    <w:rsid w:val="0001763D"/>
    <w:rsid w:val="00020A35"/>
    <w:rsid w:val="00021EBA"/>
    <w:rsid w:val="00022F57"/>
    <w:rsid w:val="000234F7"/>
    <w:rsid w:val="000242E8"/>
    <w:rsid w:val="00030894"/>
    <w:rsid w:val="00033095"/>
    <w:rsid w:val="00035F34"/>
    <w:rsid w:val="00042168"/>
    <w:rsid w:val="0004340B"/>
    <w:rsid w:val="000444BD"/>
    <w:rsid w:val="00046274"/>
    <w:rsid w:val="00053374"/>
    <w:rsid w:val="00054621"/>
    <w:rsid w:val="000554FB"/>
    <w:rsid w:val="00062571"/>
    <w:rsid w:val="00067391"/>
    <w:rsid w:val="00073705"/>
    <w:rsid w:val="00074E87"/>
    <w:rsid w:val="00075CCD"/>
    <w:rsid w:val="0007652A"/>
    <w:rsid w:val="00077A49"/>
    <w:rsid w:val="000819DF"/>
    <w:rsid w:val="00081FB0"/>
    <w:rsid w:val="00086B5A"/>
    <w:rsid w:val="0008701A"/>
    <w:rsid w:val="00087CE9"/>
    <w:rsid w:val="00092743"/>
    <w:rsid w:val="000936F2"/>
    <w:rsid w:val="000A1AF2"/>
    <w:rsid w:val="000A33A7"/>
    <w:rsid w:val="000A6C1D"/>
    <w:rsid w:val="000A73A2"/>
    <w:rsid w:val="000B0804"/>
    <w:rsid w:val="000B25E9"/>
    <w:rsid w:val="000C00E2"/>
    <w:rsid w:val="000C2181"/>
    <w:rsid w:val="000C25FD"/>
    <w:rsid w:val="000C4FFF"/>
    <w:rsid w:val="000C53C2"/>
    <w:rsid w:val="000C6268"/>
    <w:rsid w:val="000D073F"/>
    <w:rsid w:val="000D3888"/>
    <w:rsid w:val="000D3C76"/>
    <w:rsid w:val="000D3CFE"/>
    <w:rsid w:val="000D42F8"/>
    <w:rsid w:val="000D433D"/>
    <w:rsid w:val="000D48C4"/>
    <w:rsid w:val="000D4C24"/>
    <w:rsid w:val="000D76B9"/>
    <w:rsid w:val="000E3035"/>
    <w:rsid w:val="000E398B"/>
    <w:rsid w:val="000E6086"/>
    <w:rsid w:val="000E740A"/>
    <w:rsid w:val="000F1F83"/>
    <w:rsid w:val="000F492B"/>
    <w:rsid w:val="0010256A"/>
    <w:rsid w:val="00102D30"/>
    <w:rsid w:val="00113D4A"/>
    <w:rsid w:val="00116A00"/>
    <w:rsid w:val="00117444"/>
    <w:rsid w:val="00130B30"/>
    <w:rsid w:val="001314C7"/>
    <w:rsid w:val="00131A3F"/>
    <w:rsid w:val="001324A7"/>
    <w:rsid w:val="00137ECE"/>
    <w:rsid w:val="00140132"/>
    <w:rsid w:val="001411FD"/>
    <w:rsid w:val="0015005D"/>
    <w:rsid w:val="001569BD"/>
    <w:rsid w:val="00161434"/>
    <w:rsid w:val="00161896"/>
    <w:rsid w:val="00162498"/>
    <w:rsid w:val="00163CB8"/>
    <w:rsid w:val="00164E84"/>
    <w:rsid w:val="00166205"/>
    <w:rsid w:val="00170F7C"/>
    <w:rsid w:val="00172665"/>
    <w:rsid w:val="00174040"/>
    <w:rsid w:val="001800D5"/>
    <w:rsid w:val="001825E8"/>
    <w:rsid w:val="0018304D"/>
    <w:rsid w:val="001860FC"/>
    <w:rsid w:val="0019416E"/>
    <w:rsid w:val="001958A6"/>
    <w:rsid w:val="001975EB"/>
    <w:rsid w:val="001A03BB"/>
    <w:rsid w:val="001A0A9F"/>
    <w:rsid w:val="001A79EB"/>
    <w:rsid w:val="001B1D87"/>
    <w:rsid w:val="001B3A58"/>
    <w:rsid w:val="001C3ABB"/>
    <w:rsid w:val="001C5238"/>
    <w:rsid w:val="001C7FCF"/>
    <w:rsid w:val="001D5C74"/>
    <w:rsid w:val="001E4278"/>
    <w:rsid w:val="001E7B25"/>
    <w:rsid w:val="001F156B"/>
    <w:rsid w:val="001F546B"/>
    <w:rsid w:val="001F571D"/>
    <w:rsid w:val="002015B0"/>
    <w:rsid w:val="00204175"/>
    <w:rsid w:val="0021448C"/>
    <w:rsid w:val="0021466D"/>
    <w:rsid w:val="0022088B"/>
    <w:rsid w:val="002217A6"/>
    <w:rsid w:val="00224DD7"/>
    <w:rsid w:val="00232320"/>
    <w:rsid w:val="002342D8"/>
    <w:rsid w:val="00234329"/>
    <w:rsid w:val="00235C86"/>
    <w:rsid w:val="0023773F"/>
    <w:rsid w:val="0023792A"/>
    <w:rsid w:val="00246055"/>
    <w:rsid w:val="0025007A"/>
    <w:rsid w:val="00252C83"/>
    <w:rsid w:val="0025332D"/>
    <w:rsid w:val="00254AE6"/>
    <w:rsid w:val="0025717C"/>
    <w:rsid w:val="00260E6F"/>
    <w:rsid w:val="00275728"/>
    <w:rsid w:val="002811DC"/>
    <w:rsid w:val="00283F13"/>
    <w:rsid w:val="00285992"/>
    <w:rsid w:val="00287EE0"/>
    <w:rsid w:val="00291208"/>
    <w:rsid w:val="0029645D"/>
    <w:rsid w:val="00297C05"/>
    <w:rsid w:val="002A00AF"/>
    <w:rsid w:val="002A1A59"/>
    <w:rsid w:val="002A2DD9"/>
    <w:rsid w:val="002A7CD6"/>
    <w:rsid w:val="002B3823"/>
    <w:rsid w:val="002C09BD"/>
    <w:rsid w:val="002C1E56"/>
    <w:rsid w:val="002C6970"/>
    <w:rsid w:val="002D17FB"/>
    <w:rsid w:val="002D6A73"/>
    <w:rsid w:val="002D75C4"/>
    <w:rsid w:val="002E057A"/>
    <w:rsid w:val="002E17A8"/>
    <w:rsid w:val="002E28B9"/>
    <w:rsid w:val="002E5540"/>
    <w:rsid w:val="002E5B05"/>
    <w:rsid w:val="002F19D7"/>
    <w:rsid w:val="002F3D64"/>
    <w:rsid w:val="0030029E"/>
    <w:rsid w:val="00300576"/>
    <w:rsid w:val="00300894"/>
    <w:rsid w:val="00310066"/>
    <w:rsid w:val="00311891"/>
    <w:rsid w:val="0031345D"/>
    <w:rsid w:val="00313C83"/>
    <w:rsid w:val="00317BE8"/>
    <w:rsid w:val="003206E6"/>
    <w:rsid w:val="003233F2"/>
    <w:rsid w:val="003245E0"/>
    <w:rsid w:val="00326789"/>
    <w:rsid w:val="00331DA1"/>
    <w:rsid w:val="00332160"/>
    <w:rsid w:val="003342DC"/>
    <w:rsid w:val="00336428"/>
    <w:rsid w:val="00344F8B"/>
    <w:rsid w:val="00345D4A"/>
    <w:rsid w:val="0035790E"/>
    <w:rsid w:val="00357FF1"/>
    <w:rsid w:val="0036043B"/>
    <w:rsid w:val="003606B6"/>
    <w:rsid w:val="003609B3"/>
    <w:rsid w:val="003711B2"/>
    <w:rsid w:val="0037303B"/>
    <w:rsid w:val="00375B0C"/>
    <w:rsid w:val="00377238"/>
    <w:rsid w:val="003774C2"/>
    <w:rsid w:val="0038332F"/>
    <w:rsid w:val="003846C1"/>
    <w:rsid w:val="003856DC"/>
    <w:rsid w:val="003857A9"/>
    <w:rsid w:val="00387723"/>
    <w:rsid w:val="00387E16"/>
    <w:rsid w:val="003917A1"/>
    <w:rsid w:val="00392B1B"/>
    <w:rsid w:val="00393336"/>
    <w:rsid w:val="00397F13"/>
    <w:rsid w:val="003A29DE"/>
    <w:rsid w:val="003A4CE0"/>
    <w:rsid w:val="003A54AE"/>
    <w:rsid w:val="003B13AD"/>
    <w:rsid w:val="003B283A"/>
    <w:rsid w:val="003B3270"/>
    <w:rsid w:val="003B4741"/>
    <w:rsid w:val="003B4940"/>
    <w:rsid w:val="003B5497"/>
    <w:rsid w:val="003C1206"/>
    <w:rsid w:val="003C22A8"/>
    <w:rsid w:val="003C5FDA"/>
    <w:rsid w:val="003D0D7B"/>
    <w:rsid w:val="003D2C9F"/>
    <w:rsid w:val="003D30C9"/>
    <w:rsid w:val="003D45E1"/>
    <w:rsid w:val="003E15F1"/>
    <w:rsid w:val="003F3299"/>
    <w:rsid w:val="003F7525"/>
    <w:rsid w:val="004005B2"/>
    <w:rsid w:val="00406744"/>
    <w:rsid w:val="00414AA7"/>
    <w:rsid w:val="00416960"/>
    <w:rsid w:val="004205E3"/>
    <w:rsid w:val="004222D1"/>
    <w:rsid w:val="0042309A"/>
    <w:rsid w:val="00426CA3"/>
    <w:rsid w:val="00426E8A"/>
    <w:rsid w:val="0042707A"/>
    <w:rsid w:val="00431A1E"/>
    <w:rsid w:val="004371C7"/>
    <w:rsid w:val="004505C5"/>
    <w:rsid w:val="00460FB3"/>
    <w:rsid w:val="0046157C"/>
    <w:rsid w:val="00462028"/>
    <w:rsid w:val="00462359"/>
    <w:rsid w:val="00464133"/>
    <w:rsid w:val="00472BE5"/>
    <w:rsid w:val="004759EC"/>
    <w:rsid w:val="00481DBB"/>
    <w:rsid w:val="00485F53"/>
    <w:rsid w:val="00486D49"/>
    <w:rsid w:val="004901B6"/>
    <w:rsid w:val="00491EEB"/>
    <w:rsid w:val="0049422D"/>
    <w:rsid w:val="00497061"/>
    <w:rsid w:val="004A0E9B"/>
    <w:rsid w:val="004A2BE2"/>
    <w:rsid w:val="004A4733"/>
    <w:rsid w:val="004A5DA5"/>
    <w:rsid w:val="004A60C4"/>
    <w:rsid w:val="004A6FA6"/>
    <w:rsid w:val="004B1AED"/>
    <w:rsid w:val="004B31BD"/>
    <w:rsid w:val="004C438F"/>
    <w:rsid w:val="004D67A2"/>
    <w:rsid w:val="004D73E1"/>
    <w:rsid w:val="004E2732"/>
    <w:rsid w:val="004E4EE0"/>
    <w:rsid w:val="004F3392"/>
    <w:rsid w:val="004F34A9"/>
    <w:rsid w:val="004F5041"/>
    <w:rsid w:val="004F6443"/>
    <w:rsid w:val="00502F64"/>
    <w:rsid w:val="00503062"/>
    <w:rsid w:val="00503451"/>
    <w:rsid w:val="00506354"/>
    <w:rsid w:val="00507EE1"/>
    <w:rsid w:val="005159E3"/>
    <w:rsid w:val="0051611B"/>
    <w:rsid w:val="00516D80"/>
    <w:rsid w:val="00516FE7"/>
    <w:rsid w:val="00517B0F"/>
    <w:rsid w:val="00522D8D"/>
    <w:rsid w:val="00523B2C"/>
    <w:rsid w:val="00525F0E"/>
    <w:rsid w:val="005260CE"/>
    <w:rsid w:val="00527059"/>
    <w:rsid w:val="005363B8"/>
    <w:rsid w:val="0054088D"/>
    <w:rsid w:val="005438A4"/>
    <w:rsid w:val="00544075"/>
    <w:rsid w:val="005507B5"/>
    <w:rsid w:val="00550BE3"/>
    <w:rsid w:val="00551201"/>
    <w:rsid w:val="00551B9C"/>
    <w:rsid w:val="00552A72"/>
    <w:rsid w:val="00554E4B"/>
    <w:rsid w:val="00555E0C"/>
    <w:rsid w:val="00557739"/>
    <w:rsid w:val="0056103D"/>
    <w:rsid w:val="005627A2"/>
    <w:rsid w:val="0056425D"/>
    <w:rsid w:val="00564AD6"/>
    <w:rsid w:val="00566C42"/>
    <w:rsid w:val="0057047D"/>
    <w:rsid w:val="005769ED"/>
    <w:rsid w:val="00576BD9"/>
    <w:rsid w:val="00577B3F"/>
    <w:rsid w:val="0058282C"/>
    <w:rsid w:val="00582F16"/>
    <w:rsid w:val="005916EE"/>
    <w:rsid w:val="00594B1F"/>
    <w:rsid w:val="00595A1C"/>
    <w:rsid w:val="00595CFF"/>
    <w:rsid w:val="005A0A28"/>
    <w:rsid w:val="005A13D3"/>
    <w:rsid w:val="005A257E"/>
    <w:rsid w:val="005A288E"/>
    <w:rsid w:val="005A36FA"/>
    <w:rsid w:val="005B0CAC"/>
    <w:rsid w:val="005B1328"/>
    <w:rsid w:val="005B4549"/>
    <w:rsid w:val="005B6A11"/>
    <w:rsid w:val="005B7330"/>
    <w:rsid w:val="005C2E84"/>
    <w:rsid w:val="005C44F2"/>
    <w:rsid w:val="005D0746"/>
    <w:rsid w:val="005D5418"/>
    <w:rsid w:val="005E7B8C"/>
    <w:rsid w:val="005F17BD"/>
    <w:rsid w:val="005F2B12"/>
    <w:rsid w:val="005F2C95"/>
    <w:rsid w:val="005F2F0E"/>
    <w:rsid w:val="00600DBF"/>
    <w:rsid w:val="00602AE3"/>
    <w:rsid w:val="00604F73"/>
    <w:rsid w:val="00604FD1"/>
    <w:rsid w:val="00615F46"/>
    <w:rsid w:val="006166A4"/>
    <w:rsid w:val="00616E7A"/>
    <w:rsid w:val="006178A0"/>
    <w:rsid w:val="00617E86"/>
    <w:rsid w:val="0062171D"/>
    <w:rsid w:val="0062214E"/>
    <w:rsid w:val="00627FE4"/>
    <w:rsid w:val="00632B32"/>
    <w:rsid w:val="00632C0D"/>
    <w:rsid w:val="0063582A"/>
    <w:rsid w:val="00635BCE"/>
    <w:rsid w:val="0063674F"/>
    <w:rsid w:val="00641C08"/>
    <w:rsid w:val="00643406"/>
    <w:rsid w:val="00650046"/>
    <w:rsid w:val="00651DDA"/>
    <w:rsid w:val="00651F93"/>
    <w:rsid w:val="00664D84"/>
    <w:rsid w:val="00667511"/>
    <w:rsid w:val="00676D68"/>
    <w:rsid w:val="00683E9E"/>
    <w:rsid w:val="00693739"/>
    <w:rsid w:val="00694368"/>
    <w:rsid w:val="006953F2"/>
    <w:rsid w:val="006A311D"/>
    <w:rsid w:val="006A3247"/>
    <w:rsid w:val="006B1B0E"/>
    <w:rsid w:val="006B5D84"/>
    <w:rsid w:val="006B676D"/>
    <w:rsid w:val="006B7320"/>
    <w:rsid w:val="006C0804"/>
    <w:rsid w:val="006C47D7"/>
    <w:rsid w:val="006C6FAB"/>
    <w:rsid w:val="006C72EF"/>
    <w:rsid w:val="006D01CF"/>
    <w:rsid w:val="006D0ED9"/>
    <w:rsid w:val="006D38A0"/>
    <w:rsid w:val="006E1A3A"/>
    <w:rsid w:val="006E642A"/>
    <w:rsid w:val="006E774F"/>
    <w:rsid w:val="006F1DE6"/>
    <w:rsid w:val="007027C5"/>
    <w:rsid w:val="00704CD9"/>
    <w:rsid w:val="00710110"/>
    <w:rsid w:val="0071031C"/>
    <w:rsid w:val="00712C5F"/>
    <w:rsid w:val="00713E05"/>
    <w:rsid w:val="00715129"/>
    <w:rsid w:val="00715536"/>
    <w:rsid w:val="00716A07"/>
    <w:rsid w:val="00717377"/>
    <w:rsid w:val="00717D2E"/>
    <w:rsid w:val="0072058A"/>
    <w:rsid w:val="00723FF1"/>
    <w:rsid w:val="007243C6"/>
    <w:rsid w:val="00724C98"/>
    <w:rsid w:val="007403A8"/>
    <w:rsid w:val="00740DF0"/>
    <w:rsid w:val="00741D6B"/>
    <w:rsid w:val="00741F3C"/>
    <w:rsid w:val="00742273"/>
    <w:rsid w:val="007449A0"/>
    <w:rsid w:val="00746A63"/>
    <w:rsid w:val="00750691"/>
    <w:rsid w:val="00751F88"/>
    <w:rsid w:val="00753AEF"/>
    <w:rsid w:val="00755806"/>
    <w:rsid w:val="00755E1B"/>
    <w:rsid w:val="00755F61"/>
    <w:rsid w:val="00757A53"/>
    <w:rsid w:val="007610C8"/>
    <w:rsid w:val="007639B3"/>
    <w:rsid w:val="00763E4E"/>
    <w:rsid w:val="00764245"/>
    <w:rsid w:val="00766FB2"/>
    <w:rsid w:val="00773C35"/>
    <w:rsid w:val="00777D4C"/>
    <w:rsid w:val="00790611"/>
    <w:rsid w:val="0079276F"/>
    <w:rsid w:val="00796BE8"/>
    <w:rsid w:val="007B1023"/>
    <w:rsid w:val="007C18D0"/>
    <w:rsid w:val="007C1B9A"/>
    <w:rsid w:val="007C2779"/>
    <w:rsid w:val="007C46B5"/>
    <w:rsid w:val="007C6E58"/>
    <w:rsid w:val="007C6F3E"/>
    <w:rsid w:val="007D18F5"/>
    <w:rsid w:val="007E1611"/>
    <w:rsid w:val="007E6115"/>
    <w:rsid w:val="007F57A9"/>
    <w:rsid w:val="007F5C1F"/>
    <w:rsid w:val="00803237"/>
    <w:rsid w:val="00805138"/>
    <w:rsid w:val="00805B55"/>
    <w:rsid w:val="00807C88"/>
    <w:rsid w:val="0081075B"/>
    <w:rsid w:val="00831005"/>
    <w:rsid w:val="00835F4A"/>
    <w:rsid w:val="00837693"/>
    <w:rsid w:val="00837A39"/>
    <w:rsid w:val="00843269"/>
    <w:rsid w:val="00845ECE"/>
    <w:rsid w:val="00850C71"/>
    <w:rsid w:val="008518F7"/>
    <w:rsid w:val="008537CC"/>
    <w:rsid w:val="00853FEC"/>
    <w:rsid w:val="0085624B"/>
    <w:rsid w:val="00857C02"/>
    <w:rsid w:val="0087172A"/>
    <w:rsid w:val="008725D9"/>
    <w:rsid w:val="00873285"/>
    <w:rsid w:val="008816C9"/>
    <w:rsid w:val="00883380"/>
    <w:rsid w:val="00884E70"/>
    <w:rsid w:val="008856B0"/>
    <w:rsid w:val="0088727B"/>
    <w:rsid w:val="0089260D"/>
    <w:rsid w:val="00894E61"/>
    <w:rsid w:val="008A099E"/>
    <w:rsid w:val="008A28BB"/>
    <w:rsid w:val="008A4978"/>
    <w:rsid w:val="008B0774"/>
    <w:rsid w:val="008B0D65"/>
    <w:rsid w:val="008B384C"/>
    <w:rsid w:val="008B465E"/>
    <w:rsid w:val="008B54E8"/>
    <w:rsid w:val="008B7A6A"/>
    <w:rsid w:val="008C0CEA"/>
    <w:rsid w:val="008C1CE4"/>
    <w:rsid w:val="008C4272"/>
    <w:rsid w:val="008D298B"/>
    <w:rsid w:val="008D5752"/>
    <w:rsid w:val="008D636A"/>
    <w:rsid w:val="008E0ACF"/>
    <w:rsid w:val="008E51AF"/>
    <w:rsid w:val="008E51D1"/>
    <w:rsid w:val="008E6803"/>
    <w:rsid w:val="008E7449"/>
    <w:rsid w:val="008E78CF"/>
    <w:rsid w:val="008F0702"/>
    <w:rsid w:val="008F20E9"/>
    <w:rsid w:val="008F5B9D"/>
    <w:rsid w:val="00905233"/>
    <w:rsid w:val="0091003D"/>
    <w:rsid w:val="00911D33"/>
    <w:rsid w:val="00915D43"/>
    <w:rsid w:val="009241E2"/>
    <w:rsid w:val="00924C08"/>
    <w:rsid w:val="00924DAB"/>
    <w:rsid w:val="00932288"/>
    <w:rsid w:val="00936558"/>
    <w:rsid w:val="009440A3"/>
    <w:rsid w:val="00945391"/>
    <w:rsid w:val="009465D3"/>
    <w:rsid w:val="00947C98"/>
    <w:rsid w:val="0095008A"/>
    <w:rsid w:val="00950202"/>
    <w:rsid w:val="00951D64"/>
    <w:rsid w:val="00951F4D"/>
    <w:rsid w:val="009523F2"/>
    <w:rsid w:val="00954460"/>
    <w:rsid w:val="00955139"/>
    <w:rsid w:val="00964114"/>
    <w:rsid w:val="009669F2"/>
    <w:rsid w:val="00973304"/>
    <w:rsid w:val="00994A83"/>
    <w:rsid w:val="009955F7"/>
    <w:rsid w:val="00996812"/>
    <w:rsid w:val="00997246"/>
    <w:rsid w:val="00997BF6"/>
    <w:rsid w:val="009A0687"/>
    <w:rsid w:val="009A14AC"/>
    <w:rsid w:val="009A2C2A"/>
    <w:rsid w:val="009A7870"/>
    <w:rsid w:val="009A7B03"/>
    <w:rsid w:val="009B05CF"/>
    <w:rsid w:val="009B223F"/>
    <w:rsid w:val="009B3EBC"/>
    <w:rsid w:val="009B7F49"/>
    <w:rsid w:val="009C58F9"/>
    <w:rsid w:val="009C6985"/>
    <w:rsid w:val="009C6D80"/>
    <w:rsid w:val="009D5ECD"/>
    <w:rsid w:val="009D6881"/>
    <w:rsid w:val="009E2012"/>
    <w:rsid w:val="009E51CF"/>
    <w:rsid w:val="009F16B4"/>
    <w:rsid w:val="009F2719"/>
    <w:rsid w:val="009F5299"/>
    <w:rsid w:val="009F669A"/>
    <w:rsid w:val="009F7D54"/>
    <w:rsid w:val="00A001AF"/>
    <w:rsid w:val="00A005B0"/>
    <w:rsid w:val="00A01819"/>
    <w:rsid w:val="00A01902"/>
    <w:rsid w:val="00A06755"/>
    <w:rsid w:val="00A123E9"/>
    <w:rsid w:val="00A27308"/>
    <w:rsid w:val="00A349BF"/>
    <w:rsid w:val="00A36233"/>
    <w:rsid w:val="00A36488"/>
    <w:rsid w:val="00A42295"/>
    <w:rsid w:val="00A43466"/>
    <w:rsid w:val="00A45AB5"/>
    <w:rsid w:val="00A463B0"/>
    <w:rsid w:val="00A5470D"/>
    <w:rsid w:val="00A5511E"/>
    <w:rsid w:val="00A5540C"/>
    <w:rsid w:val="00A57776"/>
    <w:rsid w:val="00A6589A"/>
    <w:rsid w:val="00A678EF"/>
    <w:rsid w:val="00A73FA8"/>
    <w:rsid w:val="00A74D13"/>
    <w:rsid w:val="00A80F84"/>
    <w:rsid w:val="00A821ED"/>
    <w:rsid w:val="00A85A90"/>
    <w:rsid w:val="00A86051"/>
    <w:rsid w:val="00A87D1C"/>
    <w:rsid w:val="00A91198"/>
    <w:rsid w:val="00A93671"/>
    <w:rsid w:val="00AA08A9"/>
    <w:rsid w:val="00AA2492"/>
    <w:rsid w:val="00AA2BC9"/>
    <w:rsid w:val="00AA7F67"/>
    <w:rsid w:val="00AB24B4"/>
    <w:rsid w:val="00AB7AE2"/>
    <w:rsid w:val="00AC1B83"/>
    <w:rsid w:val="00AD3258"/>
    <w:rsid w:val="00AE0D05"/>
    <w:rsid w:val="00AE5FC2"/>
    <w:rsid w:val="00AE7C4E"/>
    <w:rsid w:val="00AF063B"/>
    <w:rsid w:val="00AF1E4A"/>
    <w:rsid w:val="00AF2941"/>
    <w:rsid w:val="00AF3EE8"/>
    <w:rsid w:val="00AF522C"/>
    <w:rsid w:val="00B009AB"/>
    <w:rsid w:val="00B015BE"/>
    <w:rsid w:val="00B02FEE"/>
    <w:rsid w:val="00B06A1F"/>
    <w:rsid w:val="00B12090"/>
    <w:rsid w:val="00B12FC8"/>
    <w:rsid w:val="00B16085"/>
    <w:rsid w:val="00B16D43"/>
    <w:rsid w:val="00B1784D"/>
    <w:rsid w:val="00B17863"/>
    <w:rsid w:val="00B32A54"/>
    <w:rsid w:val="00B3301F"/>
    <w:rsid w:val="00B35E1A"/>
    <w:rsid w:val="00B37FB8"/>
    <w:rsid w:val="00B42CC4"/>
    <w:rsid w:val="00B46FE3"/>
    <w:rsid w:val="00B47A1D"/>
    <w:rsid w:val="00B50343"/>
    <w:rsid w:val="00B509DC"/>
    <w:rsid w:val="00B54585"/>
    <w:rsid w:val="00B57872"/>
    <w:rsid w:val="00B62398"/>
    <w:rsid w:val="00B6578F"/>
    <w:rsid w:val="00B674A8"/>
    <w:rsid w:val="00B75655"/>
    <w:rsid w:val="00B81B88"/>
    <w:rsid w:val="00B840BB"/>
    <w:rsid w:val="00B86BC9"/>
    <w:rsid w:val="00B9505B"/>
    <w:rsid w:val="00BA2A62"/>
    <w:rsid w:val="00BA519A"/>
    <w:rsid w:val="00BA57FC"/>
    <w:rsid w:val="00BA5F7A"/>
    <w:rsid w:val="00BA75B4"/>
    <w:rsid w:val="00BB20D4"/>
    <w:rsid w:val="00BB3FE0"/>
    <w:rsid w:val="00BB4D1A"/>
    <w:rsid w:val="00BB6918"/>
    <w:rsid w:val="00BC0D4C"/>
    <w:rsid w:val="00BC2075"/>
    <w:rsid w:val="00BC47EE"/>
    <w:rsid w:val="00BD5CCA"/>
    <w:rsid w:val="00BE6622"/>
    <w:rsid w:val="00BF0AE6"/>
    <w:rsid w:val="00BF2765"/>
    <w:rsid w:val="00BF5DDB"/>
    <w:rsid w:val="00C00E16"/>
    <w:rsid w:val="00C018DD"/>
    <w:rsid w:val="00C02456"/>
    <w:rsid w:val="00C04873"/>
    <w:rsid w:val="00C16A52"/>
    <w:rsid w:val="00C204A9"/>
    <w:rsid w:val="00C20BBB"/>
    <w:rsid w:val="00C211F7"/>
    <w:rsid w:val="00C321A4"/>
    <w:rsid w:val="00C3393F"/>
    <w:rsid w:val="00C37496"/>
    <w:rsid w:val="00C40DEC"/>
    <w:rsid w:val="00C40F34"/>
    <w:rsid w:val="00C40FA7"/>
    <w:rsid w:val="00C41B93"/>
    <w:rsid w:val="00C45F16"/>
    <w:rsid w:val="00C47D59"/>
    <w:rsid w:val="00C50C9A"/>
    <w:rsid w:val="00C52557"/>
    <w:rsid w:val="00C52DF6"/>
    <w:rsid w:val="00C55DCB"/>
    <w:rsid w:val="00C56A73"/>
    <w:rsid w:val="00C57776"/>
    <w:rsid w:val="00C719A4"/>
    <w:rsid w:val="00C719E0"/>
    <w:rsid w:val="00C75DB8"/>
    <w:rsid w:val="00C75ED0"/>
    <w:rsid w:val="00C761AE"/>
    <w:rsid w:val="00C770C3"/>
    <w:rsid w:val="00C8679C"/>
    <w:rsid w:val="00C91D29"/>
    <w:rsid w:val="00C921C6"/>
    <w:rsid w:val="00C92906"/>
    <w:rsid w:val="00C92B7A"/>
    <w:rsid w:val="00C92EB9"/>
    <w:rsid w:val="00C93620"/>
    <w:rsid w:val="00C93AFC"/>
    <w:rsid w:val="00C94FC1"/>
    <w:rsid w:val="00C95723"/>
    <w:rsid w:val="00C97476"/>
    <w:rsid w:val="00CB1375"/>
    <w:rsid w:val="00CB514D"/>
    <w:rsid w:val="00CC1B16"/>
    <w:rsid w:val="00CC36E5"/>
    <w:rsid w:val="00CC799E"/>
    <w:rsid w:val="00CC7B31"/>
    <w:rsid w:val="00CD3048"/>
    <w:rsid w:val="00CE1125"/>
    <w:rsid w:val="00CE3A2D"/>
    <w:rsid w:val="00CE4A8D"/>
    <w:rsid w:val="00CE7FFC"/>
    <w:rsid w:val="00CF1F43"/>
    <w:rsid w:val="00CF5236"/>
    <w:rsid w:val="00CF58F6"/>
    <w:rsid w:val="00D02D40"/>
    <w:rsid w:val="00D072E2"/>
    <w:rsid w:val="00D140C7"/>
    <w:rsid w:val="00D173CF"/>
    <w:rsid w:val="00D20810"/>
    <w:rsid w:val="00D2638A"/>
    <w:rsid w:val="00D307DE"/>
    <w:rsid w:val="00D30AE4"/>
    <w:rsid w:val="00D36152"/>
    <w:rsid w:val="00D367EA"/>
    <w:rsid w:val="00D41CA3"/>
    <w:rsid w:val="00D44DC3"/>
    <w:rsid w:val="00D451EB"/>
    <w:rsid w:val="00D45C14"/>
    <w:rsid w:val="00D540C4"/>
    <w:rsid w:val="00D556A3"/>
    <w:rsid w:val="00D6289B"/>
    <w:rsid w:val="00D706F5"/>
    <w:rsid w:val="00D774AB"/>
    <w:rsid w:val="00D809C1"/>
    <w:rsid w:val="00D815D5"/>
    <w:rsid w:val="00D83A95"/>
    <w:rsid w:val="00D84CE2"/>
    <w:rsid w:val="00D87776"/>
    <w:rsid w:val="00D92ED8"/>
    <w:rsid w:val="00D93286"/>
    <w:rsid w:val="00D9374F"/>
    <w:rsid w:val="00D93B52"/>
    <w:rsid w:val="00D94EC8"/>
    <w:rsid w:val="00DA1F94"/>
    <w:rsid w:val="00DA240A"/>
    <w:rsid w:val="00DA2F83"/>
    <w:rsid w:val="00DA3C8F"/>
    <w:rsid w:val="00DA4D96"/>
    <w:rsid w:val="00DB12C9"/>
    <w:rsid w:val="00DC3124"/>
    <w:rsid w:val="00DC5FFF"/>
    <w:rsid w:val="00DD3DA4"/>
    <w:rsid w:val="00DD3ED6"/>
    <w:rsid w:val="00DD4CE0"/>
    <w:rsid w:val="00DE18A7"/>
    <w:rsid w:val="00DE2AA1"/>
    <w:rsid w:val="00DE2F9D"/>
    <w:rsid w:val="00DE43C2"/>
    <w:rsid w:val="00DE6954"/>
    <w:rsid w:val="00E02575"/>
    <w:rsid w:val="00E04233"/>
    <w:rsid w:val="00E1254A"/>
    <w:rsid w:val="00E129D3"/>
    <w:rsid w:val="00E12F1B"/>
    <w:rsid w:val="00E13759"/>
    <w:rsid w:val="00E16C2C"/>
    <w:rsid w:val="00E17C16"/>
    <w:rsid w:val="00E24F77"/>
    <w:rsid w:val="00E3197B"/>
    <w:rsid w:val="00E31C82"/>
    <w:rsid w:val="00E327CB"/>
    <w:rsid w:val="00E36F80"/>
    <w:rsid w:val="00E40338"/>
    <w:rsid w:val="00E42682"/>
    <w:rsid w:val="00E427D0"/>
    <w:rsid w:val="00E500E7"/>
    <w:rsid w:val="00E50B41"/>
    <w:rsid w:val="00E57EA8"/>
    <w:rsid w:val="00E60C37"/>
    <w:rsid w:val="00E6148A"/>
    <w:rsid w:val="00E61D58"/>
    <w:rsid w:val="00E72035"/>
    <w:rsid w:val="00E723C5"/>
    <w:rsid w:val="00E72606"/>
    <w:rsid w:val="00E72A7F"/>
    <w:rsid w:val="00E73126"/>
    <w:rsid w:val="00E73991"/>
    <w:rsid w:val="00E74ED6"/>
    <w:rsid w:val="00E76076"/>
    <w:rsid w:val="00E83EE0"/>
    <w:rsid w:val="00E8429B"/>
    <w:rsid w:val="00E855B4"/>
    <w:rsid w:val="00E91BE9"/>
    <w:rsid w:val="00E9363B"/>
    <w:rsid w:val="00E94528"/>
    <w:rsid w:val="00E95B1B"/>
    <w:rsid w:val="00E96B0E"/>
    <w:rsid w:val="00E96BC4"/>
    <w:rsid w:val="00E972F2"/>
    <w:rsid w:val="00E978D0"/>
    <w:rsid w:val="00E97B75"/>
    <w:rsid w:val="00EA00A6"/>
    <w:rsid w:val="00EA120E"/>
    <w:rsid w:val="00EA34BA"/>
    <w:rsid w:val="00EA5109"/>
    <w:rsid w:val="00EB092A"/>
    <w:rsid w:val="00EB2A3A"/>
    <w:rsid w:val="00EB309D"/>
    <w:rsid w:val="00EB7437"/>
    <w:rsid w:val="00EC25A2"/>
    <w:rsid w:val="00EC49F2"/>
    <w:rsid w:val="00ED1916"/>
    <w:rsid w:val="00ED3C04"/>
    <w:rsid w:val="00ED4545"/>
    <w:rsid w:val="00ED51D3"/>
    <w:rsid w:val="00EE0048"/>
    <w:rsid w:val="00EE2153"/>
    <w:rsid w:val="00EE4390"/>
    <w:rsid w:val="00EE6A12"/>
    <w:rsid w:val="00EF0201"/>
    <w:rsid w:val="00EF1A6A"/>
    <w:rsid w:val="00EF76C6"/>
    <w:rsid w:val="00F00ACC"/>
    <w:rsid w:val="00F01255"/>
    <w:rsid w:val="00F037E8"/>
    <w:rsid w:val="00F05437"/>
    <w:rsid w:val="00F05F4E"/>
    <w:rsid w:val="00F101AF"/>
    <w:rsid w:val="00F11A04"/>
    <w:rsid w:val="00F13C8C"/>
    <w:rsid w:val="00F1584C"/>
    <w:rsid w:val="00F2128D"/>
    <w:rsid w:val="00F25070"/>
    <w:rsid w:val="00F27E97"/>
    <w:rsid w:val="00F34110"/>
    <w:rsid w:val="00F34B1F"/>
    <w:rsid w:val="00F3586F"/>
    <w:rsid w:val="00F35CA4"/>
    <w:rsid w:val="00F36EB7"/>
    <w:rsid w:val="00F41438"/>
    <w:rsid w:val="00F41790"/>
    <w:rsid w:val="00F47CC2"/>
    <w:rsid w:val="00F50DA5"/>
    <w:rsid w:val="00F54B19"/>
    <w:rsid w:val="00F57D69"/>
    <w:rsid w:val="00F61260"/>
    <w:rsid w:val="00F67866"/>
    <w:rsid w:val="00F76321"/>
    <w:rsid w:val="00F77D18"/>
    <w:rsid w:val="00F80696"/>
    <w:rsid w:val="00F8442F"/>
    <w:rsid w:val="00F86798"/>
    <w:rsid w:val="00F943E2"/>
    <w:rsid w:val="00FA0AC1"/>
    <w:rsid w:val="00FA5F62"/>
    <w:rsid w:val="00FA6638"/>
    <w:rsid w:val="00FA7290"/>
    <w:rsid w:val="00FB0A28"/>
    <w:rsid w:val="00FB2FEB"/>
    <w:rsid w:val="00FB4FF6"/>
    <w:rsid w:val="00FC3585"/>
    <w:rsid w:val="00FC57CD"/>
    <w:rsid w:val="00FE13DE"/>
    <w:rsid w:val="00FE4983"/>
    <w:rsid w:val="00FF21DB"/>
    <w:rsid w:val="00FF2F77"/>
    <w:rsid w:val="00FF3D8C"/>
    <w:rsid w:val="00FF5381"/>
    <w:rsid w:val="00FF66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663647"/>
  <w15:chartTrackingRefBased/>
  <w15:docId w15:val="{16B3F5CE-A3FC-4B61-9DF1-EE884E59A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1031C"/>
    <w:pPr>
      <w:spacing w:before="120" w:after="120" w:line="240" w:lineRule="auto"/>
      <w:ind w:firstLine="567"/>
      <w:jc w:val="both"/>
    </w:pPr>
    <w:rPr>
      <w:lang w:val="lt-LT"/>
    </w:rPr>
  </w:style>
  <w:style w:type="paragraph" w:styleId="Antrat1">
    <w:name w:val="heading 1"/>
    <w:basedOn w:val="prastasis"/>
    <w:next w:val="prastasis"/>
    <w:link w:val="Antrat1Diagrama"/>
    <w:autoRedefine/>
    <w:uiPriority w:val="9"/>
    <w:qFormat/>
    <w:rsid w:val="00525F0E"/>
    <w:pPr>
      <w:keepNext/>
      <w:keepLines/>
      <w:spacing w:before="240"/>
      <w:ind w:firstLine="0"/>
      <w:jc w:val="center"/>
      <w:outlineLvl w:val="0"/>
    </w:pPr>
    <w:rPr>
      <w:rFonts w:ascii="Arial" w:eastAsiaTheme="majorEastAsia" w:hAnsi="Arial" w:cs="Arial"/>
      <w:b/>
      <w:color w:val="002060"/>
      <w:sz w:val="32"/>
      <w:szCs w:val="32"/>
    </w:rPr>
  </w:style>
  <w:style w:type="paragraph" w:styleId="Antrat2">
    <w:name w:val="heading 2"/>
    <w:basedOn w:val="prastasis"/>
    <w:next w:val="prastasis"/>
    <w:link w:val="Antrat2Diagrama"/>
    <w:autoRedefine/>
    <w:uiPriority w:val="9"/>
    <w:unhideWhenUsed/>
    <w:qFormat/>
    <w:rsid w:val="00525F0E"/>
    <w:pPr>
      <w:keepNext/>
      <w:keepLines/>
      <w:spacing w:before="40" w:after="0"/>
      <w:ind w:firstLine="0"/>
      <w:jc w:val="center"/>
      <w:outlineLvl w:val="1"/>
    </w:pPr>
    <w:rPr>
      <w:rFonts w:ascii="Arial" w:eastAsia="Calibri" w:hAnsi="Arial" w:cs="Arial"/>
      <w:b/>
      <w:color w:val="002060"/>
      <w:sz w:val="26"/>
      <w:szCs w:val="26"/>
      <w:lang w:val="en-US"/>
    </w:rPr>
  </w:style>
  <w:style w:type="paragraph" w:styleId="Antrat3">
    <w:name w:val="heading 3"/>
    <w:basedOn w:val="prastasis"/>
    <w:next w:val="prastasis"/>
    <w:link w:val="Antrat3Diagrama"/>
    <w:autoRedefine/>
    <w:uiPriority w:val="9"/>
    <w:unhideWhenUsed/>
    <w:qFormat/>
    <w:rsid w:val="002E28B9"/>
    <w:pPr>
      <w:keepNext/>
      <w:keepLines/>
      <w:spacing w:before="0" w:after="160" w:line="259" w:lineRule="auto"/>
      <w:ind w:firstLine="0"/>
      <w:jc w:val="center"/>
      <w:outlineLvl w:val="2"/>
    </w:pPr>
    <w:rPr>
      <w:rFonts w:ascii="Arial" w:eastAsiaTheme="majorEastAsia" w:hAnsi="Arial" w:cs="Arial"/>
      <w:b/>
      <w:bCs/>
      <w:color w:val="002060"/>
      <w:sz w:val="24"/>
      <w:szCs w:val="24"/>
    </w:rPr>
  </w:style>
  <w:style w:type="paragraph" w:styleId="Antrat4">
    <w:name w:val="heading 4"/>
    <w:aliases w:val="Paveikslai"/>
    <w:basedOn w:val="prastasis"/>
    <w:next w:val="prastasis"/>
    <w:link w:val="Antrat4Diagrama"/>
    <w:autoRedefine/>
    <w:uiPriority w:val="9"/>
    <w:unhideWhenUsed/>
    <w:qFormat/>
    <w:rsid w:val="00746A63"/>
    <w:pPr>
      <w:keepNext/>
      <w:keepLines/>
      <w:spacing w:before="0" w:after="0" w:line="259" w:lineRule="auto"/>
      <w:ind w:firstLine="0"/>
      <w:jc w:val="center"/>
      <w:outlineLvl w:val="3"/>
    </w:pPr>
    <w:rPr>
      <w:rFonts w:ascii="Arial" w:eastAsiaTheme="majorEastAsia" w:hAnsi="Arial" w:cs="Arial"/>
      <w:b/>
      <w:iCs/>
      <w:color w:val="002060"/>
    </w:rPr>
  </w:style>
  <w:style w:type="paragraph" w:styleId="Antrat5">
    <w:name w:val="heading 5"/>
    <w:aliases w:val="Lentelės"/>
    <w:basedOn w:val="prastasis"/>
    <w:next w:val="prastasis"/>
    <w:link w:val="Antrat5Diagrama"/>
    <w:autoRedefine/>
    <w:uiPriority w:val="9"/>
    <w:unhideWhenUsed/>
    <w:qFormat/>
    <w:rsid w:val="00525F0E"/>
    <w:pPr>
      <w:keepNext/>
      <w:keepLines/>
      <w:spacing w:before="240" w:after="0" w:line="259" w:lineRule="auto"/>
      <w:ind w:firstLine="0"/>
      <w:jc w:val="center"/>
      <w:outlineLvl w:val="4"/>
    </w:pPr>
    <w:rPr>
      <w:rFonts w:ascii="Arial" w:eastAsiaTheme="majorEastAsia" w:hAnsi="Arial" w:cs="Arial"/>
      <w:b/>
      <w:color w:val="00206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525F0E"/>
    <w:rPr>
      <w:rFonts w:ascii="Arial" w:eastAsiaTheme="majorEastAsia" w:hAnsi="Arial" w:cs="Arial"/>
      <w:b/>
      <w:color w:val="002060"/>
      <w:sz w:val="32"/>
      <w:szCs w:val="32"/>
      <w:lang w:val="lt-LT"/>
    </w:rPr>
  </w:style>
  <w:style w:type="character" w:customStyle="1" w:styleId="Antrat2Diagrama">
    <w:name w:val="Antraštė 2 Diagrama"/>
    <w:basedOn w:val="Numatytasispastraiposriftas"/>
    <w:link w:val="Antrat2"/>
    <w:uiPriority w:val="9"/>
    <w:rsid w:val="00525F0E"/>
    <w:rPr>
      <w:rFonts w:ascii="Arial" w:eastAsia="Calibri" w:hAnsi="Arial" w:cs="Arial"/>
      <w:b/>
      <w:color w:val="002060"/>
      <w:sz w:val="26"/>
      <w:szCs w:val="26"/>
    </w:rPr>
  </w:style>
  <w:style w:type="character" w:customStyle="1" w:styleId="Antrat3Diagrama">
    <w:name w:val="Antraštė 3 Diagrama"/>
    <w:basedOn w:val="Numatytasispastraiposriftas"/>
    <w:link w:val="Antrat3"/>
    <w:uiPriority w:val="9"/>
    <w:rsid w:val="002E28B9"/>
    <w:rPr>
      <w:rFonts w:ascii="Arial" w:eastAsiaTheme="majorEastAsia" w:hAnsi="Arial" w:cs="Arial"/>
      <w:b/>
      <w:bCs/>
      <w:color w:val="002060"/>
      <w:sz w:val="24"/>
      <w:szCs w:val="24"/>
      <w:lang w:val="lt-LT"/>
    </w:rPr>
  </w:style>
  <w:style w:type="character" w:customStyle="1" w:styleId="Antrat4Diagrama">
    <w:name w:val="Antraštė 4 Diagrama"/>
    <w:aliases w:val="Paveikslai Diagrama"/>
    <w:basedOn w:val="Numatytasispastraiposriftas"/>
    <w:link w:val="Antrat4"/>
    <w:uiPriority w:val="9"/>
    <w:rsid w:val="00746A63"/>
    <w:rPr>
      <w:rFonts w:ascii="Arial" w:eastAsiaTheme="majorEastAsia" w:hAnsi="Arial" w:cs="Arial"/>
      <w:b/>
      <w:iCs/>
      <w:color w:val="002060"/>
      <w:lang w:val="lt-LT"/>
    </w:rPr>
  </w:style>
  <w:style w:type="character" w:customStyle="1" w:styleId="Antrat5Diagrama">
    <w:name w:val="Antraštė 5 Diagrama"/>
    <w:aliases w:val="Lentelės Diagrama"/>
    <w:basedOn w:val="Numatytasispastraiposriftas"/>
    <w:link w:val="Antrat5"/>
    <w:uiPriority w:val="9"/>
    <w:rsid w:val="00525F0E"/>
    <w:rPr>
      <w:rFonts w:ascii="Arial" w:eastAsiaTheme="majorEastAsia" w:hAnsi="Arial" w:cs="Arial"/>
      <w:b/>
      <w:color w:val="002060"/>
      <w:lang w:val="lt-LT"/>
    </w:rPr>
  </w:style>
  <w:style w:type="table" w:styleId="Lentelstinklelis">
    <w:name w:val="Table Grid"/>
    <w:basedOn w:val="prastojilentel"/>
    <w:uiPriority w:val="39"/>
    <w:rsid w:val="0071031C"/>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List Paragraph Red,lenteles"/>
    <w:basedOn w:val="prastasis"/>
    <w:link w:val="SraopastraipaDiagrama"/>
    <w:uiPriority w:val="34"/>
    <w:qFormat/>
    <w:rsid w:val="0071031C"/>
    <w:pPr>
      <w:ind w:left="720"/>
      <w:contextualSpacing/>
    </w:pPr>
  </w:style>
  <w:style w:type="paragraph" w:styleId="Puslapioinaostekstas">
    <w:name w:val="footnote text"/>
    <w:aliases w:val="Diagrama,Footnote Text Char1,Footnote Text Char Char,ft"/>
    <w:basedOn w:val="prastasis"/>
    <w:link w:val="PuslapioinaostekstasDiagrama"/>
    <w:uiPriority w:val="99"/>
    <w:unhideWhenUsed/>
    <w:rsid w:val="0071031C"/>
    <w:pPr>
      <w:spacing w:after="0"/>
    </w:pPr>
    <w:rPr>
      <w:sz w:val="20"/>
      <w:szCs w:val="20"/>
    </w:rPr>
  </w:style>
  <w:style w:type="character" w:customStyle="1" w:styleId="PuslapioinaostekstasDiagrama">
    <w:name w:val="Puslapio išnašos tekstas Diagrama"/>
    <w:aliases w:val="Diagrama Diagrama,Footnote Text Char1 Diagrama,Footnote Text Char Char Diagrama,ft Diagrama"/>
    <w:basedOn w:val="Numatytasispastraiposriftas"/>
    <w:link w:val="Puslapioinaostekstas"/>
    <w:uiPriority w:val="99"/>
    <w:rsid w:val="0071031C"/>
    <w:rPr>
      <w:sz w:val="20"/>
      <w:szCs w:val="20"/>
      <w:lang w:val="lt-LT"/>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nhideWhenUsed/>
    <w:rsid w:val="0071031C"/>
    <w:rPr>
      <w:vertAlign w:val="superscript"/>
    </w:rPr>
  </w:style>
  <w:style w:type="table" w:customStyle="1" w:styleId="4sraolentel1parykinimas1">
    <w:name w:val="4 sąrašo lentelė – 1 paryškinimas1"/>
    <w:basedOn w:val="prastojilentel"/>
    <w:uiPriority w:val="49"/>
    <w:rsid w:val="0071031C"/>
    <w:pPr>
      <w:spacing w:after="0" w:line="240" w:lineRule="auto"/>
    </w:pPr>
    <w:rPr>
      <w:rFonts w:eastAsia="Times New Roman"/>
      <w:sz w:val="24"/>
      <w:szCs w:val="24"/>
      <w:lang w:val="lt-LT"/>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shd w:val="clear" w:color="auto" w:fill="219969"/>
      </w:tcPr>
    </w:tblStylePr>
    <w:tblStylePr w:type="lastRow">
      <w:rPr>
        <w:b/>
        <w:bCs/>
      </w:rPr>
    </w:tblStylePr>
    <w:tblStylePr w:type="firstCol">
      <w:rPr>
        <w:b/>
        <w:bCs/>
      </w:rPr>
    </w:tblStylePr>
    <w:tblStylePr w:type="lastCol">
      <w:rPr>
        <w:b/>
        <w:bCs/>
      </w:rPr>
    </w:tblStylePr>
    <w:tblStylePr w:type="band1Horz">
      <w:tblPr/>
      <w:tcPr>
        <w:shd w:val="clear" w:color="auto" w:fill="91E7C4"/>
      </w:tcPr>
    </w:tblStylePr>
  </w:style>
  <w:style w:type="character" w:styleId="Hipersaitas">
    <w:name w:val="Hyperlink"/>
    <w:basedOn w:val="Numatytasispastraiposriftas"/>
    <w:uiPriority w:val="99"/>
    <w:unhideWhenUsed/>
    <w:rsid w:val="0071031C"/>
    <w:rPr>
      <w:color w:val="9454C3" w:themeColor="hyperlink"/>
      <w:u w:val="single"/>
    </w:rPr>
  </w:style>
  <w:style w:type="character" w:styleId="Neapdorotaspaminjimas">
    <w:name w:val="Unresolved Mention"/>
    <w:basedOn w:val="Numatytasispastraiposriftas"/>
    <w:uiPriority w:val="99"/>
    <w:semiHidden/>
    <w:unhideWhenUsed/>
    <w:rsid w:val="0071031C"/>
    <w:rPr>
      <w:color w:val="605E5C"/>
      <w:shd w:val="clear" w:color="auto" w:fill="E1DFDD"/>
    </w:rPr>
  </w:style>
  <w:style w:type="character" w:customStyle="1" w:styleId="FootnoteCharacters">
    <w:name w:val="Footnote Characters"/>
    <w:basedOn w:val="Numatytasispastraiposriftas"/>
    <w:uiPriority w:val="99"/>
    <w:unhideWhenUsed/>
    <w:qFormat/>
    <w:rsid w:val="0071031C"/>
    <w:rPr>
      <w:vertAlign w:val="superscript"/>
    </w:rPr>
  </w:style>
  <w:style w:type="table" w:customStyle="1" w:styleId="4sraolentel1parykinimas11">
    <w:name w:val="4 sąrašo lentelė – 1 paryškinimas11"/>
    <w:basedOn w:val="prastojilentel"/>
    <w:uiPriority w:val="49"/>
    <w:rsid w:val="0071031C"/>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lang w:val="lt-LT"/>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71031C"/>
    <w:pPr>
      <w:autoSpaceDE w:val="0"/>
      <w:autoSpaceDN w:val="0"/>
      <w:adjustRightInd w:val="0"/>
      <w:spacing w:after="0" w:line="240" w:lineRule="auto"/>
    </w:pPr>
    <w:rPr>
      <w:rFonts w:ascii="Calibri" w:hAnsi="Calibri" w:cs="Calibri"/>
      <w:color w:val="000000"/>
      <w:sz w:val="24"/>
      <w:szCs w:val="24"/>
      <w:lang w:val="lt-LT"/>
    </w:rPr>
  </w:style>
  <w:style w:type="paragraph" w:styleId="Porat">
    <w:name w:val="footer"/>
    <w:basedOn w:val="prastasis"/>
    <w:link w:val="PoratDiagrama"/>
    <w:uiPriority w:val="99"/>
    <w:unhideWhenUsed/>
    <w:rsid w:val="0071031C"/>
    <w:pPr>
      <w:tabs>
        <w:tab w:val="center" w:pos="4819"/>
        <w:tab w:val="right" w:pos="9638"/>
      </w:tabs>
      <w:spacing w:after="0"/>
    </w:pPr>
  </w:style>
  <w:style w:type="character" w:customStyle="1" w:styleId="PoratDiagrama">
    <w:name w:val="Poraštė Diagrama"/>
    <w:basedOn w:val="Numatytasispastraiposriftas"/>
    <w:link w:val="Porat"/>
    <w:uiPriority w:val="99"/>
    <w:rsid w:val="0071031C"/>
    <w:rPr>
      <w:lang w:val="lt-LT"/>
    </w:rPr>
  </w:style>
  <w:style w:type="table" w:styleId="4tinkleliolentel-1parykinimas">
    <w:name w:val="Grid Table 4 Accent 1"/>
    <w:basedOn w:val="prastojilentel"/>
    <w:uiPriority w:val="49"/>
    <w:rsid w:val="0071031C"/>
    <w:pPr>
      <w:spacing w:after="0" w:line="240" w:lineRule="auto"/>
    </w:pPr>
    <w:rPr>
      <w:sz w:val="24"/>
      <w:szCs w:val="24"/>
      <w:lang w:val="lt-LT"/>
    </w:rPr>
    <w:tblPr>
      <w:tblStyleRowBandSize w:val="1"/>
      <w:tblStyleColBandSize w:val="1"/>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color w:val="FFFFFF" w:themeColor="background1"/>
      </w:rPr>
      <w:tblPr/>
      <w:tcPr>
        <w:tcBorders>
          <w:top w:val="single" w:sz="4" w:space="0" w:color="4A66AC" w:themeColor="accent1"/>
          <w:left w:val="single" w:sz="4" w:space="0" w:color="4A66AC" w:themeColor="accent1"/>
          <w:bottom w:val="single" w:sz="4" w:space="0" w:color="4A66AC" w:themeColor="accent1"/>
          <w:right w:val="single" w:sz="4" w:space="0" w:color="4A66AC" w:themeColor="accent1"/>
          <w:insideH w:val="nil"/>
          <w:insideV w:val="nil"/>
        </w:tcBorders>
        <w:shd w:val="clear" w:color="auto" w:fill="4A66AC" w:themeFill="accent1"/>
      </w:tcPr>
    </w:tblStylePr>
    <w:tblStylePr w:type="lastRow">
      <w:rPr>
        <w:b/>
        <w:bCs/>
      </w:rPr>
      <w:tblPr/>
      <w:tcPr>
        <w:tcBorders>
          <w:top w:val="double" w:sz="4" w:space="0" w:color="4A66AC" w:themeColor="accent1"/>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paragraph" w:styleId="Turinioantrat">
    <w:name w:val="TOC Heading"/>
    <w:basedOn w:val="Antrat1"/>
    <w:next w:val="prastasis"/>
    <w:uiPriority w:val="39"/>
    <w:unhideWhenUsed/>
    <w:qFormat/>
    <w:rsid w:val="0071031C"/>
    <w:pPr>
      <w:outlineLvl w:val="9"/>
    </w:pPr>
    <w:rPr>
      <w:lang w:val="en-US"/>
    </w:rPr>
  </w:style>
  <w:style w:type="paragraph" w:styleId="Turinys1">
    <w:name w:val="toc 1"/>
    <w:basedOn w:val="prastasis"/>
    <w:next w:val="prastasis"/>
    <w:autoRedefine/>
    <w:uiPriority w:val="39"/>
    <w:unhideWhenUsed/>
    <w:rsid w:val="00CD3048"/>
    <w:pPr>
      <w:tabs>
        <w:tab w:val="right" w:leader="dot" w:pos="9639"/>
      </w:tabs>
      <w:spacing w:before="0" w:after="0"/>
      <w:ind w:left="567" w:firstLine="0"/>
    </w:pPr>
  </w:style>
  <w:style w:type="paragraph" w:styleId="Turinys2">
    <w:name w:val="toc 2"/>
    <w:basedOn w:val="prastasis"/>
    <w:next w:val="prastasis"/>
    <w:autoRedefine/>
    <w:uiPriority w:val="39"/>
    <w:unhideWhenUsed/>
    <w:rsid w:val="00CD3048"/>
    <w:pPr>
      <w:tabs>
        <w:tab w:val="right" w:leader="dot" w:pos="10195"/>
      </w:tabs>
      <w:spacing w:after="100"/>
      <w:ind w:left="567" w:firstLine="220"/>
    </w:pPr>
  </w:style>
  <w:style w:type="paragraph" w:styleId="Turinys3">
    <w:name w:val="toc 3"/>
    <w:basedOn w:val="prastasis"/>
    <w:next w:val="prastasis"/>
    <w:autoRedefine/>
    <w:uiPriority w:val="39"/>
    <w:unhideWhenUsed/>
    <w:rsid w:val="00CD3048"/>
    <w:pPr>
      <w:tabs>
        <w:tab w:val="left" w:pos="9923"/>
      </w:tabs>
      <w:spacing w:before="0" w:after="0"/>
      <w:ind w:left="440" w:right="849"/>
    </w:pPr>
  </w:style>
  <w:style w:type="paragraph" w:styleId="Antrats">
    <w:name w:val="header"/>
    <w:basedOn w:val="prastasis"/>
    <w:link w:val="AntratsDiagrama"/>
    <w:uiPriority w:val="99"/>
    <w:unhideWhenUsed/>
    <w:rsid w:val="0071031C"/>
    <w:pPr>
      <w:tabs>
        <w:tab w:val="center" w:pos="4819"/>
        <w:tab w:val="right" w:pos="9638"/>
      </w:tabs>
      <w:spacing w:after="0"/>
    </w:pPr>
  </w:style>
  <w:style w:type="character" w:customStyle="1" w:styleId="AntratsDiagrama">
    <w:name w:val="Antraštės Diagrama"/>
    <w:basedOn w:val="Numatytasispastraiposriftas"/>
    <w:link w:val="Antrats"/>
    <w:uiPriority w:val="99"/>
    <w:rsid w:val="0071031C"/>
    <w:rPr>
      <w:lang w:val="lt-LT"/>
    </w:rPr>
  </w:style>
  <w:style w:type="table" w:styleId="5tinkleliolenteltamsi2parykinimas">
    <w:name w:val="Grid Table 5 Dark Accent 2"/>
    <w:basedOn w:val="prastojilentel"/>
    <w:uiPriority w:val="50"/>
    <w:rsid w:val="0071031C"/>
    <w:pPr>
      <w:spacing w:after="0" w:line="240" w:lineRule="auto"/>
    </w:pPr>
    <w:rPr>
      <w:lang w:val="lt-L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EBF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9DD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9DD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9DD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9DD1" w:themeFill="accent2"/>
      </w:tcPr>
    </w:tblStylePr>
    <w:tblStylePr w:type="band1Vert">
      <w:tblPr/>
      <w:tcPr>
        <w:shd w:val="clear" w:color="auto" w:fill="C0D7EC" w:themeFill="accent2" w:themeFillTint="66"/>
      </w:tcPr>
    </w:tblStylePr>
    <w:tblStylePr w:type="band1Horz">
      <w:tblPr/>
      <w:tcPr>
        <w:shd w:val="clear" w:color="auto" w:fill="C0D7EC" w:themeFill="accent2" w:themeFillTint="66"/>
      </w:tcPr>
    </w:tblStylePr>
  </w:style>
  <w:style w:type="table" w:styleId="4tinkleliolentel2parykinimas">
    <w:name w:val="Grid Table 4 Accent 2"/>
    <w:basedOn w:val="prastojilentel"/>
    <w:uiPriority w:val="49"/>
    <w:rsid w:val="0071031C"/>
    <w:pPr>
      <w:spacing w:after="0" w:line="240" w:lineRule="auto"/>
    </w:pPr>
    <w:rPr>
      <w:lang w:val="lt-LT"/>
    </w:rPr>
    <w:tblPr>
      <w:tblStyleRowBandSize w:val="1"/>
      <w:tblStyleColBandSize w:val="1"/>
      <w:tblBorders>
        <w:top w:val="single" w:sz="4" w:space="0" w:color="A0C3E3" w:themeColor="accent2" w:themeTint="99"/>
        <w:left w:val="single" w:sz="4" w:space="0" w:color="A0C3E3" w:themeColor="accent2" w:themeTint="99"/>
        <w:bottom w:val="single" w:sz="4" w:space="0" w:color="A0C3E3" w:themeColor="accent2" w:themeTint="99"/>
        <w:right w:val="single" w:sz="4" w:space="0" w:color="A0C3E3" w:themeColor="accent2" w:themeTint="99"/>
        <w:insideH w:val="single" w:sz="4" w:space="0" w:color="A0C3E3" w:themeColor="accent2" w:themeTint="99"/>
        <w:insideV w:val="single" w:sz="4" w:space="0" w:color="A0C3E3" w:themeColor="accent2" w:themeTint="99"/>
      </w:tblBorders>
    </w:tblPr>
    <w:tblStylePr w:type="firstRow">
      <w:rPr>
        <w:b/>
        <w:bCs/>
        <w:color w:val="FFFFFF" w:themeColor="background1"/>
      </w:rPr>
      <w:tblPr/>
      <w:tcPr>
        <w:tcBorders>
          <w:top w:val="single" w:sz="4" w:space="0" w:color="629DD1" w:themeColor="accent2"/>
          <w:left w:val="single" w:sz="4" w:space="0" w:color="629DD1" w:themeColor="accent2"/>
          <w:bottom w:val="single" w:sz="4" w:space="0" w:color="629DD1" w:themeColor="accent2"/>
          <w:right w:val="single" w:sz="4" w:space="0" w:color="629DD1" w:themeColor="accent2"/>
          <w:insideH w:val="nil"/>
          <w:insideV w:val="nil"/>
        </w:tcBorders>
        <w:shd w:val="clear" w:color="auto" w:fill="629DD1" w:themeFill="accent2"/>
      </w:tcPr>
    </w:tblStylePr>
    <w:tblStylePr w:type="lastRow">
      <w:rPr>
        <w:b/>
        <w:bCs/>
      </w:rPr>
      <w:tblPr/>
      <w:tcPr>
        <w:tcBorders>
          <w:top w:val="double" w:sz="4" w:space="0" w:color="629DD1" w:themeColor="accent2"/>
        </w:tcBorders>
      </w:tcPr>
    </w:tblStylePr>
    <w:tblStylePr w:type="firstCol">
      <w:rPr>
        <w:b/>
        <w:bCs/>
      </w:rPr>
    </w:tblStylePr>
    <w:tblStylePr w:type="lastCol">
      <w:rPr>
        <w:b/>
        <w:bCs/>
      </w:rPr>
    </w:tblStylePr>
    <w:tblStylePr w:type="band1Vert">
      <w:tblPr/>
      <w:tcPr>
        <w:shd w:val="clear" w:color="auto" w:fill="DFEBF5" w:themeFill="accent2" w:themeFillTint="33"/>
      </w:tcPr>
    </w:tblStylePr>
    <w:tblStylePr w:type="band1Horz">
      <w:tblPr/>
      <w:tcPr>
        <w:shd w:val="clear" w:color="auto" w:fill="DFEBF5" w:themeFill="accent2" w:themeFillTint="33"/>
      </w:tcPr>
    </w:tblStylePr>
  </w:style>
  <w:style w:type="table" w:customStyle="1" w:styleId="2tinkleliolentel-1parykinimas1">
    <w:name w:val="2 tinklelio lentelė - 1 paryškinimas1"/>
    <w:basedOn w:val="prastojilentel"/>
    <w:uiPriority w:val="47"/>
    <w:rsid w:val="0071031C"/>
    <w:pPr>
      <w:spacing w:after="0" w:line="240" w:lineRule="auto"/>
    </w:pPr>
    <w:rPr>
      <w:lang w:val="lt-LT"/>
    </w:rPr>
    <w:tblPr>
      <w:tblStyleRowBandSize w:val="1"/>
      <w:tblStyleColBandSize w:val="1"/>
      <w:tblBorders>
        <w:top w:val="single" w:sz="2" w:space="0" w:color="90A1CF" w:themeColor="accent1" w:themeTint="99"/>
        <w:bottom w:val="single" w:sz="2" w:space="0" w:color="90A1CF" w:themeColor="accent1" w:themeTint="99"/>
        <w:insideH w:val="single" w:sz="2" w:space="0" w:color="90A1CF" w:themeColor="accent1" w:themeTint="99"/>
        <w:insideV w:val="single" w:sz="2" w:space="0" w:color="90A1CF" w:themeColor="accent1" w:themeTint="99"/>
      </w:tblBorders>
    </w:tblPr>
    <w:tblStylePr w:type="firstRow">
      <w:rPr>
        <w:b/>
        <w:bCs/>
      </w:rPr>
      <w:tblPr/>
      <w:tcPr>
        <w:tcBorders>
          <w:top w:val="nil"/>
          <w:bottom w:val="single" w:sz="12" w:space="0" w:color="90A1CF" w:themeColor="accent1" w:themeTint="99"/>
          <w:insideH w:val="nil"/>
          <w:insideV w:val="nil"/>
        </w:tcBorders>
        <w:shd w:val="clear" w:color="auto" w:fill="FFFFFF" w:themeFill="background1"/>
      </w:tcPr>
    </w:tblStylePr>
    <w:tblStylePr w:type="lastRow">
      <w:rPr>
        <w:b/>
        <w:bCs/>
      </w:rPr>
      <w:tblPr/>
      <w:tcPr>
        <w:tcBorders>
          <w:top w:val="double" w:sz="2" w:space="0" w:color="90A1C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paragraph" w:customStyle="1" w:styleId="Lentel">
    <w:name w:val="Lentelė"/>
    <w:basedOn w:val="prastasis"/>
    <w:link w:val="LentelDiagrama"/>
    <w:autoRedefine/>
    <w:qFormat/>
    <w:rsid w:val="0071031C"/>
    <w:pPr>
      <w:spacing w:before="0" w:after="0"/>
      <w:ind w:firstLine="0"/>
      <w:jc w:val="center"/>
    </w:pPr>
    <w:rPr>
      <w:rFonts w:eastAsia="Calibri" w:cstheme="majorBidi"/>
      <w:b/>
      <w:color w:val="219969"/>
      <w:szCs w:val="32"/>
      <w:lang w:val="en-US"/>
    </w:rPr>
  </w:style>
  <w:style w:type="paragraph" w:customStyle="1" w:styleId="Paveiksllis">
    <w:name w:val="Paveikslėlis"/>
    <w:basedOn w:val="prastasis"/>
    <w:link w:val="PaveiksllisDiagrama"/>
    <w:autoRedefine/>
    <w:qFormat/>
    <w:rsid w:val="00131A3F"/>
    <w:pPr>
      <w:spacing w:before="0" w:after="0"/>
      <w:ind w:firstLine="0"/>
      <w:jc w:val="center"/>
    </w:pPr>
    <w:rPr>
      <w:rFonts w:ascii="Arial" w:hAnsi="Arial" w:cs="Arial"/>
      <w:b/>
      <w:bCs/>
      <w:color w:val="002060"/>
    </w:rPr>
  </w:style>
  <w:style w:type="character" w:customStyle="1" w:styleId="LentelDiagrama">
    <w:name w:val="Lentelė Diagrama"/>
    <w:basedOn w:val="Numatytasispastraiposriftas"/>
    <w:link w:val="Lentel"/>
    <w:rsid w:val="0071031C"/>
    <w:rPr>
      <w:rFonts w:eastAsia="Calibri" w:cstheme="majorBidi"/>
      <w:b/>
      <w:color w:val="219969"/>
      <w:szCs w:val="32"/>
    </w:rPr>
  </w:style>
  <w:style w:type="paragraph" w:styleId="Iliustracijsraas">
    <w:name w:val="table of figures"/>
    <w:basedOn w:val="prastasis"/>
    <w:next w:val="prastasis"/>
    <w:uiPriority w:val="99"/>
    <w:unhideWhenUsed/>
    <w:rsid w:val="0071031C"/>
    <w:pPr>
      <w:spacing w:after="0"/>
    </w:pPr>
  </w:style>
  <w:style w:type="character" w:customStyle="1" w:styleId="PaveiksllisDiagrama">
    <w:name w:val="Paveikslėlis Diagrama"/>
    <w:basedOn w:val="Numatytasispastraiposriftas"/>
    <w:link w:val="Paveiksllis"/>
    <w:rsid w:val="00131A3F"/>
    <w:rPr>
      <w:rFonts w:ascii="Arial" w:hAnsi="Arial" w:cs="Arial"/>
      <w:b/>
      <w:bCs/>
      <w:color w:val="002060"/>
      <w:lang w:val="lt-LT"/>
    </w:rPr>
  </w:style>
  <w:style w:type="table" w:styleId="4tinkleliolentel6parykinimas">
    <w:name w:val="Grid Table 4 Accent 6"/>
    <w:basedOn w:val="prastojilentel"/>
    <w:uiPriority w:val="49"/>
    <w:rsid w:val="0071031C"/>
    <w:pPr>
      <w:spacing w:after="0" w:line="240" w:lineRule="auto"/>
    </w:pPr>
    <w:rPr>
      <w:lang w:val="lt-LT"/>
    </w:rPr>
    <w:tblPr>
      <w:tblStyleRowBandSize w:val="1"/>
      <w:tblStyleColBandSize w:val="1"/>
      <w:tblBorders>
        <w:top w:val="single" w:sz="4" w:space="0" w:color="C4BCC6" w:themeColor="accent6" w:themeTint="99"/>
        <w:left w:val="single" w:sz="4" w:space="0" w:color="C4BCC6" w:themeColor="accent6" w:themeTint="99"/>
        <w:bottom w:val="single" w:sz="4" w:space="0" w:color="C4BCC6" w:themeColor="accent6" w:themeTint="99"/>
        <w:right w:val="single" w:sz="4" w:space="0" w:color="C4BCC6" w:themeColor="accent6" w:themeTint="99"/>
        <w:insideH w:val="single" w:sz="4" w:space="0" w:color="C4BCC6" w:themeColor="accent6" w:themeTint="99"/>
        <w:insideV w:val="single" w:sz="4" w:space="0" w:color="C4BCC6" w:themeColor="accent6" w:themeTint="99"/>
      </w:tblBorders>
    </w:tblPr>
    <w:tblStylePr w:type="firstRow">
      <w:rPr>
        <w:b/>
        <w:bCs/>
        <w:color w:val="FFFFFF" w:themeColor="background1"/>
      </w:rPr>
      <w:tblPr/>
      <w:tcPr>
        <w:tcBorders>
          <w:top w:val="single" w:sz="4" w:space="0" w:color="9D90A0" w:themeColor="accent6"/>
          <w:left w:val="single" w:sz="4" w:space="0" w:color="9D90A0" w:themeColor="accent6"/>
          <w:bottom w:val="single" w:sz="4" w:space="0" w:color="9D90A0" w:themeColor="accent6"/>
          <w:right w:val="single" w:sz="4" w:space="0" w:color="9D90A0" w:themeColor="accent6"/>
          <w:insideH w:val="nil"/>
          <w:insideV w:val="nil"/>
        </w:tcBorders>
        <w:shd w:val="clear" w:color="auto" w:fill="9D90A0" w:themeFill="accent6"/>
      </w:tcPr>
    </w:tblStylePr>
    <w:tblStylePr w:type="lastRow">
      <w:rPr>
        <w:b/>
        <w:bCs/>
      </w:rPr>
      <w:tblPr/>
      <w:tcPr>
        <w:tcBorders>
          <w:top w:val="double" w:sz="4" w:space="0" w:color="9D90A0" w:themeColor="accent6"/>
        </w:tcBorders>
      </w:tcPr>
    </w:tblStylePr>
    <w:tblStylePr w:type="firstCol">
      <w:rPr>
        <w:b/>
        <w:bCs/>
      </w:rPr>
    </w:tblStylePr>
    <w:tblStylePr w:type="lastCol">
      <w:rPr>
        <w:b/>
        <w:bCs/>
      </w:rPr>
    </w:tblStylePr>
    <w:tblStylePr w:type="band1Vert">
      <w:tblPr/>
      <w:tcPr>
        <w:shd w:val="clear" w:color="auto" w:fill="EBE8EC" w:themeFill="accent6" w:themeFillTint="33"/>
      </w:tcPr>
    </w:tblStylePr>
    <w:tblStylePr w:type="band1Horz">
      <w:tblPr/>
      <w:tcPr>
        <w:shd w:val="clear" w:color="auto" w:fill="EBE8EC" w:themeFill="accent6" w:themeFillTint="33"/>
      </w:tcPr>
    </w:tblStylePr>
  </w:style>
  <w:style w:type="character" w:customStyle="1" w:styleId="table-value">
    <w:name w:val="table-value"/>
    <w:basedOn w:val="Numatytasispastraiposriftas"/>
    <w:rsid w:val="0071031C"/>
  </w:style>
  <w:style w:type="paragraph" w:customStyle="1" w:styleId="ng-binding">
    <w:name w:val="ng-binding"/>
    <w:basedOn w:val="prastasis"/>
    <w:rsid w:val="0071031C"/>
    <w:pPr>
      <w:spacing w:before="100" w:beforeAutospacing="1" w:after="100" w:afterAutospacing="1"/>
      <w:ind w:firstLine="0"/>
      <w:jc w:val="left"/>
    </w:pPr>
    <w:rPr>
      <w:rFonts w:ascii="Times New Roman" w:eastAsia="Times New Roman" w:hAnsi="Times New Roman" w:cs="Times New Roman"/>
      <w:sz w:val="24"/>
      <w:szCs w:val="24"/>
      <w:lang w:eastAsia="lt-LT"/>
    </w:rPr>
  </w:style>
  <w:style w:type="character" w:customStyle="1" w:styleId="ng-binding1">
    <w:name w:val="ng-binding1"/>
    <w:basedOn w:val="Numatytasispastraiposriftas"/>
    <w:rsid w:val="0071031C"/>
  </w:style>
  <w:style w:type="table" w:styleId="4tinkleliolentel3parykinimas">
    <w:name w:val="Grid Table 4 Accent 3"/>
    <w:basedOn w:val="prastojilentel"/>
    <w:uiPriority w:val="49"/>
    <w:rsid w:val="0071031C"/>
    <w:pPr>
      <w:spacing w:after="0" w:line="240" w:lineRule="auto"/>
    </w:pPr>
    <w:rPr>
      <w:lang w:val="lt-LT"/>
    </w:rPr>
    <w:tblPr>
      <w:tblStyleRowBandSize w:val="1"/>
      <w:tblStyleColBandSize w:val="1"/>
      <w:tblBorders>
        <w:top w:val="single" w:sz="4" w:space="0" w:color="7EB1E6" w:themeColor="accent3" w:themeTint="99"/>
        <w:left w:val="single" w:sz="4" w:space="0" w:color="7EB1E6" w:themeColor="accent3" w:themeTint="99"/>
        <w:bottom w:val="single" w:sz="4" w:space="0" w:color="7EB1E6" w:themeColor="accent3" w:themeTint="99"/>
        <w:right w:val="single" w:sz="4" w:space="0" w:color="7EB1E6" w:themeColor="accent3" w:themeTint="99"/>
        <w:insideH w:val="single" w:sz="4" w:space="0" w:color="7EB1E6" w:themeColor="accent3" w:themeTint="99"/>
        <w:insideV w:val="single" w:sz="4" w:space="0" w:color="7EB1E6" w:themeColor="accent3" w:themeTint="99"/>
      </w:tblBorders>
    </w:tblPr>
    <w:tblStylePr w:type="firstRow">
      <w:rPr>
        <w:b/>
        <w:bCs/>
        <w:color w:val="FFFFFF" w:themeColor="background1"/>
      </w:rPr>
      <w:tblPr/>
      <w:tcPr>
        <w:tcBorders>
          <w:top w:val="single" w:sz="4" w:space="0" w:color="297FD5" w:themeColor="accent3"/>
          <w:left w:val="single" w:sz="4" w:space="0" w:color="297FD5" w:themeColor="accent3"/>
          <w:bottom w:val="single" w:sz="4" w:space="0" w:color="297FD5" w:themeColor="accent3"/>
          <w:right w:val="single" w:sz="4" w:space="0" w:color="297FD5" w:themeColor="accent3"/>
          <w:insideH w:val="nil"/>
          <w:insideV w:val="nil"/>
        </w:tcBorders>
        <w:shd w:val="clear" w:color="auto" w:fill="297FD5" w:themeFill="accent3"/>
      </w:tcPr>
    </w:tblStylePr>
    <w:tblStylePr w:type="lastRow">
      <w:rPr>
        <w:b/>
        <w:bCs/>
      </w:rPr>
      <w:tblPr/>
      <w:tcPr>
        <w:tcBorders>
          <w:top w:val="double" w:sz="4" w:space="0" w:color="297FD5" w:themeColor="accent3"/>
        </w:tcBorders>
      </w:tcPr>
    </w:tblStylePr>
    <w:tblStylePr w:type="firstCol">
      <w:rPr>
        <w:b/>
        <w:bCs/>
      </w:rPr>
    </w:tblStylePr>
    <w:tblStylePr w:type="lastCol">
      <w:rPr>
        <w:b/>
        <w:bCs/>
      </w:rPr>
    </w:tblStylePr>
    <w:tblStylePr w:type="band1Vert">
      <w:tblPr/>
      <w:tcPr>
        <w:shd w:val="clear" w:color="auto" w:fill="D3E5F6" w:themeFill="accent3" w:themeFillTint="33"/>
      </w:tcPr>
    </w:tblStylePr>
    <w:tblStylePr w:type="band1Horz">
      <w:tblPr/>
      <w:tcPr>
        <w:shd w:val="clear" w:color="auto" w:fill="D3E5F6" w:themeFill="accent3" w:themeFillTint="33"/>
      </w:tcPr>
    </w:tblStylePr>
  </w:style>
  <w:style w:type="table" w:styleId="3sraolentel3parykinimas">
    <w:name w:val="List Table 3 Accent 3"/>
    <w:basedOn w:val="prastojilentel"/>
    <w:uiPriority w:val="48"/>
    <w:rsid w:val="0071031C"/>
    <w:pPr>
      <w:spacing w:after="0" w:line="240" w:lineRule="auto"/>
    </w:pPr>
    <w:rPr>
      <w:lang w:val="lt-LT"/>
    </w:rPr>
    <w:tblPr>
      <w:tblStyleRowBandSize w:val="1"/>
      <w:tblStyleColBandSize w:val="1"/>
      <w:tblBorders>
        <w:top w:val="single" w:sz="4" w:space="0" w:color="297FD5" w:themeColor="accent3"/>
        <w:left w:val="single" w:sz="4" w:space="0" w:color="297FD5" w:themeColor="accent3"/>
        <w:bottom w:val="single" w:sz="4" w:space="0" w:color="297FD5" w:themeColor="accent3"/>
        <w:right w:val="single" w:sz="4" w:space="0" w:color="297FD5" w:themeColor="accent3"/>
      </w:tblBorders>
    </w:tblPr>
    <w:tblStylePr w:type="firstRow">
      <w:rPr>
        <w:b/>
        <w:bCs/>
        <w:color w:val="FFFFFF" w:themeColor="background1"/>
      </w:rPr>
      <w:tblPr/>
      <w:tcPr>
        <w:shd w:val="clear" w:color="auto" w:fill="297FD5" w:themeFill="accent3"/>
      </w:tcPr>
    </w:tblStylePr>
    <w:tblStylePr w:type="lastRow">
      <w:rPr>
        <w:b/>
        <w:bCs/>
      </w:rPr>
      <w:tblPr/>
      <w:tcPr>
        <w:tcBorders>
          <w:top w:val="double" w:sz="4" w:space="0" w:color="297FD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97FD5" w:themeColor="accent3"/>
          <w:right w:val="single" w:sz="4" w:space="0" w:color="297FD5" w:themeColor="accent3"/>
        </w:tcBorders>
      </w:tcPr>
    </w:tblStylePr>
    <w:tblStylePr w:type="band1Horz">
      <w:tblPr/>
      <w:tcPr>
        <w:tcBorders>
          <w:top w:val="single" w:sz="4" w:space="0" w:color="297FD5" w:themeColor="accent3"/>
          <w:bottom w:val="single" w:sz="4" w:space="0" w:color="297FD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97FD5" w:themeColor="accent3"/>
          <w:left w:val="nil"/>
        </w:tcBorders>
      </w:tcPr>
    </w:tblStylePr>
    <w:tblStylePr w:type="swCell">
      <w:tblPr/>
      <w:tcPr>
        <w:tcBorders>
          <w:top w:val="double" w:sz="4" w:space="0" w:color="297FD5" w:themeColor="accent3"/>
          <w:right w:val="nil"/>
        </w:tcBorders>
      </w:tcPr>
    </w:tblStylePr>
  </w:style>
  <w:style w:type="paragraph" w:styleId="prastasiniatinklio">
    <w:name w:val="Normal (Web)"/>
    <w:basedOn w:val="prastasis"/>
    <w:uiPriority w:val="99"/>
    <w:unhideWhenUsed/>
    <w:rsid w:val="0071031C"/>
    <w:pPr>
      <w:spacing w:before="100" w:beforeAutospacing="1" w:after="100" w:afterAutospacing="1"/>
      <w:ind w:firstLine="0"/>
    </w:pPr>
    <w:rPr>
      <w:rFonts w:ascii="Times New Roman" w:eastAsia="Times New Roman" w:hAnsi="Times New Roman" w:cs="Times New Roman"/>
      <w:sz w:val="24"/>
      <w:szCs w:val="24"/>
      <w:lang w:eastAsia="lt-LT"/>
    </w:rPr>
  </w:style>
  <w:style w:type="character" w:customStyle="1" w:styleId="SraopastraipaDiagrama">
    <w:name w:val="Sąrašo pastraipa Diagrama"/>
    <w:aliases w:val="List Paragraph Red Diagrama,lenteles Diagrama"/>
    <w:link w:val="Sraopastraipa"/>
    <w:uiPriority w:val="34"/>
    <w:locked/>
    <w:rsid w:val="0071031C"/>
    <w:rPr>
      <w:lang w:val="lt-LT"/>
    </w:rPr>
  </w:style>
  <w:style w:type="character" w:customStyle="1" w:styleId="A2">
    <w:name w:val="A2"/>
    <w:uiPriority w:val="99"/>
    <w:rsid w:val="0071031C"/>
    <w:rPr>
      <w:color w:val="000000"/>
    </w:rPr>
  </w:style>
  <w:style w:type="paragraph" w:styleId="Pagrindinistekstas">
    <w:name w:val="Body Text"/>
    <w:basedOn w:val="prastasis"/>
    <w:link w:val="PagrindinistekstasDiagrama"/>
    <w:uiPriority w:val="1"/>
    <w:qFormat/>
    <w:rsid w:val="0071031C"/>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1031C"/>
    <w:rPr>
      <w:rFonts w:ascii="Times New Roman" w:eastAsia="Calibri" w:hAnsi="Times New Roman" w:cs="Calibri"/>
      <w:sz w:val="24"/>
      <w:szCs w:val="23"/>
      <w:lang w:val="lt-LT"/>
    </w:rPr>
  </w:style>
  <w:style w:type="paragraph" w:styleId="Antrat">
    <w:name w:val="caption"/>
    <w:aliases w:val="Char Char Char Char Char,Char Char Char Char Char Char,table.,pav.,Beschriftung-eng,Beschriftung-dt-Abbildung,Lentelės pav."/>
    <w:basedOn w:val="prastasis"/>
    <w:next w:val="prastasis"/>
    <w:link w:val="AntratDiagrama"/>
    <w:uiPriority w:val="35"/>
    <w:unhideWhenUsed/>
    <w:qFormat/>
    <w:rsid w:val="0071031C"/>
    <w:pPr>
      <w:widowControl w:val="0"/>
      <w:autoSpaceDE w:val="0"/>
      <w:autoSpaceDN w:val="0"/>
      <w:spacing w:before="0" w:after="200"/>
      <w:ind w:firstLine="0"/>
      <w:jc w:val="left"/>
    </w:pPr>
    <w:rPr>
      <w:rFonts w:ascii="Calibri" w:eastAsia="Calibri" w:hAnsi="Calibri" w:cs="Calibri"/>
      <w:i/>
      <w:iCs/>
      <w:color w:val="242852" w:themeColor="text2"/>
      <w:sz w:val="18"/>
      <w:szCs w:val="18"/>
    </w:rPr>
  </w:style>
  <w:style w:type="character" w:styleId="Komentaronuoroda">
    <w:name w:val="annotation reference"/>
    <w:basedOn w:val="Numatytasispastraiposriftas"/>
    <w:uiPriority w:val="99"/>
    <w:semiHidden/>
    <w:unhideWhenUsed/>
    <w:rsid w:val="0071031C"/>
    <w:rPr>
      <w:sz w:val="16"/>
      <w:szCs w:val="16"/>
    </w:rPr>
  </w:style>
  <w:style w:type="paragraph" w:styleId="Komentarotekstas">
    <w:name w:val="annotation text"/>
    <w:basedOn w:val="prastasis"/>
    <w:link w:val="KomentarotekstasDiagrama"/>
    <w:uiPriority w:val="99"/>
    <w:unhideWhenUsed/>
    <w:rsid w:val="0071031C"/>
    <w:rPr>
      <w:sz w:val="20"/>
      <w:szCs w:val="20"/>
    </w:rPr>
  </w:style>
  <w:style w:type="character" w:customStyle="1" w:styleId="KomentarotekstasDiagrama">
    <w:name w:val="Komentaro tekstas Diagrama"/>
    <w:basedOn w:val="Numatytasispastraiposriftas"/>
    <w:link w:val="Komentarotekstas"/>
    <w:uiPriority w:val="99"/>
    <w:rsid w:val="0071031C"/>
    <w:rPr>
      <w:sz w:val="20"/>
      <w:szCs w:val="20"/>
      <w:lang w:val="lt-LT"/>
    </w:rPr>
  </w:style>
  <w:style w:type="paragraph" w:styleId="Komentarotema">
    <w:name w:val="annotation subject"/>
    <w:basedOn w:val="Komentarotekstas"/>
    <w:next w:val="Komentarotekstas"/>
    <w:link w:val="KomentarotemaDiagrama"/>
    <w:uiPriority w:val="99"/>
    <w:semiHidden/>
    <w:unhideWhenUsed/>
    <w:rsid w:val="0071031C"/>
    <w:rPr>
      <w:b/>
      <w:bCs/>
    </w:rPr>
  </w:style>
  <w:style w:type="character" w:customStyle="1" w:styleId="KomentarotemaDiagrama">
    <w:name w:val="Komentaro tema Diagrama"/>
    <w:basedOn w:val="KomentarotekstasDiagrama"/>
    <w:link w:val="Komentarotema"/>
    <w:uiPriority w:val="99"/>
    <w:semiHidden/>
    <w:rsid w:val="0071031C"/>
    <w:rPr>
      <w:b/>
      <w:bCs/>
      <w:sz w:val="20"/>
      <w:szCs w:val="20"/>
      <w:lang w:val="lt-LT"/>
    </w:rPr>
  </w:style>
  <w:style w:type="character" w:customStyle="1" w:styleId="markedcontent">
    <w:name w:val="markedcontent"/>
    <w:basedOn w:val="Numatytasispastraiposriftas"/>
    <w:rsid w:val="0071031C"/>
  </w:style>
  <w:style w:type="paragraph" w:customStyle="1" w:styleId="bodytext">
    <w:name w:val="bodytext"/>
    <w:basedOn w:val="prastasis"/>
    <w:rsid w:val="0071031C"/>
    <w:pPr>
      <w:spacing w:before="100" w:beforeAutospacing="1" w:after="100" w:afterAutospacing="1"/>
      <w:ind w:firstLine="0"/>
      <w:jc w:val="left"/>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71031C"/>
    <w:rPr>
      <w:b/>
      <w:bCs/>
    </w:rPr>
  </w:style>
  <w:style w:type="table" w:styleId="3sraolentel1parykinimas">
    <w:name w:val="List Table 3 Accent 1"/>
    <w:basedOn w:val="prastojilentel"/>
    <w:uiPriority w:val="48"/>
    <w:rsid w:val="0071031C"/>
    <w:pPr>
      <w:spacing w:after="0" w:line="240" w:lineRule="auto"/>
      <w:jc w:val="center"/>
    </w:pPr>
    <w:rPr>
      <w:lang w:val="lt-LT"/>
    </w:rPr>
    <w:tblPr>
      <w:tblStyleRowBandSize w:val="1"/>
      <w:tblStyleColBandSize w:val="1"/>
      <w:tblBorders>
        <w:top w:val="single" w:sz="4" w:space="0" w:color="4A66AC" w:themeColor="accent1"/>
        <w:left w:val="single" w:sz="4" w:space="0" w:color="4A66AC" w:themeColor="accent1"/>
        <w:bottom w:val="single" w:sz="4" w:space="0" w:color="4A66AC" w:themeColor="accent1"/>
        <w:right w:val="single" w:sz="4" w:space="0" w:color="4A66AC" w:themeColor="accent1"/>
        <w:insideH w:val="single" w:sz="4" w:space="0" w:color="135587"/>
        <w:insideV w:val="single" w:sz="4" w:space="0" w:color="135587"/>
      </w:tblBorders>
    </w:tblPr>
    <w:tblStylePr w:type="firstRow">
      <w:rPr>
        <w:rFonts w:ascii="Arial" w:hAnsi="Arial"/>
        <w:b/>
        <w:bCs/>
        <w:color w:val="FFFFFF" w:themeColor="background1"/>
        <w:sz w:val="20"/>
      </w:rPr>
      <w:tblPr/>
      <w:tcPr>
        <w:shd w:val="clear" w:color="auto" w:fill="135587"/>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tblPr/>
      <w:tcPr>
        <w:tcBorders>
          <w:top w:val="single" w:sz="4" w:space="0" w:color="4A66AC" w:themeColor="accent1"/>
          <w:bottom w:val="single" w:sz="4" w:space="0" w:color="4A66A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paragraph" w:customStyle="1" w:styleId="Tekstas">
    <w:name w:val="Tekstas"/>
    <w:basedOn w:val="prastasis"/>
    <w:link w:val="TekstasDiagrama"/>
    <w:qFormat/>
    <w:rsid w:val="0071031C"/>
    <w:pPr>
      <w:spacing w:line="276" w:lineRule="auto"/>
    </w:pPr>
    <w:rPr>
      <w:szCs w:val="20"/>
    </w:rPr>
  </w:style>
  <w:style w:type="character" w:customStyle="1" w:styleId="TekstasDiagrama">
    <w:name w:val="Tekstas Diagrama"/>
    <w:basedOn w:val="Numatytasispastraiposriftas"/>
    <w:link w:val="Tekstas"/>
    <w:rsid w:val="0071031C"/>
    <w:rPr>
      <w:szCs w:val="20"/>
      <w:lang w:val="lt-LT"/>
    </w:rPr>
  </w:style>
  <w:style w:type="table" w:styleId="2sraolentel5parykinimas">
    <w:name w:val="List Table 2 Accent 5"/>
    <w:basedOn w:val="prastojilentel"/>
    <w:uiPriority w:val="47"/>
    <w:rsid w:val="0071031C"/>
    <w:pPr>
      <w:spacing w:after="0" w:line="240" w:lineRule="auto"/>
    </w:pPr>
    <w:rPr>
      <w:lang w:val="lt-LT"/>
    </w:rPr>
    <w:tblPr>
      <w:tblStyleRowBandSize w:val="1"/>
      <w:tblStyleColBandSize w:val="1"/>
      <w:tblBorders>
        <w:top w:val="single" w:sz="4" w:space="0" w:color="9BC7CE" w:themeColor="accent5" w:themeTint="99"/>
        <w:bottom w:val="single" w:sz="4" w:space="0" w:color="9BC7CE" w:themeColor="accent5" w:themeTint="99"/>
        <w:insideH w:val="single" w:sz="4" w:space="0" w:color="9BC7CE"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DECEE" w:themeFill="accent5" w:themeFillTint="33"/>
      </w:tcPr>
    </w:tblStylePr>
    <w:tblStylePr w:type="band1Horz">
      <w:tblPr/>
      <w:tcPr>
        <w:shd w:val="clear" w:color="auto" w:fill="DDECEE" w:themeFill="accent5" w:themeFillTint="33"/>
      </w:tcPr>
    </w:tblStylePr>
  </w:style>
  <w:style w:type="table" w:styleId="3sraolentel2parykinimas">
    <w:name w:val="List Table 3 Accent 2"/>
    <w:basedOn w:val="prastojilentel"/>
    <w:uiPriority w:val="48"/>
    <w:rsid w:val="0071031C"/>
    <w:pPr>
      <w:spacing w:after="0" w:line="240" w:lineRule="auto"/>
    </w:pPr>
    <w:rPr>
      <w:lang w:val="lt-LT"/>
    </w:rPr>
    <w:tblPr>
      <w:tblStyleRowBandSize w:val="1"/>
      <w:tblStyleColBandSize w:val="1"/>
      <w:tblBorders>
        <w:top w:val="single" w:sz="4" w:space="0" w:color="629DD1" w:themeColor="accent2"/>
        <w:left w:val="single" w:sz="4" w:space="0" w:color="629DD1" w:themeColor="accent2"/>
        <w:bottom w:val="single" w:sz="4" w:space="0" w:color="629DD1" w:themeColor="accent2"/>
        <w:right w:val="single" w:sz="4" w:space="0" w:color="629DD1" w:themeColor="accent2"/>
      </w:tblBorders>
    </w:tblPr>
    <w:tblStylePr w:type="firstRow">
      <w:rPr>
        <w:b/>
        <w:bCs/>
        <w:color w:val="FFFFFF" w:themeColor="background1"/>
      </w:rPr>
      <w:tblPr/>
      <w:tcPr>
        <w:shd w:val="clear" w:color="auto" w:fill="629DD1" w:themeFill="accent2"/>
      </w:tcPr>
    </w:tblStylePr>
    <w:tblStylePr w:type="lastRow">
      <w:rPr>
        <w:b/>
        <w:bCs/>
      </w:rPr>
      <w:tblPr/>
      <w:tcPr>
        <w:tcBorders>
          <w:top w:val="double" w:sz="4" w:space="0" w:color="629DD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9DD1" w:themeColor="accent2"/>
          <w:right w:val="single" w:sz="4" w:space="0" w:color="629DD1" w:themeColor="accent2"/>
        </w:tcBorders>
      </w:tcPr>
    </w:tblStylePr>
    <w:tblStylePr w:type="band1Horz">
      <w:tblPr/>
      <w:tcPr>
        <w:tcBorders>
          <w:top w:val="single" w:sz="4" w:space="0" w:color="629DD1" w:themeColor="accent2"/>
          <w:bottom w:val="single" w:sz="4" w:space="0" w:color="629DD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9DD1" w:themeColor="accent2"/>
          <w:left w:val="nil"/>
        </w:tcBorders>
      </w:tcPr>
    </w:tblStylePr>
    <w:tblStylePr w:type="swCell">
      <w:tblPr/>
      <w:tcPr>
        <w:tcBorders>
          <w:top w:val="double" w:sz="4" w:space="0" w:color="629DD1" w:themeColor="accent2"/>
          <w:right w:val="nil"/>
        </w:tcBorders>
      </w:tcPr>
    </w:tblStylePr>
  </w:style>
  <w:style w:type="table" w:styleId="4sraolentel1parykinimas">
    <w:name w:val="List Table 4 Accent 1"/>
    <w:basedOn w:val="Spalvotassraas1parykinimas"/>
    <w:uiPriority w:val="49"/>
    <w:rsid w:val="0071031C"/>
    <w:tblPr>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tblBorders>
    </w:tblPr>
    <w:tcPr>
      <w:shd w:val="clear" w:color="auto" w:fill="91E7C4"/>
    </w:tcPr>
    <w:tblStylePr w:type="firstRow">
      <w:rPr>
        <w:b/>
        <w:bCs/>
        <w:color w:val="FFFFFF" w:themeColor="background1"/>
      </w:rPr>
      <w:tblPr/>
      <w:tcPr>
        <w:tcBorders>
          <w:bottom w:val="single" w:sz="12" w:space="0" w:color="FFFFFF" w:themeColor="background1"/>
        </w:tcBorders>
        <w:shd w:val="clear" w:color="auto" w:fill="219969"/>
      </w:tcPr>
    </w:tblStylePr>
    <w:tblStylePr w:type="lastRow">
      <w:rPr>
        <w:b/>
        <w:bCs/>
        <w:color w:val="377EBD" w:themeColor="accent2" w:themeShade="CC"/>
      </w:rPr>
      <w:tblPr/>
      <w:tcPr>
        <w:tcBorders>
          <w:top w:val="double" w:sz="4" w:space="0" w:color="90A1CF" w:themeColor="accent1" w:themeTint="99"/>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9DFEF" w:themeFill="accent1" w:themeFillTint="33"/>
      </w:tcPr>
    </w:tblStylePr>
    <w:tblStylePr w:type="band1Horz">
      <w:tblPr/>
      <w:tcPr>
        <w:shd w:val="clear" w:color="auto" w:fill="D9DFEF" w:themeFill="accent1" w:themeFillTint="33"/>
      </w:tcPr>
    </w:tblStylePr>
  </w:style>
  <w:style w:type="table" w:styleId="4sraolentel2parykinimas">
    <w:name w:val="List Table 4 Accent 2"/>
    <w:basedOn w:val="prastojilentel"/>
    <w:uiPriority w:val="49"/>
    <w:rsid w:val="0071031C"/>
    <w:pPr>
      <w:spacing w:after="0" w:line="240" w:lineRule="auto"/>
    </w:pPr>
    <w:rPr>
      <w:lang w:val="lt-LT"/>
    </w:rPr>
    <w:tblPr>
      <w:tblStyleRowBandSize w:val="1"/>
      <w:tblStyleColBandSize w:val="1"/>
      <w:tblBorders>
        <w:top w:val="single" w:sz="4" w:space="0" w:color="A0C3E3" w:themeColor="accent2" w:themeTint="99"/>
        <w:left w:val="single" w:sz="4" w:space="0" w:color="A0C3E3" w:themeColor="accent2" w:themeTint="99"/>
        <w:bottom w:val="single" w:sz="4" w:space="0" w:color="A0C3E3" w:themeColor="accent2" w:themeTint="99"/>
        <w:right w:val="single" w:sz="4" w:space="0" w:color="A0C3E3" w:themeColor="accent2" w:themeTint="99"/>
        <w:insideH w:val="single" w:sz="4" w:space="0" w:color="A0C3E3" w:themeColor="accent2" w:themeTint="99"/>
      </w:tblBorders>
    </w:tblPr>
    <w:tblStylePr w:type="firstRow">
      <w:rPr>
        <w:b/>
        <w:bCs/>
        <w:color w:val="FFFFFF" w:themeColor="background1"/>
      </w:rPr>
      <w:tblPr/>
      <w:tcPr>
        <w:tcBorders>
          <w:top w:val="single" w:sz="4" w:space="0" w:color="629DD1" w:themeColor="accent2"/>
          <w:left w:val="single" w:sz="4" w:space="0" w:color="629DD1" w:themeColor="accent2"/>
          <w:bottom w:val="single" w:sz="4" w:space="0" w:color="629DD1" w:themeColor="accent2"/>
          <w:right w:val="single" w:sz="4" w:space="0" w:color="629DD1" w:themeColor="accent2"/>
          <w:insideH w:val="nil"/>
        </w:tcBorders>
        <w:shd w:val="clear" w:color="auto" w:fill="629DD1" w:themeFill="accent2"/>
      </w:tcPr>
    </w:tblStylePr>
    <w:tblStylePr w:type="lastRow">
      <w:rPr>
        <w:b/>
        <w:bCs/>
      </w:rPr>
      <w:tblPr/>
      <w:tcPr>
        <w:tcBorders>
          <w:top w:val="double" w:sz="4" w:space="0" w:color="A0C3E3" w:themeColor="accent2" w:themeTint="99"/>
        </w:tcBorders>
      </w:tcPr>
    </w:tblStylePr>
    <w:tblStylePr w:type="firstCol">
      <w:rPr>
        <w:b/>
        <w:bCs/>
      </w:rPr>
    </w:tblStylePr>
    <w:tblStylePr w:type="lastCol">
      <w:rPr>
        <w:b/>
        <w:bCs/>
      </w:rPr>
    </w:tblStylePr>
    <w:tblStylePr w:type="band1Vert">
      <w:tblPr/>
      <w:tcPr>
        <w:shd w:val="clear" w:color="auto" w:fill="DFEBF5" w:themeFill="accent2" w:themeFillTint="33"/>
      </w:tcPr>
    </w:tblStylePr>
    <w:tblStylePr w:type="band1Horz">
      <w:tblPr/>
      <w:tcPr>
        <w:shd w:val="clear" w:color="auto" w:fill="DFEBF5" w:themeFill="accent2" w:themeFillTint="33"/>
      </w:tcPr>
    </w:tblStylePr>
  </w:style>
  <w:style w:type="table" w:customStyle="1" w:styleId="Lentelstinklelis1">
    <w:name w:val="Lentelės tinklelis1"/>
    <w:basedOn w:val="prastojilentel"/>
    <w:next w:val="Lentelstinklelis"/>
    <w:uiPriority w:val="39"/>
    <w:rsid w:val="0071031C"/>
    <w:pPr>
      <w:spacing w:after="0" w:line="240" w:lineRule="auto"/>
    </w:pPr>
    <w:rPr>
      <w:rFonts w:ascii="Arial" w:hAnsi="Arial"/>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tinkleliolentel2parykinimas">
    <w:name w:val="Grid Table 3 Accent 2"/>
    <w:basedOn w:val="prastojilentel"/>
    <w:uiPriority w:val="48"/>
    <w:rsid w:val="0071031C"/>
    <w:pPr>
      <w:spacing w:after="0" w:line="240" w:lineRule="auto"/>
    </w:pPr>
    <w:rPr>
      <w:lang w:val="lt-LT"/>
    </w:rPr>
    <w:tblPr>
      <w:tblStyleRowBandSize w:val="1"/>
      <w:tblStyleColBandSize w:val="1"/>
      <w:tblBorders>
        <w:top w:val="single" w:sz="4" w:space="0" w:color="A0C3E3" w:themeColor="accent2" w:themeTint="99"/>
        <w:left w:val="single" w:sz="4" w:space="0" w:color="A0C3E3" w:themeColor="accent2" w:themeTint="99"/>
        <w:bottom w:val="single" w:sz="4" w:space="0" w:color="A0C3E3" w:themeColor="accent2" w:themeTint="99"/>
        <w:right w:val="single" w:sz="4" w:space="0" w:color="A0C3E3" w:themeColor="accent2" w:themeTint="99"/>
        <w:insideH w:val="single" w:sz="4" w:space="0" w:color="A0C3E3" w:themeColor="accent2" w:themeTint="99"/>
        <w:insideV w:val="single" w:sz="4" w:space="0" w:color="A0C3E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EBF5" w:themeFill="accent2" w:themeFillTint="33"/>
      </w:tcPr>
    </w:tblStylePr>
    <w:tblStylePr w:type="band1Horz">
      <w:tblPr/>
      <w:tcPr>
        <w:shd w:val="clear" w:color="auto" w:fill="DFEBF5" w:themeFill="accent2" w:themeFillTint="33"/>
      </w:tcPr>
    </w:tblStylePr>
    <w:tblStylePr w:type="neCell">
      <w:tblPr/>
      <w:tcPr>
        <w:tcBorders>
          <w:bottom w:val="single" w:sz="4" w:space="0" w:color="A0C3E3" w:themeColor="accent2" w:themeTint="99"/>
        </w:tcBorders>
      </w:tcPr>
    </w:tblStylePr>
    <w:tblStylePr w:type="nwCell">
      <w:tblPr/>
      <w:tcPr>
        <w:tcBorders>
          <w:bottom w:val="single" w:sz="4" w:space="0" w:color="A0C3E3" w:themeColor="accent2" w:themeTint="99"/>
        </w:tcBorders>
      </w:tcPr>
    </w:tblStylePr>
    <w:tblStylePr w:type="seCell">
      <w:tblPr/>
      <w:tcPr>
        <w:tcBorders>
          <w:top w:val="single" w:sz="4" w:space="0" w:color="A0C3E3" w:themeColor="accent2" w:themeTint="99"/>
        </w:tcBorders>
      </w:tcPr>
    </w:tblStylePr>
    <w:tblStylePr w:type="swCell">
      <w:tblPr/>
      <w:tcPr>
        <w:tcBorders>
          <w:top w:val="single" w:sz="4" w:space="0" w:color="A0C3E3" w:themeColor="accent2" w:themeTint="99"/>
        </w:tcBorders>
      </w:tcPr>
    </w:tblStylePr>
  </w:style>
  <w:style w:type="paragraph" w:styleId="Turinys4">
    <w:name w:val="toc 4"/>
    <w:basedOn w:val="prastasis"/>
    <w:next w:val="prastasis"/>
    <w:autoRedefine/>
    <w:uiPriority w:val="39"/>
    <w:unhideWhenUsed/>
    <w:rsid w:val="0071031C"/>
    <w:pPr>
      <w:spacing w:before="0" w:after="100" w:line="259" w:lineRule="auto"/>
      <w:ind w:left="660" w:firstLine="0"/>
      <w:jc w:val="left"/>
    </w:pPr>
    <w:rPr>
      <w:rFonts w:eastAsiaTheme="minorEastAsia"/>
      <w:lang w:eastAsia="lt-LT"/>
    </w:rPr>
  </w:style>
  <w:style w:type="paragraph" w:styleId="Turinys5">
    <w:name w:val="toc 5"/>
    <w:basedOn w:val="prastasis"/>
    <w:next w:val="prastasis"/>
    <w:autoRedefine/>
    <w:uiPriority w:val="39"/>
    <w:unhideWhenUsed/>
    <w:rsid w:val="0071031C"/>
    <w:pPr>
      <w:spacing w:before="0" w:after="100" w:line="259" w:lineRule="auto"/>
      <w:ind w:left="880" w:firstLine="0"/>
      <w:jc w:val="left"/>
    </w:pPr>
    <w:rPr>
      <w:rFonts w:eastAsiaTheme="minorEastAsia"/>
      <w:lang w:eastAsia="lt-LT"/>
    </w:rPr>
  </w:style>
  <w:style w:type="paragraph" w:styleId="Turinys6">
    <w:name w:val="toc 6"/>
    <w:basedOn w:val="prastasis"/>
    <w:next w:val="prastasis"/>
    <w:autoRedefine/>
    <w:uiPriority w:val="39"/>
    <w:unhideWhenUsed/>
    <w:rsid w:val="0071031C"/>
    <w:pPr>
      <w:spacing w:before="0" w:after="100" w:line="259" w:lineRule="auto"/>
      <w:ind w:left="1100" w:firstLine="0"/>
      <w:jc w:val="left"/>
    </w:pPr>
    <w:rPr>
      <w:rFonts w:eastAsiaTheme="minorEastAsia"/>
      <w:lang w:eastAsia="lt-LT"/>
    </w:rPr>
  </w:style>
  <w:style w:type="paragraph" w:styleId="Turinys7">
    <w:name w:val="toc 7"/>
    <w:basedOn w:val="prastasis"/>
    <w:next w:val="prastasis"/>
    <w:autoRedefine/>
    <w:uiPriority w:val="39"/>
    <w:unhideWhenUsed/>
    <w:rsid w:val="0071031C"/>
    <w:pPr>
      <w:spacing w:before="0" w:after="100" w:line="259" w:lineRule="auto"/>
      <w:ind w:left="1320" w:firstLine="0"/>
      <w:jc w:val="left"/>
    </w:pPr>
    <w:rPr>
      <w:rFonts w:eastAsiaTheme="minorEastAsia"/>
      <w:lang w:eastAsia="lt-LT"/>
    </w:rPr>
  </w:style>
  <w:style w:type="paragraph" w:styleId="Turinys8">
    <w:name w:val="toc 8"/>
    <w:basedOn w:val="prastasis"/>
    <w:next w:val="prastasis"/>
    <w:autoRedefine/>
    <w:uiPriority w:val="39"/>
    <w:unhideWhenUsed/>
    <w:rsid w:val="0071031C"/>
    <w:pPr>
      <w:spacing w:before="0" w:after="100" w:line="259" w:lineRule="auto"/>
      <w:ind w:left="1540" w:firstLine="0"/>
      <w:jc w:val="left"/>
    </w:pPr>
    <w:rPr>
      <w:rFonts w:eastAsiaTheme="minorEastAsia"/>
      <w:lang w:eastAsia="lt-LT"/>
    </w:rPr>
  </w:style>
  <w:style w:type="paragraph" w:styleId="Turinys9">
    <w:name w:val="toc 9"/>
    <w:basedOn w:val="prastasis"/>
    <w:next w:val="prastasis"/>
    <w:autoRedefine/>
    <w:uiPriority w:val="39"/>
    <w:unhideWhenUsed/>
    <w:rsid w:val="0071031C"/>
    <w:pPr>
      <w:spacing w:before="0" w:after="100" w:line="259" w:lineRule="auto"/>
      <w:ind w:left="1760" w:firstLine="0"/>
      <w:jc w:val="left"/>
    </w:pPr>
    <w:rPr>
      <w:rFonts w:eastAsiaTheme="minorEastAsia"/>
      <w:lang w:eastAsia="lt-LT"/>
    </w:rPr>
  </w:style>
  <w:style w:type="table" w:customStyle="1" w:styleId="3sraolentel1parykinimas24">
    <w:name w:val="3 sąrašo lentelė – 1 paryškinimas24"/>
    <w:basedOn w:val="prastojilentel"/>
    <w:uiPriority w:val="48"/>
    <w:rsid w:val="007610C8"/>
    <w:pPr>
      <w:spacing w:after="0" w:line="240" w:lineRule="auto"/>
      <w:jc w:val="center"/>
    </w:pPr>
    <w:rPr>
      <w:lang w:val="lt-LT"/>
    </w:rPr>
    <w:tblPr>
      <w:tblStyleRowBandSize w:val="1"/>
      <w:tblStyleColBandSize w:val="1"/>
      <w:jc w:val="center"/>
      <w:tblInd w:w="0" w:type="nil"/>
      <w:tblBorders>
        <w:top w:val="single" w:sz="4" w:space="0" w:color="4A66AC" w:themeColor="accent1"/>
        <w:left w:val="single" w:sz="4" w:space="0" w:color="4A66AC" w:themeColor="accent1"/>
        <w:bottom w:val="single" w:sz="4" w:space="0" w:color="4A66AC" w:themeColor="accent1"/>
        <w:right w:val="single" w:sz="4" w:space="0" w:color="4A66AC" w:themeColor="accent1"/>
        <w:insideH w:val="single" w:sz="4" w:space="0" w:color="135587"/>
        <w:insideV w:val="single" w:sz="4" w:space="0" w:color="135587"/>
      </w:tblBorders>
    </w:tblPr>
    <w:trPr>
      <w:jc w:val="center"/>
    </w:trPr>
    <w:tblStylePr w:type="firstRow">
      <w:rPr>
        <w:rFonts w:ascii="Arial" w:hAnsi="Arial" w:cs="Arial" w:hint="default"/>
        <w:b/>
        <w:bCs/>
        <w:color w:val="FFFFFF" w:themeColor="background1"/>
        <w:sz w:val="20"/>
        <w:szCs w:val="20"/>
      </w:rPr>
      <w:tblPr/>
      <w:tcPr>
        <w:shd w:val="clear" w:color="auto" w:fill="004F9D"/>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tblPr/>
      <w:tcPr>
        <w:tcBorders>
          <w:top w:val="single" w:sz="4" w:space="0" w:color="4A66AC" w:themeColor="accent1"/>
          <w:bottom w:val="single" w:sz="4" w:space="0" w:color="4A66A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character" w:customStyle="1" w:styleId="AntratDiagrama">
    <w:name w:val="Antraštė Diagrama"/>
    <w:aliases w:val="Char Char Char Char Char Diagrama,Char Char Char Char Char Char Diagrama,table. Diagrama,pav. Diagrama,Beschriftung-eng Diagrama,Beschriftung-dt-Abbildung Diagrama,Lentelės pav. Diagrama"/>
    <w:basedOn w:val="Numatytasispastraiposriftas"/>
    <w:link w:val="Antrat"/>
    <w:uiPriority w:val="35"/>
    <w:rsid w:val="0071031C"/>
    <w:rPr>
      <w:rFonts w:ascii="Calibri" w:eastAsia="Calibri" w:hAnsi="Calibri" w:cs="Calibri"/>
      <w:i/>
      <w:iCs/>
      <w:color w:val="242852" w:themeColor="text2"/>
      <w:sz w:val="18"/>
      <w:szCs w:val="18"/>
      <w:lang w:val="lt-LT"/>
    </w:rPr>
  </w:style>
  <w:style w:type="table" w:styleId="5tinkleliolenteltamsi-1parykinimas">
    <w:name w:val="Grid Table 5 Dark Accent 1"/>
    <w:basedOn w:val="prastojilentel"/>
    <w:uiPriority w:val="50"/>
    <w:rsid w:val="0071031C"/>
    <w:pPr>
      <w:spacing w:after="0" w:line="240" w:lineRule="auto"/>
    </w:pPr>
    <w:rPr>
      <w:lang w:val="lt-L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DF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A66AC"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A66AC"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A66AC"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A66AC" w:themeFill="accent1"/>
      </w:tcPr>
    </w:tblStylePr>
    <w:tblStylePr w:type="band1Vert">
      <w:tblPr/>
      <w:tcPr>
        <w:shd w:val="clear" w:color="auto" w:fill="B5C0DF" w:themeFill="accent1" w:themeFillTint="66"/>
      </w:tcPr>
    </w:tblStylePr>
    <w:tblStylePr w:type="band1Horz">
      <w:tblPr/>
      <w:tcPr>
        <w:shd w:val="clear" w:color="auto" w:fill="B5C0DF" w:themeFill="accent1" w:themeFillTint="66"/>
      </w:tcPr>
    </w:tblStylePr>
  </w:style>
  <w:style w:type="table" w:styleId="6sraolentelspalvinga1parykinimas">
    <w:name w:val="List Table 6 Colorful Accent 1"/>
    <w:basedOn w:val="prastojilentel"/>
    <w:uiPriority w:val="51"/>
    <w:rsid w:val="0071031C"/>
    <w:pPr>
      <w:spacing w:after="0" w:line="240" w:lineRule="auto"/>
    </w:pPr>
    <w:rPr>
      <w:color w:val="374C80" w:themeColor="accent1" w:themeShade="BF"/>
      <w:lang w:val="lt-LT"/>
    </w:rPr>
    <w:tblPr>
      <w:tblStyleRowBandSize w:val="1"/>
      <w:tblStyleColBandSize w:val="1"/>
      <w:tblBorders>
        <w:top w:val="single" w:sz="4" w:space="0" w:color="4A66AC" w:themeColor="accent1"/>
        <w:bottom w:val="single" w:sz="4" w:space="0" w:color="4A66AC" w:themeColor="accent1"/>
      </w:tblBorders>
    </w:tblPr>
    <w:tblStylePr w:type="firstRow">
      <w:rPr>
        <w:b/>
        <w:bCs/>
      </w:rPr>
      <w:tblPr/>
      <w:tcPr>
        <w:tcBorders>
          <w:bottom w:val="single" w:sz="4" w:space="0" w:color="4A66AC" w:themeColor="accent1"/>
        </w:tcBorders>
      </w:tcPr>
    </w:tblStylePr>
    <w:tblStylePr w:type="lastRow">
      <w:rPr>
        <w:b/>
        <w:bCs/>
      </w:rPr>
      <w:tblPr/>
      <w:tcPr>
        <w:tcBorders>
          <w:top w:val="double" w:sz="4" w:space="0" w:color="4A66AC" w:themeColor="accent1"/>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styleId="2tinkleliolentel-1parykinimas">
    <w:name w:val="Grid Table 2 Accent 1"/>
    <w:basedOn w:val="prastojilentel"/>
    <w:uiPriority w:val="47"/>
    <w:rsid w:val="0071031C"/>
    <w:pPr>
      <w:spacing w:after="0" w:line="240" w:lineRule="auto"/>
    </w:pPr>
    <w:rPr>
      <w:lang w:val="lt-LT"/>
    </w:rPr>
    <w:tblPr>
      <w:tblStyleRowBandSize w:val="1"/>
      <w:tblStyleColBandSize w:val="1"/>
      <w:tblBorders>
        <w:top w:val="single" w:sz="2" w:space="0" w:color="90A1CF" w:themeColor="accent1" w:themeTint="99"/>
        <w:bottom w:val="single" w:sz="2" w:space="0" w:color="90A1CF" w:themeColor="accent1" w:themeTint="99"/>
        <w:insideH w:val="single" w:sz="2" w:space="0" w:color="90A1CF" w:themeColor="accent1" w:themeTint="99"/>
        <w:insideV w:val="single" w:sz="2" w:space="0" w:color="90A1CF" w:themeColor="accent1" w:themeTint="99"/>
      </w:tblBorders>
    </w:tblPr>
    <w:tblStylePr w:type="firstRow">
      <w:rPr>
        <w:b/>
        <w:bCs/>
      </w:rPr>
      <w:tblPr/>
      <w:tcPr>
        <w:tcBorders>
          <w:top w:val="nil"/>
          <w:bottom w:val="single" w:sz="12" w:space="0" w:color="90A1CF" w:themeColor="accent1" w:themeTint="99"/>
          <w:insideH w:val="nil"/>
          <w:insideV w:val="nil"/>
        </w:tcBorders>
        <w:shd w:val="clear" w:color="auto" w:fill="FFFFFF" w:themeFill="background1"/>
      </w:tcPr>
    </w:tblStylePr>
    <w:tblStylePr w:type="lastRow">
      <w:rPr>
        <w:b/>
        <w:bCs/>
      </w:rPr>
      <w:tblPr/>
      <w:tcPr>
        <w:tcBorders>
          <w:top w:val="double" w:sz="2" w:space="0" w:color="90A1C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styleId="1tinkleliolentelviesi-1parykinimas">
    <w:name w:val="Grid Table 1 Light Accent 1"/>
    <w:basedOn w:val="prastojilentel"/>
    <w:uiPriority w:val="46"/>
    <w:rsid w:val="0071031C"/>
    <w:pPr>
      <w:spacing w:after="0" w:line="240" w:lineRule="auto"/>
    </w:pPr>
    <w:rPr>
      <w:lang w:val="lt-LT"/>
    </w:rPr>
    <w:tblPr>
      <w:tblStyleRowBandSize w:val="1"/>
      <w:tblStyleColBandSize w:val="1"/>
      <w:tblBorders>
        <w:top w:val="single" w:sz="4" w:space="0" w:color="B5C0DF" w:themeColor="accent1" w:themeTint="66"/>
        <w:left w:val="single" w:sz="4" w:space="0" w:color="B5C0DF" w:themeColor="accent1" w:themeTint="66"/>
        <w:bottom w:val="single" w:sz="4" w:space="0" w:color="B5C0DF" w:themeColor="accent1" w:themeTint="66"/>
        <w:right w:val="single" w:sz="4" w:space="0" w:color="B5C0DF" w:themeColor="accent1" w:themeTint="66"/>
        <w:insideH w:val="single" w:sz="4" w:space="0" w:color="B5C0DF" w:themeColor="accent1" w:themeTint="66"/>
        <w:insideV w:val="single" w:sz="4" w:space="0" w:color="B5C0DF" w:themeColor="accent1" w:themeTint="66"/>
      </w:tblBorders>
    </w:tblPr>
    <w:tblStylePr w:type="firstRow">
      <w:rPr>
        <w:b/>
        <w:bCs/>
      </w:rPr>
      <w:tblPr/>
      <w:tcPr>
        <w:tcBorders>
          <w:bottom w:val="single" w:sz="12" w:space="0" w:color="90A1CF" w:themeColor="accent1" w:themeTint="99"/>
        </w:tcBorders>
      </w:tcPr>
    </w:tblStylePr>
    <w:tblStylePr w:type="lastRow">
      <w:rPr>
        <w:b/>
        <w:bCs/>
      </w:rPr>
      <w:tblPr/>
      <w:tcPr>
        <w:tcBorders>
          <w:top w:val="double" w:sz="2" w:space="0" w:color="90A1CF" w:themeColor="accent1" w:themeTint="99"/>
        </w:tcBorders>
      </w:tcPr>
    </w:tblStylePr>
    <w:tblStylePr w:type="firstCol">
      <w:rPr>
        <w:b/>
        <w:bCs/>
      </w:rPr>
    </w:tblStylePr>
    <w:tblStylePr w:type="lastCol">
      <w:rPr>
        <w:b/>
        <w:bCs/>
      </w:rPr>
    </w:tblStylePr>
  </w:style>
  <w:style w:type="table" w:styleId="1tinkleliolentelviesi5parykinimas">
    <w:name w:val="Grid Table 1 Light Accent 5"/>
    <w:basedOn w:val="prastojilentel"/>
    <w:uiPriority w:val="46"/>
    <w:rsid w:val="0071031C"/>
    <w:pPr>
      <w:spacing w:after="0" w:line="240" w:lineRule="auto"/>
    </w:pPr>
    <w:rPr>
      <w:lang w:val="lt-LT"/>
    </w:rPr>
    <w:tblPr>
      <w:tblStyleRowBandSize w:val="1"/>
      <w:tblStyleColBandSize w:val="1"/>
      <w:tblBorders>
        <w:top w:val="single" w:sz="4" w:space="0" w:color="BCD9DE" w:themeColor="accent5" w:themeTint="66"/>
        <w:left w:val="single" w:sz="4" w:space="0" w:color="BCD9DE" w:themeColor="accent5" w:themeTint="66"/>
        <w:bottom w:val="single" w:sz="4" w:space="0" w:color="BCD9DE" w:themeColor="accent5" w:themeTint="66"/>
        <w:right w:val="single" w:sz="4" w:space="0" w:color="BCD9DE" w:themeColor="accent5" w:themeTint="66"/>
        <w:insideH w:val="single" w:sz="4" w:space="0" w:color="BCD9DE" w:themeColor="accent5" w:themeTint="66"/>
        <w:insideV w:val="single" w:sz="4" w:space="0" w:color="BCD9DE" w:themeColor="accent5" w:themeTint="66"/>
      </w:tblBorders>
    </w:tblPr>
    <w:tblStylePr w:type="firstRow">
      <w:rPr>
        <w:b/>
        <w:bCs/>
      </w:rPr>
      <w:tblPr/>
      <w:tcPr>
        <w:tcBorders>
          <w:bottom w:val="single" w:sz="12" w:space="0" w:color="9BC7CE" w:themeColor="accent5" w:themeTint="99"/>
        </w:tcBorders>
      </w:tcPr>
    </w:tblStylePr>
    <w:tblStylePr w:type="lastRow">
      <w:rPr>
        <w:b/>
        <w:bCs/>
      </w:rPr>
      <w:tblPr/>
      <w:tcPr>
        <w:tcBorders>
          <w:top w:val="double" w:sz="2" w:space="0" w:color="9BC7CE" w:themeColor="accent5" w:themeTint="99"/>
        </w:tcBorders>
      </w:tcPr>
    </w:tblStylePr>
    <w:tblStylePr w:type="firstCol">
      <w:rPr>
        <w:b/>
        <w:bCs/>
      </w:rPr>
    </w:tblStylePr>
    <w:tblStylePr w:type="lastCol">
      <w:rPr>
        <w:b/>
        <w:bCs/>
      </w:rPr>
    </w:tblStylePr>
  </w:style>
  <w:style w:type="paragraph" w:customStyle="1" w:styleId="text">
    <w:name w:val="text"/>
    <w:basedOn w:val="prastasis"/>
    <w:rsid w:val="0071031C"/>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jlqj4b">
    <w:name w:val="jlqj4b"/>
    <w:basedOn w:val="Numatytasispastraiposriftas"/>
    <w:rsid w:val="0071031C"/>
  </w:style>
  <w:style w:type="character" w:customStyle="1" w:styleId="viiyi">
    <w:name w:val="viiyi"/>
    <w:basedOn w:val="Numatytasispastraiposriftas"/>
    <w:rsid w:val="0071031C"/>
  </w:style>
  <w:style w:type="character" w:customStyle="1" w:styleId="normal-h">
    <w:name w:val="normal-h"/>
    <w:basedOn w:val="Numatytasispastraiposriftas"/>
    <w:rsid w:val="0071031C"/>
  </w:style>
  <w:style w:type="table" w:styleId="2tinkleliolentel">
    <w:name w:val="Grid Table 2"/>
    <w:basedOn w:val="prastojilentel"/>
    <w:uiPriority w:val="47"/>
    <w:rsid w:val="0071031C"/>
    <w:pPr>
      <w:spacing w:after="0" w:line="240" w:lineRule="auto"/>
    </w:pPr>
    <w:rPr>
      <w:lang w:val="lt-LT"/>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sraolentel1parykinimas">
    <w:name w:val="List Table 2 Accent 1"/>
    <w:basedOn w:val="prastojilentel"/>
    <w:uiPriority w:val="47"/>
    <w:rsid w:val="0071031C"/>
    <w:pPr>
      <w:spacing w:after="0" w:line="240" w:lineRule="auto"/>
    </w:pPr>
    <w:rPr>
      <w:lang w:val="lt-LT"/>
    </w:rPr>
    <w:tblPr>
      <w:tblStyleRowBandSize w:val="1"/>
      <w:tblStyleColBandSize w:val="1"/>
      <w:tblBorders>
        <w:top w:val="single" w:sz="4" w:space="0" w:color="90A1CF" w:themeColor="accent1" w:themeTint="99"/>
        <w:bottom w:val="single" w:sz="4" w:space="0" w:color="90A1CF" w:themeColor="accent1" w:themeTint="99"/>
        <w:insideH w:val="single" w:sz="4" w:space="0" w:color="90A1C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styleId="7tinkleliolentelspalvinga5parykinimas">
    <w:name w:val="Grid Table 7 Colorful Accent 5"/>
    <w:basedOn w:val="prastojilentel"/>
    <w:uiPriority w:val="52"/>
    <w:rsid w:val="0071031C"/>
    <w:pPr>
      <w:spacing w:after="0" w:line="240" w:lineRule="auto"/>
    </w:pPr>
    <w:rPr>
      <w:color w:val="417A84" w:themeColor="accent5" w:themeShade="BF"/>
      <w:lang w:val="lt-LT"/>
    </w:rPr>
    <w:tblPr>
      <w:tblStyleRowBandSize w:val="1"/>
      <w:tblStyleColBandSize w:val="1"/>
      <w:tblBorders>
        <w:top w:val="single" w:sz="4" w:space="0" w:color="9BC7CE" w:themeColor="accent5" w:themeTint="99"/>
        <w:left w:val="single" w:sz="4" w:space="0" w:color="9BC7CE" w:themeColor="accent5" w:themeTint="99"/>
        <w:bottom w:val="single" w:sz="4" w:space="0" w:color="9BC7CE" w:themeColor="accent5" w:themeTint="99"/>
        <w:right w:val="single" w:sz="4" w:space="0" w:color="9BC7CE" w:themeColor="accent5" w:themeTint="99"/>
        <w:insideH w:val="single" w:sz="4" w:space="0" w:color="9BC7CE" w:themeColor="accent5" w:themeTint="99"/>
        <w:insideV w:val="single" w:sz="4" w:space="0" w:color="9BC7CE"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ECEE" w:themeFill="accent5" w:themeFillTint="33"/>
      </w:tcPr>
    </w:tblStylePr>
    <w:tblStylePr w:type="band1Horz">
      <w:tblPr/>
      <w:tcPr>
        <w:shd w:val="clear" w:color="auto" w:fill="DDECEE" w:themeFill="accent5" w:themeFillTint="33"/>
      </w:tcPr>
    </w:tblStylePr>
    <w:tblStylePr w:type="neCell">
      <w:tblPr/>
      <w:tcPr>
        <w:tcBorders>
          <w:bottom w:val="single" w:sz="4" w:space="0" w:color="9BC7CE" w:themeColor="accent5" w:themeTint="99"/>
        </w:tcBorders>
      </w:tcPr>
    </w:tblStylePr>
    <w:tblStylePr w:type="nwCell">
      <w:tblPr/>
      <w:tcPr>
        <w:tcBorders>
          <w:bottom w:val="single" w:sz="4" w:space="0" w:color="9BC7CE" w:themeColor="accent5" w:themeTint="99"/>
        </w:tcBorders>
      </w:tcPr>
    </w:tblStylePr>
    <w:tblStylePr w:type="seCell">
      <w:tblPr/>
      <w:tcPr>
        <w:tcBorders>
          <w:top w:val="single" w:sz="4" w:space="0" w:color="9BC7CE" w:themeColor="accent5" w:themeTint="99"/>
        </w:tcBorders>
      </w:tcPr>
    </w:tblStylePr>
    <w:tblStylePr w:type="swCell">
      <w:tblPr/>
      <w:tcPr>
        <w:tcBorders>
          <w:top w:val="single" w:sz="4" w:space="0" w:color="9BC7CE" w:themeColor="accent5" w:themeTint="99"/>
        </w:tcBorders>
      </w:tcPr>
    </w:tblStylePr>
  </w:style>
  <w:style w:type="paragraph" w:styleId="Betarp">
    <w:name w:val="No Spacing"/>
    <w:link w:val="BetarpDiagrama"/>
    <w:uiPriority w:val="1"/>
    <w:qFormat/>
    <w:rsid w:val="0071031C"/>
    <w:pPr>
      <w:spacing w:after="0" w:line="240" w:lineRule="auto"/>
    </w:pPr>
    <w:rPr>
      <w:rFonts w:eastAsiaTheme="minorEastAsia"/>
    </w:rPr>
  </w:style>
  <w:style w:type="character" w:customStyle="1" w:styleId="BetarpDiagrama">
    <w:name w:val="Be tarpų Diagrama"/>
    <w:basedOn w:val="Numatytasispastraiposriftas"/>
    <w:link w:val="Betarp"/>
    <w:uiPriority w:val="1"/>
    <w:rsid w:val="0071031C"/>
    <w:rPr>
      <w:rFonts w:eastAsiaTheme="minorEastAsia"/>
    </w:rPr>
  </w:style>
  <w:style w:type="table" w:styleId="2tinkleliolentel5parykinimas">
    <w:name w:val="Grid Table 2 Accent 5"/>
    <w:basedOn w:val="prastojilentel"/>
    <w:uiPriority w:val="47"/>
    <w:rsid w:val="0071031C"/>
    <w:pPr>
      <w:spacing w:after="0" w:line="240" w:lineRule="auto"/>
    </w:pPr>
    <w:rPr>
      <w:lang w:val="lt-LT"/>
    </w:rPr>
    <w:tblPr>
      <w:tblStyleRowBandSize w:val="1"/>
      <w:tblStyleColBandSize w:val="1"/>
      <w:tblBorders>
        <w:top w:val="single" w:sz="2" w:space="0" w:color="9BC7CE" w:themeColor="accent5" w:themeTint="99"/>
        <w:bottom w:val="single" w:sz="2" w:space="0" w:color="9BC7CE" w:themeColor="accent5" w:themeTint="99"/>
        <w:insideH w:val="single" w:sz="2" w:space="0" w:color="9BC7CE" w:themeColor="accent5" w:themeTint="99"/>
        <w:insideV w:val="single" w:sz="2" w:space="0" w:color="9BC7CE" w:themeColor="accent5" w:themeTint="99"/>
      </w:tblBorders>
    </w:tblPr>
    <w:tblStylePr w:type="firstRow">
      <w:rPr>
        <w:b/>
        <w:bCs/>
      </w:rPr>
      <w:tblPr/>
      <w:tcPr>
        <w:tcBorders>
          <w:top w:val="nil"/>
          <w:bottom w:val="single" w:sz="12" w:space="0" w:color="9BC7CE" w:themeColor="accent5" w:themeTint="99"/>
          <w:insideH w:val="nil"/>
          <w:insideV w:val="nil"/>
        </w:tcBorders>
        <w:shd w:val="clear" w:color="auto" w:fill="FFFFFF" w:themeFill="background1"/>
      </w:tcPr>
    </w:tblStylePr>
    <w:tblStylePr w:type="lastRow">
      <w:rPr>
        <w:b/>
        <w:bCs/>
      </w:rPr>
      <w:tblPr/>
      <w:tcPr>
        <w:tcBorders>
          <w:top w:val="double" w:sz="2" w:space="0" w:color="9BC7CE"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DECEE" w:themeFill="accent5" w:themeFillTint="33"/>
      </w:tcPr>
    </w:tblStylePr>
    <w:tblStylePr w:type="band1Horz">
      <w:tblPr/>
      <w:tcPr>
        <w:shd w:val="clear" w:color="auto" w:fill="DDECEE" w:themeFill="accent5" w:themeFillTint="33"/>
      </w:tcPr>
    </w:tblStylePr>
  </w:style>
  <w:style w:type="table" w:styleId="4tinkleliolentel5parykinimas">
    <w:name w:val="Grid Table 4 Accent 5"/>
    <w:basedOn w:val="prastojilentel"/>
    <w:uiPriority w:val="49"/>
    <w:rsid w:val="0071031C"/>
    <w:pPr>
      <w:spacing w:after="0" w:line="240" w:lineRule="auto"/>
    </w:pPr>
    <w:rPr>
      <w:lang w:val="lt-LT"/>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Pr>
    <w:tcPr>
      <w:shd w:val="clear" w:color="auto" w:fill="auto"/>
    </w:tcPr>
    <w:tblStylePr w:type="firstRow">
      <w:rPr>
        <w:b/>
        <w:bCs/>
        <w:color w:val="FFFFFF" w:themeColor="background1"/>
      </w:rPr>
      <w:tblPr/>
      <w:tcPr>
        <w:tcBorders>
          <w:top w:val="single" w:sz="4" w:space="0" w:color="5AA2AE" w:themeColor="accent5"/>
          <w:left w:val="single" w:sz="4" w:space="0" w:color="5AA2AE" w:themeColor="accent5"/>
          <w:bottom w:val="single" w:sz="4" w:space="0" w:color="5AA2AE" w:themeColor="accent5"/>
          <w:right w:val="single" w:sz="4" w:space="0" w:color="5AA2AE" w:themeColor="accent5"/>
          <w:insideH w:val="nil"/>
          <w:insideV w:val="nil"/>
        </w:tcBorders>
        <w:shd w:val="clear" w:color="auto" w:fill="5AA2AE" w:themeFill="accent5"/>
      </w:tcPr>
    </w:tblStylePr>
    <w:tblStylePr w:type="lastRow">
      <w:rPr>
        <w:b/>
        <w:bCs/>
      </w:rPr>
      <w:tblPr/>
      <w:tcPr>
        <w:tcBorders>
          <w:top w:val="double" w:sz="4" w:space="0" w:color="5AA2AE" w:themeColor="accent5"/>
        </w:tcBorders>
      </w:tcPr>
    </w:tblStylePr>
    <w:tblStylePr w:type="firstCol">
      <w:rPr>
        <w:b/>
        <w:bCs/>
      </w:rPr>
    </w:tblStylePr>
    <w:tblStylePr w:type="lastCol">
      <w:rPr>
        <w:b/>
        <w:bCs/>
      </w:rPr>
    </w:tblStylePr>
    <w:tblStylePr w:type="band1Vert">
      <w:tblPr/>
      <w:tcPr>
        <w:shd w:val="clear" w:color="auto" w:fill="DDECEE" w:themeFill="accent5" w:themeFillTint="33"/>
      </w:tcPr>
    </w:tblStylePr>
    <w:tblStylePr w:type="band1Horz">
      <w:tblPr/>
      <w:tcPr>
        <w:shd w:val="clear" w:color="auto" w:fill="DDECEE" w:themeFill="accent5" w:themeFillTint="33"/>
      </w:tcPr>
    </w:tblStylePr>
  </w:style>
  <w:style w:type="table" w:styleId="3tinkleliolentel5parykinimas">
    <w:name w:val="Grid Table 3 Accent 5"/>
    <w:basedOn w:val="prastojilentel"/>
    <w:uiPriority w:val="48"/>
    <w:rsid w:val="0071031C"/>
    <w:pPr>
      <w:spacing w:after="0" w:line="240" w:lineRule="auto"/>
    </w:pPr>
    <w:rPr>
      <w:lang w:val="lt-LT"/>
    </w:rPr>
    <w:tblPr>
      <w:tblStyleRowBandSize w:val="1"/>
      <w:tblStyleColBandSize w:val="1"/>
      <w:tblBorders>
        <w:top w:val="single" w:sz="4" w:space="0" w:color="9BC7CE" w:themeColor="accent5" w:themeTint="99"/>
        <w:left w:val="single" w:sz="4" w:space="0" w:color="9BC7CE" w:themeColor="accent5" w:themeTint="99"/>
        <w:bottom w:val="single" w:sz="4" w:space="0" w:color="9BC7CE" w:themeColor="accent5" w:themeTint="99"/>
        <w:right w:val="single" w:sz="4" w:space="0" w:color="9BC7CE" w:themeColor="accent5" w:themeTint="99"/>
        <w:insideH w:val="single" w:sz="4" w:space="0" w:color="9BC7CE" w:themeColor="accent5" w:themeTint="99"/>
        <w:insideV w:val="single" w:sz="4" w:space="0" w:color="9BC7CE"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ECEE" w:themeFill="accent5" w:themeFillTint="33"/>
      </w:tcPr>
    </w:tblStylePr>
    <w:tblStylePr w:type="band1Horz">
      <w:tblPr/>
      <w:tcPr>
        <w:shd w:val="clear" w:color="auto" w:fill="DDECEE" w:themeFill="accent5" w:themeFillTint="33"/>
      </w:tcPr>
    </w:tblStylePr>
    <w:tblStylePr w:type="neCell">
      <w:tblPr/>
      <w:tcPr>
        <w:tcBorders>
          <w:bottom w:val="single" w:sz="4" w:space="0" w:color="9BC7CE" w:themeColor="accent5" w:themeTint="99"/>
        </w:tcBorders>
      </w:tcPr>
    </w:tblStylePr>
    <w:tblStylePr w:type="nwCell">
      <w:tblPr/>
      <w:tcPr>
        <w:tcBorders>
          <w:bottom w:val="single" w:sz="4" w:space="0" w:color="9BC7CE" w:themeColor="accent5" w:themeTint="99"/>
        </w:tcBorders>
      </w:tcPr>
    </w:tblStylePr>
    <w:tblStylePr w:type="seCell">
      <w:tblPr/>
      <w:tcPr>
        <w:tcBorders>
          <w:top w:val="single" w:sz="4" w:space="0" w:color="9BC7CE" w:themeColor="accent5" w:themeTint="99"/>
        </w:tcBorders>
      </w:tcPr>
    </w:tblStylePr>
    <w:tblStylePr w:type="swCell">
      <w:tblPr/>
      <w:tcPr>
        <w:tcBorders>
          <w:top w:val="single" w:sz="4" w:space="0" w:color="9BC7CE" w:themeColor="accent5" w:themeTint="99"/>
        </w:tcBorders>
      </w:tcPr>
    </w:tblStylePr>
  </w:style>
  <w:style w:type="character" w:styleId="Perirtashipersaitas">
    <w:name w:val="FollowedHyperlink"/>
    <w:basedOn w:val="Numatytasispastraiposriftas"/>
    <w:uiPriority w:val="99"/>
    <w:semiHidden/>
    <w:unhideWhenUsed/>
    <w:rsid w:val="0071031C"/>
    <w:rPr>
      <w:color w:val="3EBBF0" w:themeColor="followedHyperlink"/>
      <w:u w:val="single"/>
    </w:rPr>
  </w:style>
  <w:style w:type="table" w:styleId="6tinkleliolentelspalvinga-1parykinimas">
    <w:name w:val="Grid Table 6 Colorful Accent 1"/>
    <w:basedOn w:val="prastojilentel"/>
    <w:uiPriority w:val="51"/>
    <w:rsid w:val="0071031C"/>
    <w:pPr>
      <w:spacing w:after="0" w:line="240" w:lineRule="auto"/>
    </w:pPr>
    <w:rPr>
      <w:color w:val="374C80" w:themeColor="accent1" w:themeShade="BF"/>
      <w:lang w:val="lt-LT"/>
    </w:rPr>
    <w:tblPr>
      <w:tblStyleRowBandSize w:val="1"/>
      <w:tblStyleColBandSize w:val="1"/>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rPr>
      <w:tblPr/>
      <w:tcPr>
        <w:tcBorders>
          <w:bottom w:val="single" w:sz="12" w:space="0" w:color="90A1CF" w:themeColor="accent1" w:themeTint="99"/>
        </w:tcBorders>
      </w:tcPr>
    </w:tblStylePr>
    <w:tblStylePr w:type="lastRow">
      <w:rPr>
        <w:b/>
        <w:bCs/>
      </w:rPr>
      <w:tblPr/>
      <w:tcPr>
        <w:tcBorders>
          <w:top w:val="double" w:sz="4" w:space="0" w:color="90A1CF" w:themeColor="accent1" w:themeTint="99"/>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styleId="3sraolentel5parykinimas">
    <w:name w:val="List Table 3 Accent 5"/>
    <w:basedOn w:val="prastojilentel"/>
    <w:uiPriority w:val="48"/>
    <w:rsid w:val="0071031C"/>
    <w:pPr>
      <w:spacing w:after="0" w:line="240" w:lineRule="auto"/>
    </w:pPr>
    <w:rPr>
      <w:lang w:val="lt-LT"/>
    </w:rPr>
    <w:tblPr>
      <w:tblStyleRowBandSize w:val="1"/>
      <w:tblStyleColBandSize w:val="1"/>
      <w:tblBorders>
        <w:top w:val="single" w:sz="4" w:space="0" w:color="5AA2AE" w:themeColor="accent5"/>
        <w:left w:val="single" w:sz="4" w:space="0" w:color="5AA2AE" w:themeColor="accent5"/>
        <w:bottom w:val="single" w:sz="4" w:space="0" w:color="5AA2AE" w:themeColor="accent5"/>
        <w:right w:val="single" w:sz="4" w:space="0" w:color="5AA2AE" w:themeColor="accent5"/>
      </w:tblBorders>
    </w:tblPr>
    <w:tblStylePr w:type="firstRow">
      <w:rPr>
        <w:b/>
        <w:bCs/>
        <w:color w:val="FFFFFF" w:themeColor="background1"/>
      </w:rPr>
      <w:tblPr/>
      <w:tcPr>
        <w:shd w:val="clear" w:color="auto" w:fill="5AA2AE" w:themeFill="accent5"/>
      </w:tcPr>
    </w:tblStylePr>
    <w:tblStylePr w:type="lastRow">
      <w:rPr>
        <w:b/>
        <w:bCs/>
      </w:rPr>
      <w:tblPr/>
      <w:tcPr>
        <w:tcBorders>
          <w:top w:val="double" w:sz="4" w:space="0" w:color="5AA2AE"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AA2AE" w:themeColor="accent5"/>
          <w:right w:val="single" w:sz="4" w:space="0" w:color="5AA2AE" w:themeColor="accent5"/>
        </w:tcBorders>
      </w:tcPr>
    </w:tblStylePr>
    <w:tblStylePr w:type="band1Horz">
      <w:tblPr/>
      <w:tcPr>
        <w:tcBorders>
          <w:top w:val="single" w:sz="4" w:space="0" w:color="5AA2AE" w:themeColor="accent5"/>
          <w:bottom w:val="single" w:sz="4" w:space="0" w:color="5AA2AE"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AA2AE" w:themeColor="accent5"/>
          <w:left w:val="nil"/>
        </w:tcBorders>
      </w:tcPr>
    </w:tblStylePr>
    <w:tblStylePr w:type="swCell">
      <w:tblPr/>
      <w:tcPr>
        <w:tcBorders>
          <w:top w:val="double" w:sz="4" w:space="0" w:color="5AA2AE" w:themeColor="accent5"/>
          <w:right w:val="nil"/>
        </w:tcBorders>
      </w:tcPr>
    </w:tblStylePr>
  </w:style>
  <w:style w:type="table" w:styleId="3paprastojilentel">
    <w:name w:val="Plain Table 3"/>
    <w:basedOn w:val="prastojilentel"/>
    <w:uiPriority w:val="43"/>
    <w:rsid w:val="0071031C"/>
    <w:pPr>
      <w:spacing w:after="0" w:line="240" w:lineRule="auto"/>
    </w:pPr>
    <w:rPr>
      <w:lang w:val="lt-L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sraolentel3parykinimas">
    <w:name w:val="List Table 4 Accent 3"/>
    <w:basedOn w:val="prastojilentel"/>
    <w:uiPriority w:val="49"/>
    <w:rsid w:val="0071031C"/>
    <w:pPr>
      <w:spacing w:after="0" w:line="240" w:lineRule="auto"/>
    </w:pPr>
    <w:rPr>
      <w:lang w:val="lt-LT"/>
    </w:rPr>
    <w:tblPr>
      <w:tblStyleRowBandSize w:val="1"/>
      <w:tblStyleColBandSize w:val="1"/>
      <w:tblBorders>
        <w:top w:val="single" w:sz="4" w:space="0" w:color="7EB1E6" w:themeColor="accent3" w:themeTint="99"/>
        <w:left w:val="single" w:sz="4" w:space="0" w:color="7EB1E6" w:themeColor="accent3" w:themeTint="99"/>
        <w:bottom w:val="single" w:sz="4" w:space="0" w:color="7EB1E6" w:themeColor="accent3" w:themeTint="99"/>
        <w:right w:val="single" w:sz="4" w:space="0" w:color="7EB1E6" w:themeColor="accent3" w:themeTint="99"/>
        <w:insideH w:val="single" w:sz="4" w:space="0" w:color="7EB1E6" w:themeColor="accent3" w:themeTint="99"/>
      </w:tblBorders>
    </w:tblPr>
    <w:tblStylePr w:type="firstRow">
      <w:rPr>
        <w:b/>
        <w:bCs/>
        <w:color w:val="FFFFFF" w:themeColor="background1"/>
      </w:rPr>
      <w:tblPr/>
      <w:tcPr>
        <w:tcBorders>
          <w:top w:val="single" w:sz="4" w:space="0" w:color="297FD5" w:themeColor="accent3"/>
          <w:left w:val="single" w:sz="4" w:space="0" w:color="297FD5" w:themeColor="accent3"/>
          <w:bottom w:val="single" w:sz="4" w:space="0" w:color="297FD5" w:themeColor="accent3"/>
          <w:right w:val="single" w:sz="4" w:space="0" w:color="297FD5" w:themeColor="accent3"/>
          <w:insideH w:val="nil"/>
        </w:tcBorders>
        <w:shd w:val="clear" w:color="auto" w:fill="297FD5" w:themeFill="accent3"/>
      </w:tcPr>
    </w:tblStylePr>
    <w:tblStylePr w:type="lastRow">
      <w:rPr>
        <w:b/>
        <w:bCs/>
      </w:rPr>
      <w:tblPr/>
      <w:tcPr>
        <w:tcBorders>
          <w:top w:val="double" w:sz="4" w:space="0" w:color="7EB1E6" w:themeColor="accent3" w:themeTint="99"/>
        </w:tcBorders>
      </w:tcPr>
    </w:tblStylePr>
    <w:tblStylePr w:type="firstCol">
      <w:rPr>
        <w:b/>
        <w:bCs/>
      </w:rPr>
    </w:tblStylePr>
    <w:tblStylePr w:type="lastCol">
      <w:rPr>
        <w:b/>
        <w:bCs/>
      </w:rPr>
    </w:tblStylePr>
    <w:tblStylePr w:type="band1Vert">
      <w:tblPr/>
      <w:tcPr>
        <w:shd w:val="clear" w:color="auto" w:fill="D3E5F6" w:themeFill="accent3" w:themeFillTint="33"/>
      </w:tcPr>
    </w:tblStylePr>
    <w:tblStylePr w:type="band1Horz">
      <w:tblPr/>
      <w:tcPr>
        <w:shd w:val="clear" w:color="auto" w:fill="D3E5F6" w:themeFill="accent3" w:themeFillTint="33"/>
      </w:tcPr>
    </w:tblStylePr>
  </w:style>
  <w:style w:type="table" w:styleId="3sraolentel4parykinimas">
    <w:name w:val="List Table 3 Accent 4"/>
    <w:basedOn w:val="prastojilentel"/>
    <w:uiPriority w:val="48"/>
    <w:rsid w:val="0071031C"/>
    <w:pPr>
      <w:spacing w:after="0" w:line="240" w:lineRule="auto"/>
    </w:pPr>
    <w:rPr>
      <w:lang w:val="lt-LT"/>
    </w:rPr>
    <w:tblPr>
      <w:tblStyleRowBandSize w:val="1"/>
      <w:tblStyleColBandSize w:val="1"/>
      <w:tblBorders>
        <w:top w:val="single" w:sz="4" w:space="0" w:color="7F8FA9" w:themeColor="accent4"/>
        <w:left w:val="single" w:sz="4" w:space="0" w:color="7F8FA9" w:themeColor="accent4"/>
        <w:bottom w:val="single" w:sz="4" w:space="0" w:color="7F8FA9" w:themeColor="accent4"/>
        <w:right w:val="single" w:sz="4" w:space="0" w:color="7F8FA9" w:themeColor="accent4"/>
      </w:tblBorders>
    </w:tblPr>
    <w:tblStylePr w:type="firstRow">
      <w:rPr>
        <w:b/>
        <w:bCs/>
        <w:color w:val="FFFFFF" w:themeColor="background1"/>
      </w:rPr>
      <w:tblPr/>
      <w:tcPr>
        <w:shd w:val="clear" w:color="auto" w:fill="7F8FA9" w:themeFill="accent4"/>
      </w:tcPr>
    </w:tblStylePr>
    <w:tblStylePr w:type="lastRow">
      <w:rPr>
        <w:b/>
        <w:bCs/>
      </w:rPr>
      <w:tblPr/>
      <w:tcPr>
        <w:tcBorders>
          <w:top w:val="double" w:sz="4" w:space="0" w:color="7F8FA9"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F8FA9" w:themeColor="accent4"/>
          <w:right w:val="single" w:sz="4" w:space="0" w:color="7F8FA9" w:themeColor="accent4"/>
        </w:tcBorders>
      </w:tcPr>
    </w:tblStylePr>
    <w:tblStylePr w:type="band1Horz">
      <w:tblPr/>
      <w:tcPr>
        <w:tcBorders>
          <w:top w:val="single" w:sz="4" w:space="0" w:color="7F8FA9" w:themeColor="accent4"/>
          <w:bottom w:val="single" w:sz="4" w:space="0" w:color="7F8FA9"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F8FA9" w:themeColor="accent4"/>
          <w:left w:val="nil"/>
        </w:tcBorders>
      </w:tcPr>
    </w:tblStylePr>
    <w:tblStylePr w:type="swCell">
      <w:tblPr/>
      <w:tcPr>
        <w:tcBorders>
          <w:top w:val="double" w:sz="4" w:space="0" w:color="7F8FA9" w:themeColor="accent4"/>
          <w:right w:val="nil"/>
        </w:tcBorders>
      </w:tcPr>
    </w:tblStylePr>
  </w:style>
  <w:style w:type="character" w:customStyle="1" w:styleId="A14">
    <w:name w:val="A14"/>
    <w:uiPriority w:val="99"/>
    <w:rsid w:val="0071031C"/>
    <w:rPr>
      <w:rFonts w:cs="Myriad Pro"/>
      <w:color w:val="000000"/>
      <w:sz w:val="11"/>
      <w:szCs w:val="11"/>
    </w:rPr>
  </w:style>
  <w:style w:type="character" w:customStyle="1" w:styleId="highlight">
    <w:name w:val="highlight"/>
    <w:basedOn w:val="Numatytasispastraiposriftas"/>
    <w:rsid w:val="0071031C"/>
  </w:style>
  <w:style w:type="paragraph" w:styleId="Pavadinimas">
    <w:name w:val="Title"/>
    <w:aliases w:val="Lentelių dizainas"/>
    <w:basedOn w:val="prastasis"/>
    <w:next w:val="prastasis"/>
    <w:link w:val="PavadinimasDiagrama"/>
    <w:uiPriority w:val="10"/>
    <w:qFormat/>
    <w:rsid w:val="0071031C"/>
    <w:pPr>
      <w:spacing w:before="0" w:after="0"/>
      <w:ind w:firstLine="0"/>
      <w:contextualSpacing/>
    </w:pPr>
    <w:rPr>
      <w:rFonts w:ascii="Arial" w:eastAsiaTheme="majorEastAsia" w:hAnsi="Arial" w:cstheme="majorBidi"/>
      <w:spacing w:val="-10"/>
      <w:kern w:val="28"/>
      <w:sz w:val="20"/>
      <w:szCs w:val="56"/>
    </w:rPr>
  </w:style>
  <w:style w:type="character" w:customStyle="1" w:styleId="PavadinimasDiagrama">
    <w:name w:val="Pavadinimas Diagrama"/>
    <w:aliases w:val="Lentelių dizainas Diagrama"/>
    <w:basedOn w:val="Numatytasispastraiposriftas"/>
    <w:link w:val="Pavadinimas"/>
    <w:uiPriority w:val="10"/>
    <w:rsid w:val="0071031C"/>
    <w:rPr>
      <w:rFonts w:ascii="Arial" w:eastAsiaTheme="majorEastAsia" w:hAnsi="Arial" w:cstheme="majorBidi"/>
      <w:spacing w:val="-10"/>
      <w:kern w:val="28"/>
      <w:sz w:val="20"/>
      <w:szCs w:val="56"/>
      <w:lang w:val="lt-LT"/>
    </w:rPr>
  </w:style>
  <w:style w:type="character" w:customStyle="1" w:styleId="ext">
    <w:name w:val="ext"/>
    <w:basedOn w:val="Numatytasispastraiposriftas"/>
    <w:rsid w:val="0071031C"/>
  </w:style>
  <w:style w:type="character" w:customStyle="1" w:styleId="style41">
    <w:name w:val="style41"/>
    <w:basedOn w:val="Numatytasispastraiposriftas"/>
    <w:rsid w:val="0071031C"/>
  </w:style>
  <w:style w:type="table" w:styleId="4paprastojilentel">
    <w:name w:val="Plain Table 4"/>
    <w:basedOn w:val="prastojilentel"/>
    <w:uiPriority w:val="44"/>
    <w:rsid w:val="0071031C"/>
    <w:pPr>
      <w:spacing w:after="0" w:line="240" w:lineRule="auto"/>
    </w:pPr>
    <w:rPr>
      <w:lang w:val="lt-L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antrat">
    <w:name w:val="Subtitle"/>
    <w:basedOn w:val="prastasis"/>
    <w:next w:val="prastasis"/>
    <w:link w:val="PaantratDiagrama"/>
    <w:uiPriority w:val="11"/>
    <w:qFormat/>
    <w:rsid w:val="0071031C"/>
    <w:pPr>
      <w:numPr>
        <w:ilvl w:val="1"/>
      </w:numPr>
      <w:spacing w:before="0" w:after="0" w:line="259" w:lineRule="auto"/>
      <w:ind w:firstLine="567"/>
      <w:jc w:val="center"/>
    </w:pPr>
    <w:rPr>
      <w:rFonts w:ascii="Arial" w:eastAsiaTheme="minorEastAsia" w:hAnsi="Arial"/>
      <w:b/>
    </w:rPr>
  </w:style>
  <w:style w:type="character" w:customStyle="1" w:styleId="PaantratDiagrama">
    <w:name w:val="Paantraštė Diagrama"/>
    <w:basedOn w:val="Numatytasispastraiposriftas"/>
    <w:link w:val="Paantrat"/>
    <w:uiPriority w:val="11"/>
    <w:rsid w:val="0071031C"/>
    <w:rPr>
      <w:rFonts w:ascii="Arial" w:eastAsiaTheme="minorEastAsia" w:hAnsi="Arial"/>
      <w:b/>
      <w:lang w:val="lt-LT"/>
    </w:rPr>
  </w:style>
  <w:style w:type="table" w:customStyle="1" w:styleId="3sraolentel1parykinimas1">
    <w:name w:val="3 sąrašo lentelė – 1 paryškinimas1"/>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2">
    <w:name w:val="3 sąrašo lentelė – 1 paryškinimas2"/>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3">
    <w:name w:val="3 sąrašo lentelė – 1 paryškinimas3"/>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4">
    <w:name w:val="3 sąrašo lentelė – 1 paryškinimas4"/>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3parykinimas1">
    <w:name w:val="3 sąrašo lentelė – 3 paryškinimas1"/>
    <w:basedOn w:val="prastojilentel"/>
    <w:next w:val="3sraolentel3parykinimas"/>
    <w:uiPriority w:val="48"/>
    <w:rsid w:val="0071031C"/>
    <w:pPr>
      <w:spacing w:after="0" w:line="240" w:lineRule="auto"/>
    </w:pPr>
    <w:rPr>
      <w:lang w:val="lt-LT"/>
    </w:rPr>
    <w:tblPr>
      <w:tblStyleRowBandSize w:val="1"/>
      <w:tblStyleColBandSize w:val="1"/>
      <w:tblBorders>
        <w:top w:val="single" w:sz="4" w:space="0" w:color="297FD5" w:themeColor="accent3"/>
        <w:left w:val="single" w:sz="4" w:space="0" w:color="297FD5" w:themeColor="accent3"/>
        <w:bottom w:val="single" w:sz="4" w:space="0" w:color="297FD5" w:themeColor="accent3"/>
        <w:right w:val="single" w:sz="4" w:space="0" w:color="297FD5" w:themeColor="accent3"/>
      </w:tblBorders>
    </w:tblPr>
    <w:tblStylePr w:type="firstRow">
      <w:rPr>
        <w:b/>
        <w:bCs/>
        <w:color w:val="FFFFFF" w:themeColor="background1"/>
      </w:rPr>
      <w:tblPr/>
      <w:tcPr>
        <w:shd w:val="clear" w:color="auto" w:fill="297FD5" w:themeFill="accent3"/>
      </w:tcPr>
    </w:tblStylePr>
    <w:tblStylePr w:type="lastRow">
      <w:rPr>
        <w:b/>
        <w:bCs/>
      </w:rPr>
      <w:tblPr/>
      <w:tcPr>
        <w:tcBorders>
          <w:top w:val="double" w:sz="4" w:space="0" w:color="297FD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97FD5" w:themeColor="accent3"/>
          <w:right w:val="single" w:sz="4" w:space="0" w:color="297FD5" w:themeColor="accent3"/>
        </w:tcBorders>
      </w:tcPr>
    </w:tblStylePr>
    <w:tblStylePr w:type="band1Horz">
      <w:tblPr/>
      <w:tcPr>
        <w:tcBorders>
          <w:top w:val="single" w:sz="4" w:space="0" w:color="297FD5" w:themeColor="accent3"/>
          <w:bottom w:val="single" w:sz="4" w:space="0" w:color="297FD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97FD5" w:themeColor="accent3"/>
          <w:left w:val="nil"/>
        </w:tcBorders>
      </w:tcPr>
    </w:tblStylePr>
    <w:tblStylePr w:type="swCell">
      <w:tblPr/>
      <w:tcPr>
        <w:tcBorders>
          <w:top w:val="double" w:sz="4" w:space="0" w:color="297FD5" w:themeColor="accent3"/>
          <w:right w:val="nil"/>
        </w:tcBorders>
      </w:tcPr>
    </w:tblStylePr>
  </w:style>
  <w:style w:type="table" w:customStyle="1" w:styleId="3sraolentel1parykinimas5">
    <w:name w:val="3 sąrašo lentelė – 1 paryškinimas5"/>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6">
    <w:name w:val="3 sąrašo lentelė – 1 paryškinimas6"/>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7">
    <w:name w:val="3 sąrašo lentelė – 1 paryškinimas7"/>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8">
    <w:name w:val="3 sąrašo lentelė – 1 paryškinimas8"/>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9">
    <w:name w:val="3 sąrašo lentelė – 1 paryškinimas9"/>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0">
    <w:name w:val="3 sąrašo lentelė – 1 paryškinimas10"/>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1">
    <w:name w:val="3 sąrašo lentelė – 1 paryškinimas11"/>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4tinkleliolentel2parykinimas1">
    <w:name w:val="4 tinklelio lentelė – 2 paryškinimas1"/>
    <w:basedOn w:val="prastojilentel"/>
    <w:next w:val="4tinkleliolentel2parykinimas"/>
    <w:uiPriority w:val="49"/>
    <w:rsid w:val="0071031C"/>
    <w:pPr>
      <w:spacing w:after="0" w:line="240" w:lineRule="auto"/>
    </w:pPr>
    <w:rPr>
      <w:lang w:val="lt-LT"/>
    </w:rPr>
    <w:tblPr>
      <w:tblStyleRowBandSize w:val="1"/>
      <w:tblStyleColBandSize w:val="1"/>
      <w:tblBorders>
        <w:top w:val="single" w:sz="4" w:space="0" w:color="A0C3E3" w:themeColor="accent2" w:themeTint="99"/>
        <w:left w:val="single" w:sz="4" w:space="0" w:color="A0C3E3" w:themeColor="accent2" w:themeTint="99"/>
        <w:bottom w:val="single" w:sz="4" w:space="0" w:color="A0C3E3" w:themeColor="accent2" w:themeTint="99"/>
        <w:right w:val="single" w:sz="4" w:space="0" w:color="A0C3E3" w:themeColor="accent2" w:themeTint="99"/>
        <w:insideH w:val="single" w:sz="4" w:space="0" w:color="A0C3E3" w:themeColor="accent2" w:themeTint="99"/>
        <w:insideV w:val="single" w:sz="4" w:space="0" w:color="A0C3E3" w:themeColor="accent2" w:themeTint="99"/>
      </w:tblBorders>
    </w:tblPr>
    <w:tblStylePr w:type="firstRow">
      <w:rPr>
        <w:b/>
        <w:bCs/>
        <w:color w:val="FFFFFF" w:themeColor="background1"/>
      </w:rPr>
      <w:tblPr/>
      <w:tcPr>
        <w:tcBorders>
          <w:top w:val="single" w:sz="4" w:space="0" w:color="629DD1" w:themeColor="accent2"/>
          <w:left w:val="single" w:sz="4" w:space="0" w:color="629DD1" w:themeColor="accent2"/>
          <w:bottom w:val="single" w:sz="4" w:space="0" w:color="629DD1" w:themeColor="accent2"/>
          <w:right w:val="single" w:sz="4" w:space="0" w:color="629DD1" w:themeColor="accent2"/>
          <w:insideH w:val="nil"/>
          <w:insideV w:val="nil"/>
        </w:tcBorders>
        <w:shd w:val="clear" w:color="auto" w:fill="629DD1" w:themeFill="accent2"/>
      </w:tcPr>
    </w:tblStylePr>
    <w:tblStylePr w:type="lastRow">
      <w:rPr>
        <w:b/>
        <w:bCs/>
      </w:rPr>
      <w:tblPr/>
      <w:tcPr>
        <w:tcBorders>
          <w:top w:val="double" w:sz="4" w:space="0" w:color="629DD1" w:themeColor="accent2"/>
        </w:tcBorders>
      </w:tcPr>
    </w:tblStylePr>
    <w:tblStylePr w:type="firstCol">
      <w:rPr>
        <w:b/>
        <w:bCs/>
      </w:rPr>
    </w:tblStylePr>
    <w:tblStylePr w:type="lastCol">
      <w:rPr>
        <w:b/>
        <w:bCs/>
      </w:rPr>
    </w:tblStylePr>
    <w:tblStylePr w:type="band1Vert">
      <w:tblPr/>
      <w:tcPr>
        <w:shd w:val="clear" w:color="auto" w:fill="DFEBF5" w:themeFill="accent2" w:themeFillTint="33"/>
      </w:tcPr>
    </w:tblStylePr>
    <w:tblStylePr w:type="band1Horz">
      <w:tblPr/>
      <w:tcPr>
        <w:shd w:val="clear" w:color="auto" w:fill="DFEBF5" w:themeFill="accent2" w:themeFillTint="33"/>
      </w:tcPr>
    </w:tblStylePr>
  </w:style>
  <w:style w:type="table" w:customStyle="1" w:styleId="3sraolentel1parykinimas12">
    <w:name w:val="3 sąrašo lentelė – 1 paryškinimas12"/>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3">
    <w:name w:val="3 sąrašo lentelė – 1 paryškinimas13"/>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4">
    <w:name w:val="3 sąrašo lentelė – 1 paryškinimas14"/>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5">
    <w:name w:val="3 sąrašo lentelė – 1 paryškinimas15"/>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6">
    <w:name w:val="3 sąrašo lentelė – 1 paryškinimas16"/>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7">
    <w:name w:val="3 sąrašo lentelė – 1 paryškinimas17"/>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8">
    <w:name w:val="3 sąrašo lentelė – 1 paryškinimas18"/>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1parykinimas19">
    <w:name w:val="3 sąrašo lentelė – 1 paryškinimas19"/>
    <w:basedOn w:val="prastojilentel"/>
    <w:next w:val="3sraolentel1parykinimas"/>
    <w:uiPriority w:val="48"/>
    <w:rsid w:val="0071031C"/>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themeColor="background1"/>
      </w:rPr>
      <w:tblPr/>
      <w:tcPr>
        <w:shd w:val="clear" w:color="auto" w:fill="004A92"/>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rPr>
        <w:color w:val="auto"/>
      </w:rPr>
      <w:tblPr/>
      <w:tcPr>
        <w:shd w:val="clear" w:color="auto" w:fill="D9DFEF" w:themeFill="accent1" w:themeFillTint="33"/>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paragraph" w:customStyle="1" w:styleId="CharCharDiagramaDiagramaCharCharDiagramaDiagrama">
    <w:name w:val="Char Char Diagrama Diagrama Char Char Diagrama Diagrama"/>
    <w:basedOn w:val="prastasis"/>
    <w:rsid w:val="0071031C"/>
    <w:pPr>
      <w:widowControl w:val="0"/>
      <w:adjustRightInd w:val="0"/>
      <w:spacing w:before="0" w:after="160" w:line="240" w:lineRule="exact"/>
      <w:ind w:firstLine="0"/>
      <w:textAlignment w:val="baseline"/>
    </w:pPr>
    <w:rPr>
      <w:rFonts w:ascii="Tahoma" w:eastAsia="Times New Roman" w:hAnsi="Tahoma" w:cs="Times New Roman"/>
      <w:sz w:val="20"/>
      <w:szCs w:val="20"/>
      <w:lang w:val="en-US"/>
    </w:rPr>
  </w:style>
  <w:style w:type="table" w:styleId="Spalvotassraas1parykinimas">
    <w:name w:val="Colorful List Accent 1"/>
    <w:basedOn w:val="prastojilentel"/>
    <w:uiPriority w:val="72"/>
    <w:semiHidden/>
    <w:unhideWhenUsed/>
    <w:rsid w:val="0071031C"/>
    <w:pPr>
      <w:spacing w:after="0" w:line="240" w:lineRule="auto"/>
    </w:pPr>
    <w:rPr>
      <w:color w:val="000000" w:themeColor="text1"/>
      <w:lang w:val="lt-LT"/>
    </w:rPr>
    <w:tblPr>
      <w:tblStyleRowBandSize w:val="1"/>
      <w:tblStyleColBandSize w:val="1"/>
    </w:tblPr>
    <w:tcPr>
      <w:shd w:val="clear" w:color="auto" w:fill="ECEFF7" w:themeFill="accent1" w:themeFillTint="19"/>
    </w:tcPr>
    <w:tblStylePr w:type="firstRow">
      <w:rPr>
        <w:b/>
        <w:bCs/>
        <w:color w:val="FFFFFF" w:themeColor="background1"/>
      </w:rPr>
      <w:tblPr/>
      <w:tcPr>
        <w:tcBorders>
          <w:bottom w:val="single" w:sz="12" w:space="0" w:color="FFFFFF" w:themeColor="background1"/>
        </w:tcBorders>
        <w:shd w:val="clear" w:color="auto" w:fill="377EBD" w:themeFill="accent2" w:themeFillShade="CC"/>
      </w:tcPr>
    </w:tblStylePr>
    <w:tblStylePr w:type="lastRow">
      <w:rPr>
        <w:b/>
        <w:bCs/>
        <w:color w:val="377EB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1D8EB" w:themeFill="accent1" w:themeFillTint="3F"/>
      </w:tcPr>
    </w:tblStylePr>
    <w:tblStylePr w:type="band1Horz">
      <w:tblPr/>
      <w:tcPr>
        <w:shd w:val="clear" w:color="auto" w:fill="D9DFEF" w:themeFill="accent1" w:themeFillTint="33"/>
      </w:tcPr>
    </w:tblStylePr>
  </w:style>
  <w:style w:type="table" w:customStyle="1" w:styleId="ListTable3-Accent112">
    <w:name w:val="List Table 3 - Accent 112"/>
    <w:basedOn w:val="prastojilentel"/>
    <w:next w:val="prastojilentel"/>
    <w:uiPriority w:val="48"/>
    <w:rsid w:val="002E5B05"/>
    <w:pPr>
      <w:spacing w:after="0" w:line="240" w:lineRule="auto"/>
    </w:pPr>
    <w:rPr>
      <w:rFonts w:eastAsiaTheme="minorEastAsia"/>
      <w:lang w:val="lt-LT" w:eastAsia="lt-LT"/>
    </w:rPr>
    <w:tblPr>
      <w:tblStyleRowBandSize w:val="1"/>
      <w:tblStyleColBandSize w:val="1"/>
      <w:tblBorders>
        <w:top w:val="single" w:sz="4" w:space="0" w:color="4A66AC" w:themeColor="accent1"/>
        <w:left w:val="single" w:sz="4" w:space="0" w:color="4A66AC" w:themeColor="accent1"/>
        <w:bottom w:val="single" w:sz="4" w:space="0" w:color="4A66AC" w:themeColor="accent1"/>
        <w:right w:val="single" w:sz="4" w:space="0" w:color="4A66AC" w:themeColor="accent1"/>
      </w:tblBorders>
    </w:tblPr>
    <w:tblStylePr w:type="firstRow">
      <w:rPr>
        <w:b/>
        <w:bCs/>
        <w:color w:val="FFFFFF" w:themeColor="background1"/>
      </w:rPr>
      <w:tblPr/>
      <w:tcPr>
        <w:shd w:val="clear" w:color="auto" w:fill="4A66AC" w:themeFill="accent1"/>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tblPr/>
      <w:tcPr>
        <w:tcBorders>
          <w:top w:val="single" w:sz="4" w:space="0" w:color="4A66AC" w:themeColor="accent1"/>
          <w:bottom w:val="single" w:sz="4" w:space="0" w:color="4A66A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styleId="4tinkleliolentel4parykinimas">
    <w:name w:val="Grid Table 4 Accent 4"/>
    <w:basedOn w:val="prastojilentel"/>
    <w:uiPriority w:val="49"/>
    <w:rsid w:val="00694368"/>
    <w:pPr>
      <w:spacing w:after="0" w:line="240" w:lineRule="auto"/>
    </w:pPr>
    <w:rPr>
      <w:lang w:val="lt-LT"/>
    </w:rPr>
    <w:tblPr>
      <w:tblStyleRowBandSize w:val="1"/>
      <w:tblStyleColBandSize w:val="1"/>
      <w:tblBorders>
        <w:top w:val="single" w:sz="4" w:space="0" w:color="B2BBCB" w:themeColor="accent4" w:themeTint="99"/>
        <w:left w:val="single" w:sz="4" w:space="0" w:color="B2BBCB" w:themeColor="accent4" w:themeTint="99"/>
        <w:bottom w:val="single" w:sz="4" w:space="0" w:color="B2BBCB" w:themeColor="accent4" w:themeTint="99"/>
        <w:right w:val="single" w:sz="4" w:space="0" w:color="B2BBCB" w:themeColor="accent4" w:themeTint="99"/>
        <w:insideH w:val="single" w:sz="4" w:space="0" w:color="B2BBCB" w:themeColor="accent4" w:themeTint="99"/>
        <w:insideV w:val="single" w:sz="4" w:space="0" w:color="B2BBCB" w:themeColor="accent4" w:themeTint="99"/>
      </w:tblBorders>
    </w:tblPr>
    <w:tblStylePr w:type="firstRow">
      <w:rPr>
        <w:b/>
        <w:bCs/>
        <w:color w:val="FFFFFF" w:themeColor="background1"/>
      </w:rPr>
      <w:tblPr/>
      <w:tcPr>
        <w:tcBorders>
          <w:top w:val="single" w:sz="4" w:space="0" w:color="7F8FA9" w:themeColor="accent4"/>
          <w:left w:val="single" w:sz="4" w:space="0" w:color="7F8FA9" w:themeColor="accent4"/>
          <w:bottom w:val="single" w:sz="4" w:space="0" w:color="7F8FA9" w:themeColor="accent4"/>
          <w:right w:val="single" w:sz="4" w:space="0" w:color="7F8FA9" w:themeColor="accent4"/>
          <w:insideH w:val="nil"/>
          <w:insideV w:val="nil"/>
        </w:tcBorders>
        <w:shd w:val="clear" w:color="auto" w:fill="7F8FA9" w:themeFill="accent4"/>
      </w:tcPr>
    </w:tblStylePr>
    <w:tblStylePr w:type="lastRow">
      <w:rPr>
        <w:b/>
        <w:bCs/>
      </w:rPr>
      <w:tblPr/>
      <w:tcPr>
        <w:tcBorders>
          <w:top w:val="double" w:sz="4" w:space="0" w:color="7F8FA9" w:themeColor="accent4"/>
        </w:tcBorders>
      </w:tcPr>
    </w:tblStylePr>
    <w:tblStylePr w:type="firstCol">
      <w:rPr>
        <w:b/>
        <w:bCs/>
      </w:rPr>
    </w:tblStylePr>
    <w:tblStylePr w:type="lastCol">
      <w:rPr>
        <w:b/>
        <w:bCs/>
      </w:rPr>
    </w:tblStylePr>
    <w:tblStylePr w:type="band1Vert">
      <w:tblPr/>
      <w:tcPr>
        <w:shd w:val="clear" w:color="auto" w:fill="E5E8ED" w:themeFill="accent4" w:themeFillTint="33"/>
      </w:tcPr>
    </w:tblStylePr>
    <w:tblStylePr w:type="band1Horz">
      <w:tblPr/>
      <w:tcPr>
        <w:shd w:val="clear" w:color="auto" w:fill="E5E8ED" w:themeFill="accent4" w:themeFillTint="33"/>
      </w:tcPr>
    </w:tblStylePr>
  </w:style>
  <w:style w:type="table" w:styleId="5tinkleliolenteltamsi4parykinimas">
    <w:name w:val="Grid Table 5 Dark Accent 4"/>
    <w:basedOn w:val="prastojilentel"/>
    <w:uiPriority w:val="50"/>
    <w:rsid w:val="00694368"/>
    <w:pPr>
      <w:spacing w:after="0" w:line="240" w:lineRule="auto"/>
    </w:pPr>
    <w:rPr>
      <w:lang w:val="lt-L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8ED"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F8FA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F8FA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F8FA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F8FA9" w:themeFill="accent4"/>
      </w:tcPr>
    </w:tblStylePr>
    <w:tblStylePr w:type="band1Vert">
      <w:tblPr/>
      <w:tcPr>
        <w:shd w:val="clear" w:color="auto" w:fill="CBD2DC" w:themeFill="accent4" w:themeFillTint="66"/>
      </w:tcPr>
    </w:tblStylePr>
    <w:tblStylePr w:type="band1Horz">
      <w:tblPr/>
      <w:tcPr>
        <w:shd w:val="clear" w:color="auto" w:fill="CBD2DC" w:themeFill="accent4" w:themeFillTint="66"/>
      </w:tcPr>
    </w:tblStylePr>
  </w:style>
  <w:style w:type="table" w:customStyle="1" w:styleId="3sraolentel1parykinimas241">
    <w:name w:val="3 sąrašo lentelė – 1 paryškinimas241"/>
    <w:basedOn w:val="prastojilentel"/>
    <w:uiPriority w:val="48"/>
    <w:rsid w:val="00F57D69"/>
    <w:pPr>
      <w:spacing w:after="0" w:line="240" w:lineRule="auto"/>
      <w:jc w:val="center"/>
    </w:pPr>
    <w:rPr>
      <w:lang w:val="lt-LT"/>
    </w:rPr>
    <w:tblPr>
      <w:tblStyleRowBandSize w:val="1"/>
      <w:tblStyleColBandSize w:val="1"/>
      <w:tblInd w:w="0" w:type="nil"/>
      <w:tblBorders>
        <w:top w:val="single" w:sz="4" w:space="0" w:color="4A66AC" w:themeColor="accent1"/>
        <w:left w:val="single" w:sz="4" w:space="0" w:color="4A66AC" w:themeColor="accent1"/>
        <w:bottom w:val="single" w:sz="4" w:space="0" w:color="4A66AC" w:themeColor="accent1"/>
        <w:right w:val="single" w:sz="4" w:space="0" w:color="4A66AC" w:themeColor="accent1"/>
        <w:insideH w:val="single" w:sz="4" w:space="0" w:color="135587"/>
        <w:insideV w:val="single" w:sz="4" w:space="0" w:color="135587"/>
      </w:tblBorders>
    </w:tblPr>
    <w:tblStylePr w:type="firstRow">
      <w:rPr>
        <w:rFonts w:ascii="Arial" w:hAnsi="Arial" w:cs="Arial" w:hint="default"/>
        <w:b/>
        <w:bCs/>
        <w:color w:val="FFFFFF" w:themeColor="background1"/>
        <w:sz w:val="20"/>
        <w:szCs w:val="20"/>
      </w:rPr>
      <w:tblPr/>
      <w:tcPr>
        <w:shd w:val="clear" w:color="auto" w:fill="004F9D"/>
      </w:tcPr>
    </w:tblStylePr>
    <w:tblStylePr w:type="lastRow">
      <w:rPr>
        <w:b/>
        <w:bCs/>
      </w:rPr>
      <w:tblPr/>
      <w:tcPr>
        <w:tcBorders>
          <w:top w:val="double" w:sz="4" w:space="0" w:color="4A66A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A66AC" w:themeColor="accent1"/>
          <w:right w:val="single" w:sz="4" w:space="0" w:color="4A66AC" w:themeColor="accent1"/>
        </w:tcBorders>
      </w:tcPr>
    </w:tblStylePr>
    <w:tblStylePr w:type="band1Horz">
      <w:tblPr/>
      <w:tcPr>
        <w:tcBorders>
          <w:top w:val="single" w:sz="4" w:space="0" w:color="4A66AC" w:themeColor="accent1"/>
          <w:bottom w:val="single" w:sz="4" w:space="0" w:color="4A66A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A66AC" w:themeColor="accent1"/>
          <w:left w:val="nil"/>
        </w:tcBorders>
      </w:tcPr>
    </w:tblStylePr>
    <w:tblStylePr w:type="swCell">
      <w:tblPr/>
      <w:tcPr>
        <w:tcBorders>
          <w:top w:val="double" w:sz="4" w:space="0" w:color="4A66AC" w:themeColor="accent1"/>
          <w:right w:val="nil"/>
        </w:tcBorders>
      </w:tcPr>
    </w:tblStylePr>
  </w:style>
  <w:style w:type="table" w:customStyle="1" w:styleId="3sraolentel3parykinimas11">
    <w:name w:val="3 sąrašo lentelė – 3 paryškinimas11"/>
    <w:basedOn w:val="prastojilentel"/>
    <w:next w:val="3sraolentel3parykinimas"/>
    <w:uiPriority w:val="48"/>
    <w:rsid w:val="004F5041"/>
    <w:pPr>
      <w:spacing w:after="0" w:line="240" w:lineRule="auto"/>
    </w:pPr>
    <w:rPr>
      <w:rFonts w:ascii="Arial" w:hAnsi="Arial"/>
      <w:sz w:val="20"/>
      <w:lang w:val="lt-LT"/>
    </w:rPr>
    <w:tblPr>
      <w:tblStyleRowBandSize w:val="1"/>
      <w:tblStyleColBandSize w:val="1"/>
      <w:jc w:val="center"/>
      <w:tblBorders>
        <w:top w:val="single" w:sz="4" w:space="0" w:color="297FD5" w:themeColor="accent3"/>
        <w:left w:val="single" w:sz="4" w:space="0" w:color="297FD5" w:themeColor="accent3"/>
        <w:bottom w:val="single" w:sz="4" w:space="0" w:color="297FD5" w:themeColor="accent3"/>
        <w:right w:val="single" w:sz="4" w:space="0" w:color="297FD5" w:themeColor="accent3"/>
      </w:tblBorders>
    </w:tblPr>
    <w:trPr>
      <w:jc w:val="center"/>
    </w:trPr>
    <w:tblStylePr w:type="firstRow">
      <w:rPr>
        <w:b/>
        <w:bCs/>
        <w:color w:val="FFFFFF" w:themeColor="background1"/>
      </w:rPr>
      <w:tblPr/>
      <w:tcPr>
        <w:shd w:val="clear" w:color="auto" w:fill="297FD5" w:themeFill="accent3"/>
      </w:tcPr>
    </w:tblStylePr>
    <w:tblStylePr w:type="lastRow">
      <w:rPr>
        <w:b/>
        <w:bCs/>
      </w:rPr>
      <w:tblPr/>
      <w:tcPr>
        <w:tcBorders>
          <w:top w:val="double" w:sz="4" w:space="0" w:color="297FD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97FD5" w:themeColor="accent3"/>
          <w:right w:val="single" w:sz="4" w:space="0" w:color="297FD5" w:themeColor="accent3"/>
        </w:tcBorders>
      </w:tcPr>
    </w:tblStylePr>
    <w:tblStylePr w:type="band1Horz">
      <w:tblPr/>
      <w:tcPr>
        <w:tcBorders>
          <w:top w:val="single" w:sz="4" w:space="0" w:color="297FD5" w:themeColor="accent3"/>
          <w:bottom w:val="single" w:sz="4" w:space="0" w:color="297FD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97FD5" w:themeColor="accent3"/>
          <w:left w:val="nil"/>
        </w:tcBorders>
      </w:tcPr>
    </w:tblStylePr>
    <w:tblStylePr w:type="swCell">
      <w:tblPr/>
      <w:tcPr>
        <w:tcBorders>
          <w:top w:val="double" w:sz="4" w:space="0" w:color="297FD5" w:themeColor="accent3"/>
          <w:right w:val="nil"/>
        </w:tcBorders>
      </w:tcPr>
    </w:tblStylePr>
  </w:style>
  <w:style w:type="numbering" w:customStyle="1" w:styleId="Sraonra1">
    <w:name w:val="Sąrašo nėra1"/>
    <w:next w:val="Sraonra"/>
    <w:uiPriority w:val="99"/>
    <w:semiHidden/>
    <w:unhideWhenUsed/>
    <w:rsid w:val="004222D1"/>
  </w:style>
  <w:style w:type="table" w:customStyle="1" w:styleId="Lentelstinklelis2">
    <w:name w:val="Lentelės tinklelis2"/>
    <w:basedOn w:val="prastojilentel"/>
    <w:next w:val="Lentelstinklelis"/>
    <w:uiPriority w:val="39"/>
    <w:rsid w:val="004222D1"/>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sraolentel1parykinimas12">
    <w:name w:val="4 sąrašo lentelė – 1 paryškinimas12"/>
    <w:basedOn w:val="prastojilentel"/>
    <w:uiPriority w:val="49"/>
    <w:rsid w:val="004222D1"/>
    <w:pPr>
      <w:spacing w:after="0" w:line="240" w:lineRule="auto"/>
    </w:pPr>
    <w:rPr>
      <w:rFonts w:eastAsia="Times New Roman"/>
      <w:sz w:val="24"/>
      <w:szCs w:val="24"/>
      <w:lang w:val="lt-LT"/>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shd w:val="clear" w:color="auto" w:fill="219969"/>
      </w:tcPr>
    </w:tblStylePr>
    <w:tblStylePr w:type="lastRow">
      <w:rPr>
        <w:b/>
        <w:bCs/>
      </w:rPr>
    </w:tblStylePr>
    <w:tblStylePr w:type="firstCol">
      <w:rPr>
        <w:b/>
        <w:bCs/>
      </w:rPr>
    </w:tblStylePr>
    <w:tblStylePr w:type="lastCol">
      <w:rPr>
        <w:b/>
        <w:bCs/>
      </w:rPr>
    </w:tblStylePr>
    <w:tblStylePr w:type="band1Horz">
      <w:tblPr/>
      <w:tcPr>
        <w:shd w:val="clear" w:color="auto" w:fill="91E7C4"/>
      </w:tcPr>
    </w:tblStylePr>
  </w:style>
  <w:style w:type="table" w:customStyle="1" w:styleId="4sraolentel1parykinimas111">
    <w:name w:val="4 sąrašo lentelė – 1 paryškinimas111"/>
    <w:basedOn w:val="prastojilentel"/>
    <w:uiPriority w:val="49"/>
    <w:rsid w:val="004222D1"/>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lang w:val="lt-LT"/>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tinkleliolentel-1parykinimas1">
    <w:name w:val="4 tinklelio lentelė - 1 paryškinimas1"/>
    <w:basedOn w:val="prastojilentel"/>
    <w:next w:val="4tinkleliolentel-1parykinimas"/>
    <w:uiPriority w:val="49"/>
    <w:rsid w:val="004222D1"/>
    <w:pPr>
      <w:spacing w:after="0" w:line="240" w:lineRule="auto"/>
    </w:pPr>
    <w:rPr>
      <w:sz w:val="24"/>
      <w:szCs w:val="24"/>
      <w:lang w:val="lt-LT"/>
    </w:rPr>
    <w:tblPr>
      <w:tblStyleRowBandSize w:val="1"/>
      <w:tblStyleColBandSize w:val="1"/>
      <w:tblBorders>
        <w:top w:val="single" w:sz="4" w:space="0" w:color="FFD790"/>
        <w:left w:val="single" w:sz="4" w:space="0" w:color="FFD790"/>
        <w:bottom w:val="single" w:sz="4" w:space="0" w:color="FFD790"/>
        <w:right w:val="single" w:sz="4" w:space="0" w:color="FFD790"/>
        <w:insideH w:val="single" w:sz="4" w:space="0" w:color="FFD790"/>
        <w:insideV w:val="single" w:sz="4" w:space="0" w:color="FFD790"/>
      </w:tblBorders>
    </w:tblPr>
    <w:tblStylePr w:type="firstRow">
      <w:rPr>
        <w:b/>
        <w:bCs/>
        <w:color w:val="FFFFFF"/>
      </w:rPr>
      <w:tblPr/>
      <w:tcPr>
        <w:tcBorders>
          <w:top w:val="single" w:sz="4" w:space="0" w:color="FFBD47"/>
          <w:left w:val="single" w:sz="4" w:space="0" w:color="FFBD47"/>
          <w:bottom w:val="single" w:sz="4" w:space="0" w:color="FFBD47"/>
          <w:right w:val="single" w:sz="4" w:space="0" w:color="FFBD47"/>
          <w:insideH w:val="nil"/>
          <w:insideV w:val="nil"/>
        </w:tcBorders>
        <w:shd w:val="clear" w:color="auto" w:fill="FFBD47"/>
      </w:tcPr>
    </w:tblStylePr>
    <w:tblStylePr w:type="lastRow">
      <w:rPr>
        <w:b/>
        <w:bCs/>
      </w:rPr>
      <w:tblPr/>
      <w:tcPr>
        <w:tcBorders>
          <w:top w:val="double" w:sz="4" w:space="0" w:color="FFBD47"/>
        </w:tcBorders>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5tinkleliolenteltamsi2parykinimas1">
    <w:name w:val="5 tinklelio lentelė (tamsi) – 2 paryškinimas1"/>
    <w:basedOn w:val="prastojilentel"/>
    <w:next w:val="5tinkleliolenteltamsi2parykinimas"/>
    <w:uiPriority w:val="50"/>
    <w:rsid w:val="004222D1"/>
    <w:pPr>
      <w:spacing w:after="0" w:line="240" w:lineRule="auto"/>
    </w:pPr>
    <w:rPr>
      <w:lang w:val="lt-LT"/>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1D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B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B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B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BD47"/>
      </w:tcPr>
    </w:tblStylePr>
    <w:tblStylePr w:type="band1Vert">
      <w:tblPr/>
      <w:tcPr>
        <w:shd w:val="clear" w:color="auto" w:fill="FFE4B5"/>
      </w:tcPr>
    </w:tblStylePr>
    <w:tblStylePr w:type="band1Horz">
      <w:tblPr/>
      <w:tcPr>
        <w:shd w:val="clear" w:color="auto" w:fill="FFE4B5"/>
      </w:tcPr>
    </w:tblStylePr>
  </w:style>
  <w:style w:type="table" w:customStyle="1" w:styleId="4tinkleliolentel2parykinimas2">
    <w:name w:val="4 tinklelio lentelė – 2 paryškinimas2"/>
    <w:basedOn w:val="prastojilentel"/>
    <w:next w:val="4tinkleliolentel2parykinimas"/>
    <w:uiPriority w:val="49"/>
    <w:rsid w:val="004222D1"/>
    <w:pPr>
      <w:spacing w:after="0" w:line="240" w:lineRule="auto"/>
    </w:pPr>
    <w:rPr>
      <w:lang w:val="lt-LT"/>
    </w:rPr>
    <w:tblPr>
      <w:tblStyleRowBandSize w:val="1"/>
      <w:tblStyleColBandSize w:val="1"/>
      <w:tblBorders>
        <w:top w:val="single" w:sz="4" w:space="0" w:color="FFD790"/>
        <w:left w:val="single" w:sz="4" w:space="0" w:color="FFD790"/>
        <w:bottom w:val="single" w:sz="4" w:space="0" w:color="FFD790"/>
        <w:right w:val="single" w:sz="4" w:space="0" w:color="FFD790"/>
        <w:insideH w:val="single" w:sz="4" w:space="0" w:color="FFD790"/>
        <w:insideV w:val="single" w:sz="4" w:space="0" w:color="FFD790"/>
      </w:tblBorders>
    </w:tblPr>
    <w:tblStylePr w:type="firstRow">
      <w:rPr>
        <w:b/>
        <w:bCs/>
        <w:color w:val="FFFFFF"/>
      </w:rPr>
      <w:tblPr/>
      <w:tcPr>
        <w:tcBorders>
          <w:top w:val="single" w:sz="4" w:space="0" w:color="FFBD47"/>
          <w:left w:val="single" w:sz="4" w:space="0" w:color="FFBD47"/>
          <w:bottom w:val="single" w:sz="4" w:space="0" w:color="FFBD47"/>
          <w:right w:val="single" w:sz="4" w:space="0" w:color="FFBD47"/>
          <w:insideH w:val="nil"/>
          <w:insideV w:val="nil"/>
        </w:tcBorders>
        <w:shd w:val="clear" w:color="auto" w:fill="FFBD47"/>
      </w:tcPr>
    </w:tblStylePr>
    <w:tblStylePr w:type="lastRow">
      <w:rPr>
        <w:b/>
        <w:bCs/>
      </w:rPr>
      <w:tblPr/>
      <w:tcPr>
        <w:tcBorders>
          <w:top w:val="double" w:sz="4" w:space="0" w:color="FFBD47"/>
        </w:tcBorders>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2tinkleliolentel-1parykinimas11">
    <w:name w:val="2 tinklelio lentelė - 1 paryškinimas11"/>
    <w:basedOn w:val="prastojilentel"/>
    <w:uiPriority w:val="47"/>
    <w:rsid w:val="004222D1"/>
    <w:pPr>
      <w:spacing w:after="0" w:line="240" w:lineRule="auto"/>
    </w:pPr>
    <w:rPr>
      <w:lang w:val="lt-LT"/>
    </w:rPr>
    <w:tblPr>
      <w:tblStyleRowBandSize w:val="1"/>
      <w:tblStyleColBandSize w:val="1"/>
      <w:tblBorders>
        <w:top w:val="single" w:sz="2" w:space="0" w:color="FFD790"/>
        <w:bottom w:val="single" w:sz="2" w:space="0" w:color="FFD790"/>
        <w:insideH w:val="single" w:sz="2" w:space="0" w:color="FFD790"/>
        <w:insideV w:val="single" w:sz="2" w:space="0" w:color="FFD790"/>
      </w:tblBorders>
    </w:tblPr>
    <w:tblStylePr w:type="firstRow">
      <w:rPr>
        <w:b/>
        <w:bCs/>
      </w:rPr>
      <w:tblPr/>
      <w:tcPr>
        <w:tcBorders>
          <w:top w:val="nil"/>
          <w:bottom w:val="single" w:sz="12" w:space="0" w:color="FFD790"/>
          <w:insideH w:val="nil"/>
          <w:insideV w:val="nil"/>
        </w:tcBorders>
        <w:shd w:val="clear" w:color="auto" w:fill="FFFFFF"/>
      </w:tcPr>
    </w:tblStylePr>
    <w:tblStylePr w:type="lastRow">
      <w:rPr>
        <w:b/>
        <w:bCs/>
      </w:rPr>
      <w:tblPr/>
      <w:tcPr>
        <w:tcBorders>
          <w:top w:val="double" w:sz="2" w:space="0" w:color="FFD790"/>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4tinkleliolentel6parykinimas1">
    <w:name w:val="4 tinklelio lentelė – 6 paryškinimas1"/>
    <w:basedOn w:val="prastojilentel"/>
    <w:next w:val="4tinkleliolentel6parykinimas"/>
    <w:uiPriority w:val="49"/>
    <w:rsid w:val="004222D1"/>
    <w:pPr>
      <w:spacing w:after="0" w:line="240" w:lineRule="auto"/>
    </w:pPr>
    <w:rPr>
      <w:lang w:val="lt-LT"/>
    </w:rPr>
    <w:tblPr>
      <w:tblStyleRowBandSize w:val="1"/>
      <w:tblStyleColBandSize w:val="1"/>
      <w:tblBorders>
        <w:top w:val="single" w:sz="4" w:space="0" w:color="FF6137"/>
        <w:left w:val="single" w:sz="4" w:space="0" w:color="FF6137"/>
        <w:bottom w:val="single" w:sz="4" w:space="0" w:color="FF6137"/>
        <w:right w:val="single" w:sz="4" w:space="0" w:color="FF6137"/>
        <w:insideH w:val="single" w:sz="4" w:space="0" w:color="FF6137"/>
        <w:insideV w:val="single" w:sz="4" w:space="0" w:color="FF6137"/>
      </w:tblBorders>
    </w:tblPr>
    <w:tblStylePr w:type="firstRow">
      <w:rPr>
        <w:b/>
        <w:bCs/>
        <w:color w:val="FFFFFF"/>
      </w:rPr>
      <w:tblPr/>
      <w:tcPr>
        <w:tcBorders>
          <w:top w:val="single" w:sz="4" w:space="0" w:color="B22600"/>
          <w:left w:val="single" w:sz="4" w:space="0" w:color="B22600"/>
          <w:bottom w:val="single" w:sz="4" w:space="0" w:color="B22600"/>
          <w:right w:val="single" w:sz="4" w:space="0" w:color="B22600"/>
          <w:insideH w:val="nil"/>
          <w:insideV w:val="nil"/>
        </w:tcBorders>
        <w:shd w:val="clear" w:color="auto" w:fill="B22600"/>
      </w:tcPr>
    </w:tblStylePr>
    <w:tblStylePr w:type="lastRow">
      <w:rPr>
        <w:b/>
        <w:bCs/>
      </w:rPr>
      <w:tblPr/>
      <w:tcPr>
        <w:tcBorders>
          <w:top w:val="double" w:sz="4" w:space="0" w:color="B22600"/>
        </w:tcBorders>
      </w:tcPr>
    </w:tblStylePr>
    <w:tblStylePr w:type="firstCol">
      <w:rPr>
        <w:b/>
        <w:bCs/>
      </w:rPr>
    </w:tblStylePr>
    <w:tblStylePr w:type="lastCol">
      <w:rPr>
        <w:b/>
        <w:bCs/>
      </w:rPr>
    </w:tblStylePr>
    <w:tblStylePr w:type="band1Vert">
      <w:tblPr/>
      <w:tcPr>
        <w:shd w:val="clear" w:color="auto" w:fill="FFCABC"/>
      </w:tcPr>
    </w:tblStylePr>
    <w:tblStylePr w:type="band1Horz">
      <w:tblPr/>
      <w:tcPr>
        <w:shd w:val="clear" w:color="auto" w:fill="FFCABC"/>
      </w:tcPr>
    </w:tblStylePr>
  </w:style>
  <w:style w:type="table" w:customStyle="1" w:styleId="4tinkleliolentel3parykinimas1">
    <w:name w:val="4 tinklelio lentelė – 3 paryškinimas1"/>
    <w:basedOn w:val="prastojilentel"/>
    <w:next w:val="4tinkleliolentel3parykinimas"/>
    <w:uiPriority w:val="49"/>
    <w:rsid w:val="004222D1"/>
    <w:pPr>
      <w:spacing w:after="0" w:line="240" w:lineRule="auto"/>
    </w:pPr>
    <w:rPr>
      <w:lang w:val="lt-LT"/>
    </w:rPr>
    <w:tblPr>
      <w:tblStyleRowBandSize w:val="1"/>
      <w:tblStyleColBandSize w:val="1"/>
      <w:tblBorders>
        <w:top w:val="single" w:sz="4" w:space="0" w:color="E18A6F"/>
        <w:left w:val="single" w:sz="4" w:space="0" w:color="E18A6F"/>
        <w:bottom w:val="single" w:sz="4" w:space="0" w:color="E18A6F"/>
        <w:right w:val="single" w:sz="4" w:space="0" w:color="E18A6F"/>
        <w:insideH w:val="single" w:sz="4" w:space="0" w:color="E18A6F"/>
        <w:insideV w:val="single" w:sz="4" w:space="0" w:color="E18A6F"/>
      </w:tblBorders>
    </w:tblPr>
    <w:tblStylePr w:type="firstRow">
      <w:rPr>
        <w:b/>
        <w:bCs/>
        <w:color w:val="FFFFFF"/>
      </w:rPr>
      <w:tblPr/>
      <w:tcPr>
        <w:tcBorders>
          <w:top w:val="single" w:sz="4" w:space="0" w:color="B64926"/>
          <w:left w:val="single" w:sz="4" w:space="0" w:color="B64926"/>
          <w:bottom w:val="single" w:sz="4" w:space="0" w:color="B64926"/>
          <w:right w:val="single" w:sz="4" w:space="0" w:color="B64926"/>
          <w:insideH w:val="nil"/>
          <w:insideV w:val="nil"/>
        </w:tcBorders>
        <w:shd w:val="clear" w:color="auto" w:fill="B64926"/>
      </w:tcPr>
    </w:tblStylePr>
    <w:tblStylePr w:type="lastRow">
      <w:rPr>
        <w:b/>
        <w:bCs/>
      </w:rPr>
      <w:tblPr/>
      <w:tcPr>
        <w:tcBorders>
          <w:top w:val="double" w:sz="4" w:space="0" w:color="B64926"/>
        </w:tcBorders>
      </w:tcPr>
    </w:tblStylePr>
    <w:tblStylePr w:type="firstCol">
      <w:rPr>
        <w:b/>
        <w:bCs/>
      </w:rPr>
    </w:tblStylePr>
    <w:tblStylePr w:type="lastCol">
      <w:rPr>
        <w:b/>
        <w:bCs/>
      </w:rPr>
    </w:tblStylePr>
    <w:tblStylePr w:type="band1Vert">
      <w:tblPr/>
      <w:tcPr>
        <w:shd w:val="clear" w:color="auto" w:fill="F5D8CF"/>
      </w:tcPr>
    </w:tblStylePr>
    <w:tblStylePr w:type="band1Horz">
      <w:tblPr/>
      <w:tcPr>
        <w:shd w:val="clear" w:color="auto" w:fill="F5D8CF"/>
      </w:tcPr>
    </w:tblStylePr>
  </w:style>
  <w:style w:type="table" w:customStyle="1" w:styleId="3sraolentel3parykinimas2">
    <w:name w:val="3 sąrašo lentelė – 3 paryškinimas2"/>
    <w:basedOn w:val="prastojilentel"/>
    <w:next w:val="3sraolentel3parykinimas"/>
    <w:uiPriority w:val="48"/>
    <w:rsid w:val="004222D1"/>
    <w:pPr>
      <w:spacing w:after="0" w:line="240" w:lineRule="auto"/>
    </w:pPr>
    <w:rPr>
      <w:lang w:val="lt-LT"/>
    </w:rPr>
    <w:tblPr>
      <w:tblStyleRowBandSize w:val="1"/>
      <w:tblStyleColBandSize w:val="1"/>
      <w:tblBorders>
        <w:top w:val="single" w:sz="4" w:space="0" w:color="B64926"/>
        <w:left w:val="single" w:sz="4" w:space="0" w:color="B64926"/>
        <w:bottom w:val="single" w:sz="4" w:space="0" w:color="B64926"/>
        <w:right w:val="single" w:sz="4" w:space="0" w:color="B64926"/>
      </w:tblBorders>
    </w:tblPr>
    <w:tblStylePr w:type="firstRow">
      <w:rPr>
        <w:b/>
        <w:bCs/>
        <w:color w:val="FFFFFF"/>
      </w:rPr>
      <w:tblPr/>
      <w:tcPr>
        <w:shd w:val="clear" w:color="auto" w:fill="B64926"/>
      </w:tcPr>
    </w:tblStylePr>
    <w:tblStylePr w:type="lastRow">
      <w:rPr>
        <w:b/>
        <w:bCs/>
      </w:rPr>
      <w:tblPr/>
      <w:tcPr>
        <w:tcBorders>
          <w:top w:val="double" w:sz="4" w:space="0" w:color="B6492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B64926"/>
          <w:right w:val="single" w:sz="4" w:space="0" w:color="B64926"/>
        </w:tcBorders>
      </w:tcPr>
    </w:tblStylePr>
    <w:tblStylePr w:type="band1Horz">
      <w:tblPr/>
      <w:tcPr>
        <w:tcBorders>
          <w:top w:val="single" w:sz="4" w:space="0" w:color="B64926"/>
          <w:bottom w:val="single" w:sz="4" w:space="0" w:color="B6492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64926"/>
          <w:left w:val="nil"/>
        </w:tcBorders>
      </w:tcPr>
    </w:tblStylePr>
    <w:tblStylePr w:type="swCell">
      <w:tblPr/>
      <w:tcPr>
        <w:tcBorders>
          <w:top w:val="double" w:sz="4" w:space="0" w:color="B64926"/>
          <w:right w:val="nil"/>
        </w:tcBorders>
      </w:tcPr>
    </w:tblStylePr>
  </w:style>
  <w:style w:type="table" w:customStyle="1" w:styleId="3sraolentel1parykinimas20">
    <w:name w:val="3 sąrašo lentelė – 1 paryškinimas20"/>
    <w:basedOn w:val="prastojilentel"/>
    <w:next w:val="3sraolentel1parykinimas"/>
    <w:uiPriority w:val="48"/>
    <w:rsid w:val="004222D1"/>
    <w:pPr>
      <w:spacing w:after="0" w:line="240" w:lineRule="auto"/>
      <w:jc w:val="center"/>
    </w:pPr>
    <w:rPr>
      <w:lang w:val="lt-LT"/>
    </w:rPr>
    <w:tblPr>
      <w:tblStyleRowBandSize w:val="1"/>
      <w:tblStyleColBandSize w:val="1"/>
      <w:tblBorders>
        <w:top w:val="single" w:sz="4" w:space="0" w:color="FFBD47"/>
        <w:left w:val="single" w:sz="4" w:space="0" w:color="FFBD47"/>
        <w:bottom w:val="single" w:sz="4" w:space="0" w:color="FFBD47"/>
        <w:right w:val="single" w:sz="4" w:space="0" w:color="FFBD47"/>
        <w:insideH w:val="single" w:sz="4" w:space="0" w:color="135587"/>
        <w:insideV w:val="single" w:sz="4" w:space="0" w:color="135587"/>
      </w:tblBorders>
    </w:tblPr>
    <w:tblStylePr w:type="firstRow">
      <w:rPr>
        <w:rFonts w:ascii="Arial" w:hAnsi="Arial"/>
        <w:b/>
        <w:bCs/>
        <w:color w:val="FFFFFF"/>
        <w:sz w:val="20"/>
      </w:rPr>
      <w:tblPr/>
      <w:tcPr>
        <w:shd w:val="clear" w:color="auto" w:fill="135587"/>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tblPr/>
      <w:tcPr>
        <w:tcBorders>
          <w:top w:val="single" w:sz="4" w:space="0" w:color="FFBD47"/>
          <w:bottom w:val="single" w:sz="4" w:space="0" w:color="FFB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2sraolentel5parykinimas1">
    <w:name w:val="2 sąrašo lentelė – 5 paryškinimas1"/>
    <w:basedOn w:val="prastojilentel"/>
    <w:next w:val="2sraolentel5parykinimas"/>
    <w:uiPriority w:val="47"/>
    <w:rsid w:val="004222D1"/>
    <w:pPr>
      <w:spacing w:after="0" w:line="240" w:lineRule="auto"/>
    </w:pPr>
    <w:rPr>
      <w:lang w:val="lt-LT"/>
    </w:rPr>
    <w:tblPr>
      <w:tblStyleRowBandSize w:val="1"/>
      <w:tblStyleColBandSize w:val="1"/>
      <w:tblBorders>
        <w:top w:val="single" w:sz="4" w:space="0" w:color="FFD047"/>
        <w:bottom w:val="single" w:sz="4" w:space="0" w:color="FFD047"/>
        <w:insideH w:val="single" w:sz="4" w:space="0" w:color="FFD047"/>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FC1"/>
      </w:tcPr>
    </w:tblStylePr>
    <w:tblStylePr w:type="band1Horz">
      <w:tblPr/>
      <w:tcPr>
        <w:shd w:val="clear" w:color="auto" w:fill="FFEFC1"/>
      </w:tcPr>
    </w:tblStylePr>
  </w:style>
  <w:style w:type="table" w:customStyle="1" w:styleId="3sraolentel2parykinimas1">
    <w:name w:val="3 sąrašo lentelė – 2 paryškinimas1"/>
    <w:basedOn w:val="prastojilentel"/>
    <w:next w:val="3sraolentel2parykinimas"/>
    <w:uiPriority w:val="48"/>
    <w:rsid w:val="004222D1"/>
    <w:pPr>
      <w:spacing w:after="0" w:line="240" w:lineRule="auto"/>
    </w:pPr>
    <w:rPr>
      <w:lang w:val="lt-LT"/>
    </w:rPr>
    <w:tblPr>
      <w:tblStyleRowBandSize w:val="1"/>
      <w:tblStyleColBandSize w:val="1"/>
      <w:tblBorders>
        <w:top w:val="single" w:sz="4" w:space="0" w:color="FFBD47"/>
        <w:left w:val="single" w:sz="4" w:space="0" w:color="FFBD47"/>
        <w:bottom w:val="single" w:sz="4" w:space="0" w:color="FFBD47"/>
        <w:right w:val="single" w:sz="4" w:space="0" w:color="FFBD47"/>
      </w:tblBorders>
    </w:tblPr>
    <w:tblStylePr w:type="firstRow">
      <w:rPr>
        <w:b/>
        <w:bCs/>
        <w:color w:val="FFFFFF"/>
      </w:rPr>
      <w:tblPr/>
      <w:tcPr>
        <w:shd w:val="clear" w:color="auto" w:fill="FFBD47"/>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tblPr/>
      <w:tcPr>
        <w:tcBorders>
          <w:top w:val="single" w:sz="4" w:space="0" w:color="FFBD47"/>
          <w:bottom w:val="single" w:sz="4" w:space="0" w:color="FFB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4sraolentel1parykinimas2">
    <w:name w:val="4 sąrašo lentelė – 1 paryškinimas2"/>
    <w:basedOn w:val="Spalvotassraas1parykinimas"/>
    <w:next w:val="4sraolentel1parykinimas"/>
    <w:uiPriority w:val="49"/>
    <w:rsid w:val="004222D1"/>
    <w:tblPr>
      <w:tblBorders>
        <w:top w:val="single" w:sz="4" w:space="0" w:color="FFD790"/>
        <w:left w:val="single" w:sz="4" w:space="0" w:color="FFD790"/>
        <w:bottom w:val="single" w:sz="4" w:space="0" w:color="FFD790"/>
        <w:right w:val="single" w:sz="4" w:space="0" w:color="FFD790"/>
        <w:insideH w:val="single" w:sz="4" w:space="0" w:color="FFD790"/>
      </w:tblBorders>
    </w:tblPr>
    <w:tcPr>
      <w:shd w:val="clear" w:color="auto" w:fill="91E7C4"/>
    </w:tcPr>
    <w:tblStylePr w:type="firstRow">
      <w:rPr>
        <w:b/>
        <w:bCs/>
        <w:color w:val="FFFFFF"/>
      </w:rPr>
      <w:tblPr/>
      <w:tcPr>
        <w:tcBorders>
          <w:bottom w:val="single" w:sz="12" w:space="0" w:color="FFFFFF"/>
        </w:tcBorders>
        <w:shd w:val="clear" w:color="auto" w:fill="219969"/>
      </w:tcPr>
    </w:tblStylePr>
    <w:tblStylePr w:type="lastRow">
      <w:rPr>
        <w:b/>
        <w:bCs/>
        <w:color w:val="FFA505"/>
      </w:rPr>
      <w:tblPr/>
      <w:tcPr>
        <w:tcBorders>
          <w:top w:val="double" w:sz="4" w:space="0" w:color="FFD79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1DA"/>
      </w:tcPr>
    </w:tblStylePr>
    <w:tblStylePr w:type="band1Horz">
      <w:tblPr/>
      <w:tcPr>
        <w:shd w:val="clear" w:color="auto" w:fill="FFF1DA"/>
      </w:tcPr>
    </w:tblStylePr>
  </w:style>
  <w:style w:type="table" w:customStyle="1" w:styleId="4sraolentel2parykinimas1">
    <w:name w:val="4 sąrašo lentelė – 2 paryškinimas1"/>
    <w:basedOn w:val="prastojilentel"/>
    <w:next w:val="4sraolentel2parykinimas"/>
    <w:uiPriority w:val="49"/>
    <w:rsid w:val="004222D1"/>
    <w:pPr>
      <w:spacing w:after="0" w:line="240" w:lineRule="auto"/>
    </w:pPr>
    <w:rPr>
      <w:lang w:val="lt-LT"/>
    </w:rPr>
    <w:tblPr>
      <w:tblStyleRowBandSize w:val="1"/>
      <w:tblStyleColBandSize w:val="1"/>
      <w:tblBorders>
        <w:top w:val="single" w:sz="4" w:space="0" w:color="FFD790"/>
        <w:left w:val="single" w:sz="4" w:space="0" w:color="FFD790"/>
        <w:bottom w:val="single" w:sz="4" w:space="0" w:color="FFD790"/>
        <w:right w:val="single" w:sz="4" w:space="0" w:color="FFD790"/>
        <w:insideH w:val="single" w:sz="4" w:space="0" w:color="FFD790"/>
      </w:tblBorders>
    </w:tblPr>
    <w:tblStylePr w:type="firstRow">
      <w:rPr>
        <w:b/>
        <w:bCs/>
        <w:color w:val="FFFFFF"/>
      </w:rPr>
      <w:tblPr/>
      <w:tcPr>
        <w:tcBorders>
          <w:top w:val="single" w:sz="4" w:space="0" w:color="FFBD47"/>
          <w:left w:val="single" w:sz="4" w:space="0" w:color="FFBD47"/>
          <w:bottom w:val="single" w:sz="4" w:space="0" w:color="FFBD47"/>
          <w:right w:val="single" w:sz="4" w:space="0" w:color="FFBD47"/>
          <w:insideH w:val="nil"/>
        </w:tcBorders>
        <w:shd w:val="clear" w:color="auto" w:fill="FFBD47"/>
      </w:tcPr>
    </w:tblStylePr>
    <w:tblStylePr w:type="lastRow">
      <w:rPr>
        <w:b/>
        <w:bCs/>
      </w:rPr>
      <w:tblPr/>
      <w:tcPr>
        <w:tcBorders>
          <w:top w:val="double" w:sz="4" w:space="0" w:color="FFD790"/>
        </w:tcBorders>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Lentelstinklelis11">
    <w:name w:val="Lentelės tinklelis11"/>
    <w:basedOn w:val="prastojilentel"/>
    <w:next w:val="Lentelstinklelis"/>
    <w:uiPriority w:val="39"/>
    <w:rsid w:val="004222D1"/>
    <w:pPr>
      <w:spacing w:after="0" w:line="240" w:lineRule="auto"/>
    </w:pPr>
    <w:rPr>
      <w:rFonts w:ascii="Arial" w:hAnsi="Arial"/>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tinkleliolentel2parykinimas1">
    <w:name w:val="3 tinklelio lentelė – 2 paryškinimas1"/>
    <w:basedOn w:val="prastojilentel"/>
    <w:next w:val="3tinkleliolentel2parykinimas"/>
    <w:uiPriority w:val="48"/>
    <w:rsid w:val="004222D1"/>
    <w:pPr>
      <w:spacing w:after="0" w:line="240" w:lineRule="auto"/>
    </w:pPr>
    <w:rPr>
      <w:lang w:val="lt-LT"/>
    </w:rPr>
    <w:tblPr>
      <w:tblStyleRowBandSize w:val="1"/>
      <w:tblStyleColBandSize w:val="1"/>
      <w:tblBorders>
        <w:top w:val="single" w:sz="4" w:space="0" w:color="FFD790"/>
        <w:left w:val="single" w:sz="4" w:space="0" w:color="FFD790"/>
        <w:bottom w:val="single" w:sz="4" w:space="0" w:color="FFD790"/>
        <w:right w:val="single" w:sz="4" w:space="0" w:color="FFD790"/>
        <w:insideH w:val="single" w:sz="4" w:space="0" w:color="FFD790"/>
        <w:insideV w:val="single" w:sz="4" w:space="0" w:color="FFD790"/>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1DA"/>
      </w:tcPr>
    </w:tblStylePr>
    <w:tblStylePr w:type="band1Horz">
      <w:tblPr/>
      <w:tcPr>
        <w:shd w:val="clear" w:color="auto" w:fill="FFF1DA"/>
      </w:tcPr>
    </w:tblStylePr>
    <w:tblStylePr w:type="neCell">
      <w:tblPr/>
      <w:tcPr>
        <w:tcBorders>
          <w:bottom w:val="single" w:sz="4" w:space="0" w:color="FFD790"/>
        </w:tcBorders>
      </w:tcPr>
    </w:tblStylePr>
    <w:tblStylePr w:type="nwCell">
      <w:tblPr/>
      <w:tcPr>
        <w:tcBorders>
          <w:bottom w:val="single" w:sz="4" w:space="0" w:color="FFD790"/>
        </w:tcBorders>
      </w:tcPr>
    </w:tblStylePr>
    <w:tblStylePr w:type="seCell">
      <w:tblPr/>
      <w:tcPr>
        <w:tcBorders>
          <w:top w:val="single" w:sz="4" w:space="0" w:color="FFD790"/>
        </w:tcBorders>
      </w:tcPr>
    </w:tblStylePr>
    <w:tblStylePr w:type="swCell">
      <w:tblPr/>
      <w:tcPr>
        <w:tcBorders>
          <w:top w:val="single" w:sz="4" w:space="0" w:color="FFD790"/>
        </w:tcBorders>
      </w:tcPr>
    </w:tblStylePr>
  </w:style>
  <w:style w:type="table" w:customStyle="1" w:styleId="3sraolentel1parykinimas242">
    <w:name w:val="3 sąrašo lentelė – 1 paryškinimas242"/>
    <w:basedOn w:val="prastojilentel"/>
    <w:uiPriority w:val="48"/>
    <w:rsid w:val="004222D1"/>
    <w:pPr>
      <w:spacing w:after="0" w:line="240" w:lineRule="auto"/>
      <w:jc w:val="center"/>
    </w:pPr>
    <w:rPr>
      <w:lang w:val="lt-LT"/>
    </w:rPr>
    <w:tblPr>
      <w:tblStyleRowBandSize w:val="1"/>
      <w:tblStyleColBandSize w:val="1"/>
      <w:tblInd w:w="0" w:type="nil"/>
      <w:tblBorders>
        <w:top w:val="single" w:sz="4" w:space="0" w:color="FFBD47"/>
        <w:left w:val="single" w:sz="4" w:space="0" w:color="FFBD47"/>
        <w:bottom w:val="single" w:sz="4" w:space="0" w:color="FFBD47"/>
        <w:right w:val="single" w:sz="4" w:space="0" w:color="FFBD47"/>
        <w:insideH w:val="single" w:sz="4" w:space="0" w:color="135587"/>
        <w:insideV w:val="single" w:sz="4" w:space="0" w:color="135587"/>
      </w:tblBorders>
    </w:tblPr>
    <w:tblStylePr w:type="firstRow">
      <w:rPr>
        <w:rFonts w:ascii="Arial" w:hAnsi="Arial" w:cs="Arial" w:hint="default"/>
        <w:b/>
        <w:bCs/>
        <w:color w:val="FFFFFF"/>
        <w:sz w:val="20"/>
        <w:szCs w:val="20"/>
      </w:rPr>
      <w:tblPr/>
      <w:tcPr>
        <w:shd w:val="clear" w:color="auto" w:fill="004F9D"/>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tblPr/>
      <w:tcPr>
        <w:tcBorders>
          <w:top w:val="single" w:sz="4" w:space="0" w:color="FFBD47"/>
          <w:bottom w:val="single" w:sz="4" w:space="0" w:color="FFB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5tinkleliolenteltamsi-1parykinimas1">
    <w:name w:val="5 tinklelio lentelė (tamsi) - 1 paryškinimas1"/>
    <w:basedOn w:val="prastojilentel"/>
    <w:next w:val="5tinkleliolenteltamsi-1parykinimas"/>
    <w:uiPriority w:val="50"/>
    <w:rsid w:val="004222D1"/>
    <w:pPr>
      <w:spacing w:after="0" w:line="240" w:lineRule="auto"/>
    </w:pPr>
    <w:rPr>
      <w:lang w:val="lt-LT"/>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1DA"/>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B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B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B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BD47"/>
      </w:tcPr>
    </w:tblStylePr>
    <w:tblStylePr w:type="band1Vert">
      <w:tblPr/>
      <w:tcPr>
        <w:shd w:val="clear" w:color="auto" w:fill="FFE4B5"/>
      </w:tcPr>
    </w:tblStylePr>
    <w:tblStylePr w:type="band1Horz">
      <w:tblPr/>
      <w:tcPr>
        <w:shd w:val="clear" w:color="auto" w:fill="FFE4B5"/>
      </w:tcPr>
    </w:tblStylePr>
  </w:style>
  <w:style w:type="table" w:customStyle="1" w:styleId="6sraolentelspalvinga1parykinimas1">
    <w:name w:val="6 sąrašo lentelė (spalvinga) – 1 paryškinimas1"/>
    <w:basedOn w:val="prastojilentel"/>
    <w:next w:val="6sraolentelspalvinga1parykinimas"/>
    <w:uiPriority w:val="51"/>
    <w:rsid w:val="004222D1"/>
    <w:pPr>
      <w:spacing w:after="0" w:line="240" w:lineRule="auto"/>
    </w:pPr>
    <w:rPr>
      <w:color w:val="F49B00"/>
      <w:lang w:val="lt-LT"/>
    </w:rPr>
    <w:tblPr>
      <w:tblStyleRowBandSize w:val="1"/>
      <w:tblStyleColBandSize w:val="1"/>
      <w:tblBorders>
        <w:top w:val="single" w:sz="4" w:space="0" w:color="FFBD47"/>
        <w:bottom w:val="single" w:sz="4" w:space="0" w:color="FFBD47"/>
      </w:tblBorders>
    </w:tblPr>
    <w:tblStylePr w:type="firstRow">
      <w:rPr>
        <w:b/>
        <w:bCs/>
      </w:rPr>
      <w:tblPr/>
      <w:tcPr>
        <w:tcBorders>
          <w:bottom w:val="single" w:sz="4" w:space="0" w:color="FFBD47"/>
        </w:tcBorders>
      </w:tcPr>
    </w:tblStylePr>
    <w:tblStylePr w:type="lastRow">
      <w:rPr>
        <w:b/>
        <w:bCs/>
      </w:rPr>
      <w:tblPr/>
      <w:tcPr>
        <w:tcBorders>
          <w:top w:val="double" w:sz="4" w:space="0" w:color="FFBD47"/>
        </w:tcBorders>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2tinkleliolentel-1parykinimas2">
    <w:name w:val="2 tinklelio lentelė - 1 paryškinimas2"/>
    <w:basedOn w:val="prastojilentel"/>
    <w:next w:val="2tinkleliolentel-1parykinimas"/>
    <w:uiPriority w:val="47"/>
    <w:rsid w:val="004222D1"/>
    <w:pPr>
      <w:spacing w:after="0" w:line="240" w:lineRule="auto"/>
    </w:pPr>
    <w:rPr>
      <w:lang w:val="lt-LT"/>
    </w:rPr>
    <w:tblPr>
      <w:tblStyleRowBandSize w:val="1"/>
      <w:tblStyleColBandSize w:val="1"/>
      <w:tblBorders>
        <w:top w:val="single" w:sz="2" w:space="0" w:color="FFD790"/>
        <w:bottom w:val="single" w:sz="2" w:space="0" w:color="FFD790"/>
        <w:insideH w:val="single" w:sz="2" w:space="0" w:color="FFD790"/>
        <w:insideV w:val="single" w:sz="2" w:space="0" w:color="FFD790"/>
      </w:tblBorders>
    </w:tblPr>
    <w:tblStylePr w:type="firstRow">
      <w:rPr>
        <w:b/>
        <w:bCs/>
      </w:rPr>
      <w:tblPr/>
      <w:tcPr>
        <w:tcBorders>
          <w:top w:val="nil"/>
          <w:bottom w:val="single" w:sz="12" w:space="0" w:color="FFD790"/>
          <w:insideH w:val="nil"/>
          <w:insideV w:val="nil"/>
        </w:tcBorders>
        <w:shd w:val="clear" w:color="auto" w:fill="FFFFFF"/>
      </w:tcPr>
    </w:tblStylePr>
    <w:tblStylePr w:type="lastRow">
      <w:rPr>
        <w:b/>
        <w:bCs/>
      </w:rPr>
      <w:tblPr/>
      <w:tcPr>
        <w:tcBorders>
          <w:top w:val="double" w:sz="2" w:space="0" w:color="FFD790"/>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1tinkleliolentelviesi-1parykinimas1">
    <w:name w:val="1 tinklelio lentelė (šviesi) - 1 paryškinimas1"/>
    <w:basedOn w:val="prastojilentel"/>
    <w:next w:val="1tinkleliolentelviesi-1parykinimas"/>
    <w:uiPriority w:val="46"/>
    <w:rsid w:val="004222D1"/>
    <w:pPr>
      <w:spacing w:after="0" w:line="240" w:lineRule="auto"/>
    </w:pPr>
    <w:rPr>
      <w:lang w:val="lt-LT"/>
    </w:rPr>
    <w:tblPr>
      <w:tblStyleRowBandSize w:val="1"/>
      <w:tblStyleColBandSize w:val="1"/>
      <w:tblBorders>
        <w:top w:val="single" w:sz="4" w:space="0" w:color="FFE4B5"/>
        <w:left w:val="single" w:sz="4" w:space="0" w:color="FFE4B5"/>
        <w:bottom w:val="single" w:sz="4" w:space="0" w:color="FFE4B5"/>
        <w:right w:val="single" w:sz="4" w:space="0" w:color="FFE4B5"/>
        <w:insideH w:val="single" w:sz="4" w:space="0" w:color="FFE4B5"/>
        <w:insideV w:val="single" w:sz="4" w:space="0" w:color="FFE4B5"/>
      </w:tblBorders>
    </w:tblPr>
    <w:tblStylePr w:type="firstRow">
      <w:rPr>
        <w:b/>
        <w:bCs/>
      </w:rPr>
      <w:tblPr/>
      <w:tcPr>
        <w:tcBorders>
          <w:bottom w:val="single" w:sz="12" w:space="0" w:color="FFD790"/>
        </w:tcBorders>
      </w:tcPr>
    </w:tblStylePr>
    <w:tblStylePr w:type="lastRow">
      <w:rPr>
        <w:b/>
        <w:bCs/>
      </w:rPr>
      <w:tblPr/>
      <w:tcPr>
        <w:tcBorders>
          <w:top w:val="double" w:sz="2" w:space="0" w:color="FFD790"/>
        </w:tcBorders>
      </w:tcPr>
    </w:tblStylePr>
    <w:tblStylePr w:type="firstCol">
      <w:rPr>
        <w:b/>
        <w:bCs/>
      </w:rPr>
    </w:tblStylePr>
    <w:tblStylePr w:type="lastCol">
      <w:rPr>
        <w:b/>
        <w:bCs/>
      </w:rPr>
    </w:tblStylePr>
  </w:style>
  <w:style w:type="table" w:customStyle="1" w:styleId="1tinkleliolentelviesi5parykinimas1">
    <w:name w:val="1 tinklelio lentelė (šviesi) – 5 paryškinimas1"/>
    <w:basedOn w:val="prastojilentel"/>
    <w:next w:val="1tinkleliolentelviesi5parykinimas"/>
    <w:uiPriority w:val="46"/>
    <w:rsid w:val="004222D1"/>
    <w:pPr>
      <w:spacing w:after="0" w:line="240" w:lineRule="auto"/>
    </w:pPr>
    <w:rPr>
      <w:lang w:val="lt-LT"/>
    </w:rPr>
    <w:tblPr>
      <w:tblStyleRowBandSize w:val="1"/>
      <w:tblStyleColBandSize w:val="1"/>
      <w:tblBorders>
        <w:top w:val="single" w:sz="4" w:space="0" w:color="FFE084"/>
        <w:left w:val="single" w:sz="4" w:space="0" w:color="FFE084"/>
        <w:bottom w:val="single" w:sz="4" w:space="0" w:color="FFE084"/>
        <w:right w:val="single" w:sz="4" w:space="0" w:color="FFE084"/>
        <w:insideH w:val="single" w:sz="4" w:space="0" w:color="FFE084"/>
        <w:insideV w:val="single" w:sz="4" w:space="0" w:color="FFE084"/>
      </w:tblBorders>
    </w:tblPr>
    <w:tblStylePr w:type="firstRow">
      <w:rPr>
        <w:b/>
        <w:bCs/>
      </w:rPr>
      <w:tblPr/>
      <w:tcPr>
        <w:tcBorders>
          <w:bottom w:val="single" w:sz="12" w:space="0" w:color="FFD047"/>
        </w:tcBorders>
      </w:tcPr>
    </w:tblStylePr>
    <w:tblStylePr w:type="lastRow">
      <w:rPr>
        <w:b/>
        <w:bCs/>
      </w:rPr>
      <w:tblPr/>
      <w:tcPr>
        <w:tcBorders>
          <w:top w:val="double" w:sz="2" w:space="0" w:color="FFD047"/>
        </w:tcBorders>
      </w:tcPr>
    </w:tblStylePr>
    <w:tblStylePr w:type="firstCol">
      <w:rPr>
        <w:b/>
        <w:bCs/>
      </w:rPr>
    </w:tblStylePr>
    <w:tblStylePr w:type="lastCol">
      <w:rPr>
        <w:b/>
        <w:bCs/>
      </w:rPr>
    </w:tblStylePr>
  </w:style>
  <w:style w:type="table" w:customStyle="1" w:styleId="2tinkleliolentel1">
    <w:name w:val="2 tinklelio lentelė1"/>
    <w:basedOn w:val="prastojilentel"/>
    <w:next w:val="2tinkleliolentel"/>
    <w:uiPriority w:val="47"/>
    <w:rsid w:val="004222D1"/>
    <w:pPr>
      <w:spacing w:after="0" w:line="240" w:lineRule="auto"/>
    </w:pPr>
    <w:rPr>
      <w:lang w:val="lt-LT"/>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sraolentel1parykinimas1">
    <w:name w:val="2 sąrašo lentelė – 1 paryškinimas1"/>
    <w:basedOn w:val="prastojilentel"/>
    <w:next w:val="2sraolentel1parykinimas"/>
    <w:uiPriority w:val="47"/>
    <w:rsid w:val="004222D1"/>
    <w:pPr>
      <w:spacing w:after="0" w:line="240" w:lineRule="auto"/>
    </w:pPr>
    <w:rPr>
      <w:lang w:val="lt-LT"/>
    </w:rPr>
    <w:tblPr>
      <w:tblStyleRowBandSize w:val="1"/>
      <w:tblStyleColBandSize w:val="1"/>
      <w:tblBorders>
        <w:top w:val="single" w:sz="4" w:space="0" w:color="FFD790"/>
        <w:bottom w:val="single" w:sz="4" w:space="0" w:color="FFD790"/>
        <w:insideH w:val="single" w:sz="4" w:space="0" w:color="FFD79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7tinkleliolentelspalvinga5parykinimas1">
    <w:name w:val="7 tinklelio lentelė (spalvinga) – 5 paryškinimas1"/>
    <w:basedOn w:val="prastojilentel"/>
    <w:next w:val="7tinkleliolentelspalvinga5parykinimas"/>
    <w:uiPriority w:val="52"/>
    <w:rsid w:val="004222D1"/>
    <w:pPr>
      <w:spacing w:after="0" w:line="240" w:lineRule="auto"/>
    </w:pPr>
    <w:rPr>
      <w:color w:val="987200"/>
      <w:lang w:val="lt-LT"/>
    </w:rPr>
    <w:tblPr>
      <w:tblStyleRowBandSize w:val="1"/>
      <w:tblStyleColBandSize w:val="1"/>
      <w:tblBorders>
        <w:top w:val="single" w:sz="4" w:space="0" w:color="FFD047"/>
        <w:left w:val="single" w:sz="4" w:space="0" w:color="FFD047"/>
        <w:bottom w:val="single" w:sz="4" w:space="0" w:color="FFD047"/>
        <w:right w:val="single" w:sz="4" w:space="0" w:color="FFD047"/>
        <w:insideH w:val="single" w:sz="4" w:space="0" w:color="FFD047"/>
        <w:insideV w:val="single" w:sz="4" w:space="0" w:color="FFD04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EFC1"/>
      </w:tcPr>
    </w:tblStylePr>
    <w:tblStylePr w:type="band1Horz">
      <w:tblPr/>
      <w:tcPr>
        <w:shd w:val="clear" w:color="auto" w:fill="FFEFC1"/>
      </w:tcPr>
    </w:tblStylePr>
    <w:tblStylePr w:type="neCell">
      <w:tblPr/>
      <w:tcPr>
        <w:tcBorders>
          <w:bottom w:val="single" w:sz="4" w:space="0" w:color="FFD047"/>
        </w:tcBorders>
      </w:tcPr>
    </w:tblStylePr>
    <w:tblStylePr w:type="nwCell">
      <w:tblPr/>
      <w:tcPr>
        <w:tcBorders>
          <w:bottom w:val="single" w:sz="4" w:space="0" w:color="FFD047"/>
        </w:tcBorders>
      </w:tcPr>
    </w:tblStylePr>
    <w:tblStylePr w:type="seCell">
      <w:tblPr/>
      <w:tcPr>
        <w:tcBorders>
          <w:top w:val="single" w:sz="4" w:space="0" w:color="FFD047"/>
        </w:tcBorders>
      </w:tcPr>
    </w:tblStylePr>
    <w:tblStylePr w:type="swCell">
      <w:tblPr/>
      <w:tcPr>
        <w:tcBorders>
          <w:top w:val="single" w:sz="4" w:space="0" w:color="FFD047"/>
        </w:tcBorders>
      </w:tcPr>
    </w:tblStylePr>
  </w:style>
  <w:style w:type="table" w:customStyle="1" w:styleId="2tinkleliolentel5parykinimas1">
    <w:name w:val="2 tinklelio lentelė – 5 paryškinimas1"/>
    <w:basedOn w:val="prastojilentel"/>
    <w:next w:val="2tinkleliolentel5parykinimas"/>
    <w:uiPriority w:val="47"/>
    <w:rsid w:val="004222D1"/>
    <w:pPr>
      <w:spacing w:after="0" w:line="240" w:lineRule="auto"/>
    </w:pPr>
    <w:rPr>
      <w:lang w:val="lt-LT"/>
    </w:rPr>
    <w:tblPr>
      <w:tblStyleRowBandSize w:val="1"/>
      <w:tblStyleColBandSize w:val="1"/>
      <w:tblBorders>
        <w:top w:val="single" w:sz="2" w:space="0" w:color="FFD047"/>
        <w:bottom w:val="single" w:sz="2" w:space="0" w:color="FFD047"/>
        <w:insideH w:val="single" w:sz="2" w:space="0" w:color="FFD047"/>
        <w:insideV w:val="single" w:sz="2" w:space="0" w:color="FFD047"/>
      </w:tblBorders>
    </w:tblPr>
    <w:tblStylePr w:type="firstRow">
      <w:rPr>
        <w:b/>
        <w:bCs/>
      </w:rPr>
      <w:tblPr/>
      <w:tcPr>
        <w:tcBorders>
          <w:top w:val="nil"/>
          <w:bottom w:val="single" w:sz="12" w:space="0" w:color="FFD047"/>
          <w:insideH w:val="nil"/>
          <w:insideV w:val="nil"/>
        </w:tcBorders>
        <w:shd w:val="clear" w:color="auto" w:fill="FFFFFF"/>
      </w:tcPr>
    </w:tblStylePr>
    <w:tblStylePr w:type="lastRow">
      <w:rPr>
        <w:b/>
        <w:bCs/>
      </w:rPr>
      <w:tblPr/>
      <w:tcPr>
        <w:tcBorders>
          <w:top w:val="double" w:sz="2" w:space="0" w:color="FFD04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EFC1"/>
      </w:tcPr>
    </w:tblStylePr>
    <w:tblStylePr w:type="band1Horz">
      <w:tblPr/>
      <w:tcPr>
        <w:shd w:val="clear" w:color="auto" w:fill="FFEFC1"/>
      </w:tcPr>
    </w:tblStylePr>
  </w:style>
  <w:style w:type="table" w:customStyle="1" w:styleId="4tinkleliolentel5parykinimas1">
    <w:name w:val="4 tinklelio lentelė – 5 paryškinimas1"/>
    <w:basedOn w:val="prastojilentel"/>
    <w:next w:val="4tinkleliolentel5parykinimas"/>
    <w:uiPriority w:val="49"/>
    <w:rsid w:val="004222D1"/>
    <w:pPr>
      <w:spacing w:after="0" w:line="240" w:lineRule="auto"/>
    </w:pPr>
    <w:rPr>
      <w:lang w:val="lt-LT"/>
    </w:rPr>
    <w:tblPr>
      <w:tblStyleRowBandSize w:val="1"/>
      <w:tblStyleColBandSize w:val="1"/>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Pr>
    <w:tcPr>
      <w:shd w:val="clear" w:color="auto" w:fill="auto"/>
    </w:tcPr>
    <w:tblStylePr w:type="firstRow">
      <w:rPr>
        <w:b/>
        <w:bCs/>
        <w:color w:val="FFFFFF"/>
      </w:rPr>
      <w:tblPr/>
      <w:tcPr>
        <w:tcBorders>
          <w:top w:val="single" w:sz="4" w:space="0" w:color="CC9900"/>
          <w:left w:val="single" w:sz="4" w:space="0" w:color="CC9900"/>
          <w:bottom w:val="single" w:sz="4" w:space="0" w:color="CC9900"/>
          <w:right w:val="single" w:sz="4" w:space="0" w:color="CC9900"/>
          <w:insideH w:val="nil"/>
          <w:insideV w:val="nil"/>
        </w:tcBorders>
        <w:shd w:val="clear" w:color="auto" w:fill="CC9900"/>
      </w:tcPr>
    </w:tblStylePr>
    <w:tblStylePr w:type="lastRow">
      <w:rPr>
        <w:b/>
        <w:bCs/>
      </w:rPr>
      <w:tblPr/>
      <w:tcPr>
        <w:tcBorders>
          <w:top w:val="double" w:sz="4" w:space="0" w:color="CC9900"/>
        </w:tcBorders>
      </w:tcPr>
    </w:tblStylePr>
    <w:tblStylePr w:type="firstCol">
      <w:rPr>
        <w:b/>
        <w:bCs/>
      </w:rPr>
    </w:tblStylePr>
    <w:tblStylePr w:type="lastCol">
      <w:rPr>
        <w:b/>
        <w:bCs/>
      </w:rPr>
    </w:tblStylePr>
    <w:tblStylePr w:type="band1Vert">
      <w:tblPr/>
      <w:tcPr>
        <w:shd w:val="clear" w:color="auto" w:fill="FFEFC1"/>
      </w:tcPr>
    </w:tblStylePr>
    <w:tblStylePr w:type="band1Horz">
      <w:tblPr/>
      <w:tcPr>
        <w:shd w:val="clear" w:color="auto" w:fill="FFEFC1"/>
      </w:tcPr>
    </w:tblStylePr>
  </w:style>
  <w:style w:type="table" w:customStyle="1" w:styleId="3tinkleliolentel5parykinimas1">
    <w:name w:val="3 tinklelio lentelė – 5 paryškinimas1"/>
    <w:basedOn w:val="prastojilentel"/>
    <w:next w:val="3tinkleliolentel5parykinimas"/>
    <w:uiPriority w:val="48"/>
    <w:rsid w:val="004222D1"/>
    <w:pPr>
      <w:spacing w:after="0" w:line="240" w:lineRule="auto"/>
    </w:pPr>
    <w:rPr>
      <w:lang w:val="lt-LT"/>
    </w:rPr>
    <w:tblPr>
      <w:tblStyleRowBandSize w:val="1"/>
      <w:tblStyleColBandSize w:val="1"/>
      <w:tblBorders>
        <w:top w:val="single" w:sz="4" w:space="0" w:color="FFD047"/>
        <w:left w:val="single" w:sz="4" w:space="0" w:color="FFD047"/>
        <w:bottom w:val="single" w:sz="4" w:space="0" w:color="FFD047"/>
        <w:right w:val="single" w:sz="4" w:space="0" w:color="FFD047"/>
        <w:insideH w:val="single" w:sz="4" w:space="0" w:color="FFD047"/>
        <w:insideV w:val="single" w:sz="4" w:space="0" w:color="FFD04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EFC1"/>
      </w:tcPr>
    </w:tblStylePr>
    <w:tblStylePr w:type="band1Horz">
      <w:tblPr/>
      <w:tcPr>
        <w:shd w:val="clear" w:color="auto" w:fill="FFEFC1"/>
      </w:tcPr>
    </w:tblStylePr>
    <w:tblStylePr w:type="neCell">
      <w:tblPr/>
      <w:tcPr>
        <w:tcBorders>
          <w:bottom w:val="single" w:sz="4" w:space="0" w:color="FFD047"/>
        </w:tcBorders>
      </w:tcPr>
    </w:tblStylePr>
    <w:tblStylePr w:type="nwCell">
      <w:tblPr/>
      <w:tcPr>
        <w:tcBorders>
          <w:bottom w:val="single" w:sz="4" w:space="0" w:color="FFD047"/>
        </w:tcBorders>
      </w:tcPr>
    </w:tblStylePr>
    <w:tblStylePr w:type="seCell">
      <w:tblPr/>
      <w:tcPr>
        <w:tcBorders>
          <w:top w:val="single" w:sz="4" w:space="0" w:color="FFD047"/>
        </w:tcBorders>
      </w:tcPr>
    </w:tblStylePr>
    <w:tblStylePr w:type="swCell">
      <w:tblPr/>
      <w:tcPr>
        <w:tcBorders>
          <w:top w:val="single" w:sz="4" w:space="0" w:color="FFD047"/>
        </w:tcBorders>
      </w:tcPr>
    </w:tblStylePr>
  </w:style>
  <w:style w:type="table" w:customStyle="1" w:styleId="6tinkleliolentelspalvinga-1parykinimas1">
    <w:name w:val="6 tinklelio lentelė (spalvinga) - 1 paryškinimas1"/>
    <w:basedOn w:val="prastojilentel"/>
    <w:next w:val="6tinkleliolentelspalvinga-1parykinimas"/>
    <w:uiPriority w:val="51"/>
    <w:rsid w:val="004222D1"/>
    <w:pPr>
      <w:spacing w:after="0" w:line="240" w:lineRule="auto"/>
    </w:pPr>
    <w:rPr>
      <w:color w:val="F49B00"/>
      <w:lang w:val="lt-LT"/>
    </w:rPr>
    <w:tblPr>
      <w:tblStyleRowBandSize w:val="1"/>
      <w:tblStyleColBandSize w:val="1"/>
      <w:tblBorders>
        <w:top w:val="single" w:sz="4" w:space="0" w:color="FFD790"/>
        <w:left w:val="single" w:sz="4" w:space="0" w:color="FFD790"/>
        <w:bottom w:val="single" w:sz="4" w:space="0" w:color="FFD790"/>
        <w:right w:val="single" w:sz="4" w:space="0" w:color="FFD790"/>
        <w:insideH w:val="single" w:sz="4" w:space="0" w:color="FFD790"/>
        <w:insideV w:val="single" w:sz="4" w:space="0" w:color="FFD790"/>
      </w:tblBorders>
    </w:tblPr>
    <w:tblStylePr w:type="firstRow">
      <w:rPr>
        <w:b/>
        <w:bCs/>
      </w:rPr>
      <w:tblPr/>
      <w:tcPr>
        <w:tcBorders>
          <w:bottom w:val="single" w:sz="12" w:space="0" w:color="FFD790"/>
        </w:tcBorders>
      </w:tcPr>
    </w:tblStylePr>
    <w:tblStylePr w:type="lastRow">
      <w:rPr>
        <w:b/>
        <w:bCs/>
      </w:rPr>
      <w:tblPr/>
      <w:tcPr>
        <w:tcBorders>
          <w:top w:val="double" w:sz="4" w:space="0" w:color="FFD790"/>
        </w:tcBorders>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3sraolentel5parykinimas1">
    <w:name w:val="3 sąrašo lentelė – 5 paryškinimas1"/>
    <w:basedOn w:val="prastojilentel"/>
    <w:next w:val="3sraolentel5parykinimas"/>
    <w:uiPriority w:val="48"/>
    <w:rsid w:val="004222D1"/>
    <w:pPr>
      <w:spacing w:after="0" w:line="240" w:lineRule="auto"/>
    </w:pPr>
    <w:rPr>
      <w:lang w:val="lt-LT"/>
    </w:rPr>
    <w:tblPr>
      <w:tblStyleRowBandSize w:val="1"/>
      <w:tblStyleColBandSize w:val="1"/>
      <w:tblBorders>
        <w:top w:val="single" w:sz="4" w:space="0" w:color="CC9900"/>
        <w:left w:val="single" w:sz="4" w:space="0" w:color="CC9900"/>
        <w:bottom w:val="single" w:sz="4" w:space="0" w:color="CC9900"/>
        <w:right w:val="single" w:sz="4" w:space="0" w:color="CC9900"/>
      </w:tblBorders>
    </w:tblPr>
    <w:tblStylePr w:type="firstRow">
      <w:rPr>
        <w:b/>
        <w:bCs/>
        <w:color w:val="FFFFFF"/>
      </w:rPr>
      <w:tblPr/>
      <w:tcPr>
        <w:shd w:val="clear" w:color="auto" w:fill="CC9900"/>
      </w:tcPr>
    </w:tblStylePr>
    <w:tblStylePr w:type="lastRow">
      <w:rPr>
        <w:b/>
        <w:bCs/>
      </w:rPr>
      <w:tblPr/>
      <w:tcPr>
        <w:tcBorders>
          <w:top w:val="double" w:sz="4" w:space="0" w:color="CC99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CC9900"/>
          <w:right w:val="single" w:sz="4" w:space="0" w:color="CC9900"/>
        </w:tcBorders>
      </w:tcPr>
    </w:tblStylePr>
    <w:tblStylePr w:type="band1Horz">
      <w:tblPr/>
      <w:tcPr>
        <w:tcBorders>
          <w:top w:val="single" w:sz="4" w:space="0" w:color="CC9900"/>
          <w:bottom w:val="single" w:sz="4" w:space="0" w:color="CC99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C9900"/>
          <w:left w:val="nil"/>
        </w:tcBorders>
      </w:tcPr>
    </w:tblStylePr>
    <w:tblStylePr w:type="swCell">
      <w:tblPr/>
      <w:tcPr>
        <w:tcBorders>
          <w:top w:val="double" w:sz="4" w:space="0" w:color="CC9900"/>
          <w:right w:val="nil"/>
        </w:tcBorders>
      </w:tcPr>
    </w:tblStylePr>
  </w:style>
  <w:style w:type="table" w:customStyle="1" w:styleId="3paprastojilentel1">
    <w:name w:val="3 paprastoji lentelė1"/>
    <w:basedOn w:val="prastojilentel"/>
    <w:next w:val="3paprastojilentel"/>
    <w:uiPriority w:val="43"/>
    <w:rsid w:val="004222D1"/>
    <w:pPr>
      <w:spacing w:after="0" w:line="240" w:lineRule="auto"/>
    </w:pPr>
    <w:rPr>
      <w:lang w:val="lt-LT"/>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sraolentel3parykinimas1">
    <w:name w:val="4 sąrašo lentelė – 3 paryškinimas1"/>
    <w:basedOn w:val="prastojilentel"/>
    <w:next w:val="4sraolentel3parykinimas"/>
    <w:uiPriority w:val="49"/>
    <w:rsid w:val="004222D1"/>
    <w:pPr>
      <w:spacing w:after="0" w:line="240" w:lineRule="auto"/>
    </w:pPr>
    <w:rPr>
      <w:lang w:val="lt-LT"/>
    </w:rPr>
    <w:tblPr>
      <w:tblStyleRowBandSize w:val="1"/>
      <w:tblStyleColBandSize w:val="1"/>
      <w:tblBorders>
        <w:top w:val="single" w:sz="4" w:space="0" w:color="E18A6F"/>
        <w:left w:val="single" w:sz="4" w:space="0" w:color="E18A6F"/>
        <w:bottom w:val="single" w:sz="4" w:space="0" w:color="E18A6F"/>
        <w:right w:val="single" w:sz="4" w:space="0" w:color="E18A6F"/>
        <w:insideH w:val="single" w:sz="4" w:space="0" w:color="E18A6F"/>
      </w:tblBorders>
    </w:tblPr>
    <w:tblStylePr w:type="firstRow">
      <w:rPr>
        <w:b/>
        <w:bCs/>
        <w:color w:val="FFFFFF"/>
      </w:rPr>
      <w:tblPr/>
      <w:tcPr>
        <w:tcBorders>
          <w:top w:val="single" w:sz="4" w:space="0" w:color="B64926"/>
          <w:left w:val="single" w:sz="4" w:space="0" w:color="B64926"/>
          <w:bottom w:val="single" w:sz="4" w:space="0" w:color="B64926"/>
          <w:right w:val="single" w:sz="4" w:space="0" w:color="B64926"/>
          <w:insideH w:val="nil"/>
        </w:tcBorders>
        <w:shd w:val="clear" w:color="auto" w:fill="B64926"/>
      </w:tcPr>
    </w:tblStylePr>
    <w:tblStylePr w:type="lastRow">
      <w:rPr>
        <w:b/>
        <w:bCs/>
      </w:rPr>
      <w:tblPr/>
      <w:tcPr>
        <w:tcBorders>
          <w:top w:val="double" w:sz="4" w:space="0" w:color="E18A6F"/>
        </w:tcBorders>
      </w:tcPr>
    </w:tblStylePr>
    <w:tblStylePr w:type="firstCol">
      <w:rPr>
        <w:b/>
        <w:bCs/>
      </w:rPr>
    </w:tblStylePr>
    <w:tblStylePr w:type="lastCol">
      <w:rPr>
        <w:b/>
        <w:bCs/>
      </w:rPr>
    </w:tblStylePr>
    <w:tblStylePr w:type="band1Vert">
      <w:tblPr/>
      <w:tcPr>
        <w:shd w:val="clear" w:color="auto" w:fill="F5D8CF"/>
      </w:tcPr>
    </w:tblStylePr>
    <w:tblStylePr w:type="band1Horz">
      <w:tblPr/>
      <w:tcPr>
        <w:shd w:val="clear" w:color="auto" w:fill="F5D8CF"/>
      </w:tcPr>
    </w:tblStylePr>
  </w:style>
  <w:style w:type="table" w:customStyle="1" w:styleId="3sraolentel4parykinimas1">
    <w:name w:val="3 sąrašo lentelė – 4 paryškinimas1"/>
    <w:basedOn w:val="prastojilentel"/>
    <w:next w:val="3sraolentel4parykinimas"/>
    <w:uiPriority w:val="48"/>
    <w:rsid w:val="004222D1"/>
    <w:pPr>
      <w:spacing w:after="0" w:line="240" w:lineRule="auto"/>
    </w:pPr>
    <w:rPr>
      <w:lang w:val="lt-LT"/>
    </w:rPr>
    <w:tblPr>
      <w:tblStyleRowBandSize w:val="1"/>
      <w:tblStyleColBandSize w:val="1"/>
      <w:tblBorders>
        <w:top w:val="single" w:sz="4" w:space="0" w:color="FF8427"/>
        <w:left w:val="single" w:sz="4" w:space="0" w:color="FF8427"/>
        <w:bottom w:val="single" w:sz="4" w:space="0" w:color="FF8427"/>
        <w:right w:val="single" w:sz="4" w:space="0" w:color="FF8427"/>
      </w:tblBorders>
    </w:tblPr>
    <w:tblStylePr w:type="firstRow">
      <w:rPr>
        <w:b/>
        <w:bCs/>
        <w:color w:val="FFFFFF"/>
      </w:rPr>
      <w:tblPr/>
      <w:tcPr>
        <w:shd w:val="clear" w:color="auto" w:fill="FF8427"/>
      </w:tcPr>
    </w:tblStylePr>
    <w:tblStylePr w:type="lastRow">
      <w:rPr>
        <w:b/>
        <w:bCs/>
      </w:rPr>
      <w:tblPr/>
      <w:tcPr>
        <w:tcBorders>
          <w:top w:val="double" w:sz="4" w:space="0" w:color="FF842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8427"/>
          <w:right w:val="single" w:sz="4" w:space="0" w:color="FF8427"/>
        </w:tcBorders>
      </w:tcPr>
    </w:tblStylePr>
    <w:tblStylePr w:type="band1Horz">
      <w:tblPr/>
      <w:tcPr>
        <w:tcBorders>
          <w:top w:val="single" w:sz="4" w:space="0" w:color="FF8427"/>
          <w:bottom w:val="single" w:sz="4" w:space="0" w:color="FF842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8427"/>
          <w:left w:val="nil"/>
        </w:tcBorders>
      </w:tcPr>
    </w:tblStylePr>
    <w:tblStylePr w:type="swCell">
      <w:tblPr/>
      <w:tcPr>
        <w:tcBorders>
          <w:top w:val="double" w:sz="4" w:space="0" w:color="FF8427"/>
          <w:right w:val="nil"/>
        </w:tcBorders>
      </w:tcPr>
    </w:tblStylePr>
  </w:style>
  <w:style w:type="table" w:customStyle="1" w:styleId="4paprastojilentel1">
    <w:name w:val="4 paprastoji lentelė1"/>
    <w:basedOn w:val="prastojilentel"/>
    <w:next w:val="4paprastojilentel"/>
    <w:uiPriority w:val="44"/>
    <w:rsid w:val="004222D1"/>
    <w:pPr>
      <w:spacing w:after="0" w:line="240" w:lineRule="auto"/>
    </w:pPr>
    <w:rPr>
      <w:lang w:val="lt-L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3sraolentel1parykinimas110">
    <w:name w:val="3 sąrašo lentelė – 1 paryškinimas110"/>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21">
    <w:name w:val="3 sąrašo lentelė – 1 paryškinimas2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31">
    <w:name w:val="3 sąrašo lentelė – 1 paryškinimas3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41">
    <w:name w:val="3 sąrašo lentelė – 1 paryškinimas4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3parykinimas12">
    <w:name w:val="3 sąrašo lentelė – 3 paryškinimas12"/>
    <w:basedOn w:val="prastojilentel"/>
    <w:next w:val="3sraolentel3parykinimas"/>
    <w:uiPriority w:val="48"/>
    <w:rsid w:val="004222D1"/>
    <w:pPr>
      <w:spacing w:after="0" w:line="240" w:lineRule="auto"/>
    </w:pPr>
    <w:rPr>
      <w:lang w:val="lt-LT"/>
    </w:rPr>
    <w:tblPr>
      <w:tblStyleRowBandSize w:val="1"/>
      <w:tblStyleColBandSize w:val="1"/>
      <w:tblBorders>
        <w:top w:val="single" w:sz="4" w:space="0" w:color="B64926"/>
        <w:left w:val="single" w:sz="4" w:space="0" w:color="B64926"/>
        <w:bottom w:val="single" w:sz="4" w:space="0" w:color="B64926"/>
        <w:right w:val="single" w:sz="4" w:space="0" w:color="B64926"/>
      </w:tblBorders>
    </w:tblPr>
    <w:tblStylePr w:type="firstRow">
      <w:rPr>
        <w:b/>
        <w:bCs/>
        <w:color w:val="FFFFFF"/>
      </w:rPr>
      <w:tblPr/>
      <w:tcPr>
        <w:shd w:val="clear" w:color="auto" w:fill="B64926"/>
      </w:tcPr>
    </w:tblStylePr>
    <w:tblStylePr w:type="lastRow">
      <w:rPr>
        <w:b/>
        <w:bCs/>
      </w:rPr>
      <w:tblPr/>
      <w:tcPr>
        <w:tcBorders>
          <w:top w:val="double" w:sz="4" w:space="0" w:color="B6492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B64926"/>
          <w:right w:val="single" w:sz="4" w:space="0" w:color="B64926"/>
        </w:tcBorders>
      </w:tcPr>
    </w:tblStylePr>
    <w:tblStylePr w:type="band1Horz">
      <w:tblPr/>
      <w:tcPr>
        <w:tcBorders>
          <w:top w:val="single" w:sz="4" w:space="0" w:color="B64926"/>
          <w:bottom w:val="single" w:sz="4" w:space="0" w:color="B6492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64926"/>
          <w:left w:val="nil"/>
        </w:tcBorders>
      </w:tcPr>
    </w:tblStylePr>
    <w:tblStylePr w:type="swCell">
      <w:tblPr/>
      <w:tcPr>
        <w:tcBorders>
          <w:top w:val="double" w:sz="4" w:space="0" w:color="B64926"/>
          <w:right w:val="nil"/>
        </w:tcBorders>
      </w:tcPr>
    </w:tblStylePr>
  </w:style>
  <w:style w:type="table" w:customStyle="1" w:styleId="3sraolentel1parykinimas51">
    <w:name w:val="3 sąrašo lentelė – 1 paryškinimas5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61">
    <w:name w:val="3 sąrašo lentelė – 1 paryškinimas6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71">
    <w:name w:val="3 sąrašo lentelė – 1 paryškinimas7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81">
    <w:name w:val="3 sąrašo lentelė – 1 paryškinimas8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91">
    <w:name w:val="3 sąrašo lentelė – 1 paryškinimas9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01">
    <w:name w:val="3 sąrašo lentelė – 1 paryškinimas10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11">
    <w:name w:val="3 sąrašo lentelė – 1 paryškinimas11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4tinkleliolentel2parykinimas11">
    <w:name w:val="4 tinklelio lentelė – 2 paryškinimas11"/>
    <w:basedOn w:val="prastojilentel"/>
    <w:next w:val="4tinkleliolentel2parykinimas"/>
    <w:uiPriority w:val="49"/>
    <w:rsid w:val="004222D1"/>
    <w:pPr>
      <w:spacing w:after="0" w:line="240" w:lineRule="auto"/>
    </w:pPr>
    <w:rPr>
      <w:lang w:val="lt-LT"/>
    </w:rPr>
    <w:tblPr>
      <w:tblStyleRowBandSize w:val="1"/>
      <w:tblStyleColBandSize w:val="1"/>
      <w:tblBorders>
        <w:top w:val="single" w:sz="4" w:space="0" w:color="FFD790"/>
        <w:left w:val="single" w:sz="4" w:space="0" w:color="FFD790"/>
        <w:bottom w:val="single" w:sz="4" w:space="0" w:color="FFD790"/>
        <w:right w:val="single" w:sz="4" w:space="0" w:color="FFD790"/>
        <w:insideH w:val="single" w:sz="4" w:space="0" w:color="FFD790"/>
        <w:insideV w:val="single" w:sz="4" w:space="0" w:color="FFD790"/>
      </w:tblBorders>
    </w:tblPr>
    <w:tblStylePr w:type="firstRow">
      <w:rPr>
        <w:b/>
        <w:bCs/>
        <w:color w:val="FFFFFF"/>
      </w:rPr>
      <w:tblPr/>
      <w:tcPr>
        <w:tcBorders>
          <w:top w:val="single" w:sz="4" w:space="0" w:color="FFBD47"/>
          <w:left w:val="single" w:sz="4" w:space="0" w:color="FFBD47"/>
          <w:bottom w:val="single" w:sz="4" w:space="0" w:color="FFBD47"/>
          <w:right w:val="single" w:sz="4" w:space="0" w:color="FFBD47"/>
          <w:insideH w:val="nil"/>
          <w:insideV w:val="nil"/>
        </w:tcBorders>
        <w:shd w:val="clear" w:color="auto" w:fill="FFBD47"/>
      </w:tcPr>
    </w:tblStylePr>
    <w:tblStylePr w:type="lastRow">
      <w:rPr>
        <w:b/>
        <w:bCs/>
      </w:rPr>
      <w:tblPr/>
      <w:tcPr>
        <w:tcBorders>
          <w:top w:val="double" w:sz="4" w:space="0" w:color="FFBD47"/>
        </w:tcBorders>
      </w:tcPr>
    </w:tblStylePr>
    <w:tblStylePr w:type="firstCol">
      <w:rPr>
        <w:b/>
        <w:bCs/>
      </w:rPr>
    </w:tblStylePr>
    <w:tblStylePr w:type="lastCol">
      <w:rPr>
        <w:b/>
        <w:bCs/>
      </w:rPr>
    </w:tblStylePr>
    <w:tblStylePr w:type="band1Vert">
      <w:tblPr/>
      <w:tcPr>
        <w:shd w:val="clear" w:color="auto" w:fill="FFF1DA"/>
      </w:tcPr>
    </w:tblStylePr>
    <w:tblStylePr w:type="band1Horz">
      <w:tblPr/>
      <w:tcPr>
        <w:shd w:val="clear" w:color="auto" w:fill="FFF1DA"/>
      </w:tcPr>
    </w:tblStylePr>
  </w:style>
  <w:style w:type="table" w:customStyle="1" w:styleId="3sraolentel1parykinimas121">
    <w:name w:val="3 sąrašo lentelė – 1 paryškinimas12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31">
    <w:name w:val="3 sąrašo lentelė – 1 paryškinimas13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41">
    <w:name w:val="3 sąrašo lentelė – 1 paryškinimas14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51">
    <w:name w:val="3 sąrašo lentelė – 1 paryškinimas15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61">
    <w:name w:val="3 sąrašo lentelė – 1 paryškinimas16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71">
    <w:name w:val="3 sąrašo lentelė – 1 paryškinimas17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81">
    <w:name w:val="3 sąrašo lentelė – 1 paryškinimas18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3sraolentel1parykinimas191">
    <w:name w:val="3 sąrašo lentelė – 1 paryškinimas191"/>
    <w:basedOn w:val="prastojilentel"/>
    <w:next w:val="3sraolentel1parykinimas"/>
    <w:uiPriority w:val="48"/>
    <w:rsid w:val="004222D1"/>
    <w:pPr>
      <w:spacing w:after="0" w:line="240" w:lineRule="auto"/>
    </w:pPr>
    <w:rPr>
      <w:lang w:val="lt-LT"/>
    </w:rPr>
    <w:tblPr>
      <w:tblStyleRowBandSize w:val="1"/>
      <w:tblStyleColBandSize w:val="1"/>
      <w:tblBorders>
        <w:top w:val="single" w:sz="4" w:space="0" w:color="004A92"/>
        <w:left w:val="single" w:sz="4" w:space="0" w:color="004A92"/>
        <w:bottom w:val="single" w:sz="4" w:space="0" w:color="004A92"/>
        <w:right w:val="single" w:sz="4" w:space="0" w:color="004A92"/>
        <w:insideH w:val="single" w:sz="4" w:space="0" w:color="004A92"/>
        <w:insideV w:val="single" w:sz="4" w:space="0" w:color="004A92"/>
      </w:tblBorders>
    </w:tblPr>
    <w:tcPr>
      <w:shd w:val="clear" w:color="auto" w:fill="auto"/>
    </w:tcPr>
    <w:tblStylePr w:type="firstRow">
      <w:rPr>
        <w:b/>
        <w:bCs/>
        <w:color w:val="FFFFFF"/>
      </w:rPr>
      <w:tblPr/>
      <w:tcPr>
        <w:shd w:val="clear" w:color="auto" w:fill="004A92"/>
      </w:tcPr>
    </w:tblStylePr>
    <w:tblStylePr w:type="lastRow">
      <w:rPr>
        <w:b/>
        <w:bCs/>
      </w:rPr>
      <w:tblPr/>
      <w:tcPr>
        <w:tcBorders>
          <w:top w:val="double" w:sz="4" w:space="0" w:color="FFB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BD47"/>
          <w:right w:val="single" w:sz="4" w:space="0" w:color="FFBD47"/>
        </w:tcBorders>
      </w:tcPr>
    </w:tblStylePr>
    <w:tblStylePr w:type="band1Horz">
      <w:rPr>
        <w:color w:val="auto"/>
      </w:rPr>
      <w:tblPr/>
      <w:tcPr>
        <w:shd w:val="clear" w:color="auto" w:fill="FFF1DA"/>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BD47"/>
          <w:left w:val="nil"/>
        </w:tcBorders>
      </w:tcPr>
    </w:tblStylePr>
    <w:tblStylePr w:type="swCell">
      <w:tblPr/>
      <w:tcPr>
        <w:tcBorders>
          <w:top w:val="double" w:sz="4" w:space="0" w:color="FFBD47"/>
          <w:right w:val="nil"/>
        </w:tcBorders>
      </w:tcPr>
    </w:tblStylePr>
  </w:style>
  <w:style w:type="table" w:customStyle="1" w:styleId="Spalvotassraas1parykinimas1">
    <w:name w:val="Spalvotas sąrašas – 1 paryškinimas1"/>
    <w:basedOn w:val="prastojilentel"/>
    <w:next w:val="Spalvotassraas1parykinimas"/>
    <w:uiPriority w:val="72"/>
    <w:semiHidden/>
    <w:unhideWhenUsed/>
    <w:rsid w:val="004222D1"/>
    <w:pPr>
      <w:spacing w:after="0" w:line="240" w:lineRule="auto"/>
    </w:pPr>
    <w:rPr>
      <w:color w:val="000000"/>
      <w:lang w:val="lt-LT"/>
    </w:rPr>
    <w:tblPr>
      <w:tblStyleRowBandSize w:val="1"/>
      <w:tblStyleColBandSize w:val="1"/>
    </w:tblPr>
    <w:tcPr>
      <w:shd w:val="clear" w:color="auto" w:fill="FFF8EC"/>
    </w:tcPr>
    <w:tblStylePr w:type="firstRow">
      <w:rPr>
        <w:b/>
        <w:bCs/>
        <w:color w:val="FFFFFF"/>
      </w:rPr>
      <w:tblPr/>
      <w:tcPr>
        <w:tcBorders>
          <w:bottom w:val="single" w:sz="12" w:space="0" w:color="FFFFFF"/>
        </w:tcBorders>
        <w:shd w:val="clear" w:color="auto" w:fill="FFA505"/>
      </w:tcPr>
    </w:tblStylePr>
    <w:tblStylePr w:type="lastRow">
      <w:rPr>
        <w:b/>
        <w:bCs/>
        <w:color w:val="FFA50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ED1"/>
      </w:tcPr>
    </w:tblStylePr>
    <w:tblStylePr w:type="band1Horz">
      <w:tblPr/>
      <w:tcPr>
        <w:shd w:val="clear" w:color="auto" w:fill="FFF1DA"/>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55791">
      <w:bodyDiv w:val="1"/>
      <w:marLeft w:val="0"/>
      <w:marRight w:val="0"/>
      <w:marTop w:val="0"/>
      <w:marBottom w:val="0"/>
      <w:divBdr>
        <w:top w:val="none" w:sz="0" w:space="0" w:color="auto"/>
        <w:left w:val="none" w:sz="0" w:space="0" w:color="auto"/>
        <w:bottom w:val="none" w:sz="0" w:space="0" w:color="auto"/>
        <w:right w:val="none" w:sz="0" w:space="0" w:color="auto"/>
      </w:divBdr>
    </w:div>
    <w:div w:id="227691378">
      <w:bodyDiv w:val="1"/>
      <w:marLeft w:val="0"/>
      <w:marRight w:val="0"/>
      <w:marTop w:val="0"/>
      <w:marBottom w:val="0"/>
      <w:divBdr>
        <w:top w:val="none" w:sz="0" w:space="0" w:color="auto"/>
        <w:left w:val="none" w:sz="0" w:space="0" w:color="auto"/>
        <w:bottom w:val="none" w:sz="0" w:space="0" w:color="auto"/>
        <w:right w:val="none" w:sz="0" w:space="0" w:color="auto"/>
      </w:divBdr>
    </w:div>
    <w:div w:id="258291114">
      <w:bodyDiv w:val="1"/>
      <w:marLeft w:val="0"/>
      <w:marRight w:val="0"/>
      <w:marTop w:val="0"/>
      <w:marBottom w:val="0"/>
      <w:divBdr>
        <w:top w:val="none" w:sz="0" w:space="0" w:color="auto"/>
        <w:left w:val="none" w:sz="0" w:space="0" w:color="auto"/>
        <w:bottom w:val="none" w:sz="0" w:space="0" w:color="auto"/>
        <w:right w:val="none" w:sz="0" w:space="0" w:color="auto"/>
      </w:divBdr>
    </w:div>
    <w:div w:id="259876111">
      <w:bodyDiv w:val="1"/>
      <w:marLeft w:val="0"/>
      <w:marRight w:val="0"/>
      <w:marTop w:val="0"/>
      <w:marBottom w:val="0"/>
      <w:divBdr>
        <w:top w:val="none" w:sz="0" w:space="0" w:color="auto"/>
        <w:left w:val="none" w:sz="0" w:space="0" w:color="auto"/>
        <w:bottom w:val="none" w:sz="0" w:space="0" w:color="auto"/>
        <w:right w:val="none" w:sz="0" w:space="0" w:color="auto"/>
      </w:divBdr>
    </w:div>
    <w:div w:id="352388900">
      <w:bodyDiv w:val="1"/>
      <w:marLeft w:val="0"/>
      <w:marRight w:val="0"/>
      <w:marTop w:val="0"/>
      <w:marBottom w:val="0"/>
      <w:divBdr>
        <w:top w:val="none" w:sz="0" w:space="0" w:color="auto"/>
        <w:left w:val="none" w:sz="0" w:space="0" w:color="auto"/>
        <w:bottom w:val="none" w:sz="0" w:space="0" w:color="auto"/>
        <w:right w:val="none" w:sz="0" w:space="0" w:color="auto"/>
      </w:divBdr>
    </w:div>
    <w:div w:id="399865419">
      <w:bodyDiv w:val="1"/>
      <w:marLeft w:val="0"/>
      <w:marRight w:val="0"/>
      <w:marTop w:val="0"/>
      <w:marBottom w:val="0"/>
      <w:divBdr>
        <w:top w:val="none" w:sz="0" w:space="0" w:color="auto"/>
        <w:left w:val="none" w:sz="0" w:space="0" w:color="auto"/>
        <w:bottom w:val="none" w:sz="0" w:space="0" w:color="auto"/>
        <w:right w:val="none" w:sz="0" w:space="0" w:color="auto"/>
      </w:divBdr>
    </w:div>
    <w:div w:id="588660025">
      <w:bodyDiv w:val="1"/>
      <w:marLeft w:val="0"/>
      <w:marRight w:val="0"/>
      <w:marTop w:val="0"/>
      <w:marBottom w:val="0"/>
      <w:divBdr>
        <w:top w:val="none" w:sz="0" w:space="0" w:color="auto"/>
        <w:left w:val="none" w:sz="0" w:space="0" w:color="auto"/>
        <w:bottom w:val="none" w:sz="0" w:space="0" w:color="auto"/>
        <w:right w:val="none" w:sz="0" w:space="0" w:color="auto"/>
      </w:divBdr>
    </w:div>
    <w:div w:id="700665095">
      <w:bodyDiv w:val="1"/>
      <w:marLeft w:val="0"/>
      <w:marRight w:val="0"/>
      <w:marTop w:val="0"/>
      <w:marBottom w:val="0"/>
      <w:divBdr>
        <w:top w:val="none" w:sz="0" w:space="0" w:color="auto"/>
        <w:left w:val="none" w:sz="0" w:space="0" w:color="auto"/>
        <w:bottom w:val="none" w:sz="0" w:space="0" w:color="auto"/>
        <w:right w:val="none" w:sz="0" w:space="0" w:color="auto"/>
      </w:divBdr>
    </w:div>
    <w:div w:id="712196639">
      <w:bodyDiv w:val="1"/>
      <w:marLeft w:val="0"/>
      <w:marRight w:val="0"/>
      <w:marTop w:val="0"/>
      <w:marBottom w:val="0"/>
      <w:divBdr>
        <w:top w:val="none" w:sz="0" w:space="0" w:color="auto"/>
        <w:left w:val="none" w:sz="0" w:space="0" w:color="auto"/>
        <w:bottom w:val="none" w:sz="0" w:space="0" w:color="auto"/>
        <w:right w:val="none" w:sz="0" w:space="0" w:color="auto"/>
      </w:divBdr>
    </w:div>
    <w:div w:id="765002883">
      <w:bodyDiv w:val="1"/>
      <w:marLeft w:val="0"/>
      <w:marRight w:val="0"/>
      <w:marTop w:val="0"/>
      <w:marBottom w:val="0"/>
      <w:divBdr>
        <w:top w:val="none" w:sz="0" w:space="0" w:color="auto"/>
        <w:left w:val="none" w:sz="0" w:space="0" w:color="auto"/>
        <w:bottom w:val="none" w:sz="0" w:space="0" w:color="auto"/>
        <w:right w:val="none" w:sz="0" w:space="0" w:color="auto"/>
      </w:divBdr>
    </w:div>
    <w:div w:id="842285601">
      <w:bodyDiv w:val="1"/>
      <w:marLeft w:val="0"/>
      <w:marRight w:val="0"/>
      <w:marTop w:val="0"/>
      <w:marBottom w:val="0"/>
      <w:divBdr>
        <w:top w:val="none" w:sz="0" w:space="0" w:color="auto"/>
        <w:left w:val="none" w:sz="0" w:space="0" w:color="auto"/>
        <w:bottom w:val="none" w:sz="0" w:space="0" w:color="auto"/>
        <w:right w:val="none" w:sz="0" w:space="0" w:color="auto"/>
      </w:divBdr>
    </w:div>
    <w:div w:id="870610691">
      <w:bodyDiv w:val="1"/>
      <w:marLeft w:val="0"/>
      <w:marRight w:val="0"/>
      <w:marTop w:val="0"/>
      <w:marBottom w:val="0"/>
      <w:divBdr>
        <w:top w:val="none" w:sz="0" w:space="0" w:color="auto"/>
        <w:left w:val="none" w:sz="0" w:space="0" w:color="auto"/>
        <w:bottom w:val="none" w:sz="0" w:space="0" w:color="auto"/>
        <w:right w:val="none" w:sz="0" w:space="0" w:color="auto"/>
      </w:divBdr>
    </w:div>
    <w:div w:id="888765776">
      <w:bodyDiv w:val="1"/>
      <w:marLeft w:val="0"/>
      <w:marRight w:val="0"/>
      <w:marTop w:val="0"/>
      <w:marBottom w:val="0"/>
      <w:divBdr>
        <w:top w:val="none" w:sz="0" w:space="0" w:color="auto"/>
        <w:left w:val="none" w:sz="0" w:space="0" w:color="auto"/>
        <w:bottom w:val="none" w:sz="0" w:space="0" w:color="auto"/>
        <w:right w:val="none" w:sz="0" w:space="0" w:color="auto"/>
      </w:divBdr>
    </w:div>
    <w:div w:id="916669228">
      <w:bodyDiv w:val="1"/>
      <w:marLeft w:val="0"/>
      <w:marRight w:val="0"/>
      <w:marTop w:val="0"/>
      <w:marBottom w:val="0"/>
      <w:divBdr>
        <w:top w:val="none" w:sz="0" w:space="0" w:color="auto"/>
        <w:left w:val="none" w:sz="0" w:space="0" w:color="auto"/>
        <w:bottom w:val="none" w:sz="0" w:space="0" w:color="auto"/>
        <w:right w:val="none" w:sz="0" w:space="0" w:color="auto"/>
      </w:divBdr>
    </w:div>
    <w:div w:id="1005791417">
      <w:bodyDiv w:val="1"/>
      <w:marLeft w:val="0"/>
      <w:marRight w:val="0"/>
      <w:marTop w:val="0"/>
      <w:marBottom w:val="0"/>
      <w:divBdr>
        <w:top w:val="none" w:sz="0" w:space="0" w:color="auto"/>
        <w:left w:val="none" w:sz="0" w:space="0" w:color="auto"/>
        <w:bottom w:val="none" w:sz="0" w:space="0" w:color="auto"/>
        <w:right w:val="none" w:sz="0" w:space="0" w:color="auto"/>
      </w:divBdr>
    </w:div>
    <w:div w:id="1082337102">
      <w:bodyDiv w:val="1"/>
      <w:marLeft w:val="0"/>
      <w:marRight w:val="0"/>
      <w:marTop w:val="0"/>
      <w:marBottom w:val="0"/>
      <w:divBdr>
        <w:top w:val="none" w:sz="0" w:space="0" w:color="auto"/>
        <w:left w:val="none" w:sz="0" w:space="0" w:color="auto"/>
        <w:bottom w:val="none" w:sz="0" w:space="0" w:color="auto"/>
        <w:right w:val="none" w:sz="0" w:space="0" w:color="auto"/>
      </w:divBdr>
    </w:div>
    <w:div w:id="1163162603">
      <w:bodyDiv w:val="1"/>
      <w:marLeft w:val="0"/>
      <w:marRight w:val="0"/>
      <w:marTop w:val="0"/>
      <w:marBottom w:val="0"/>
      <w:divBdr>
        <w:top w:val="none" w:sz="0" w:space="0" w:color="auto"/>
        <w:left w:val="none" w:sz="0" w:space="0" w:color="auto"/>
        <w:bottom w:val="none" w:sz="0" w:space="0" w:color="auto"/>
        <w:right w:val="none" w:sz="0" w:space="0" w:color="auto"/>
      </w:divBdr>
    </w:div>
    <w:div w:id="1227716476">
      <w:bodyDiv w:val="1"/>
      <w:marLeft w:val="0"/>
      <w:marRight w:val="0"/>
      <w:marTop w:val="0"/>
      <w:marBottom w:val="0"/>
      <w:divBdr>
        <w:top w:val="none" w:sz="0" w:space="0" w:color="auto"/>
        <w:left w:val="none" w:sz="0" w:space="0" w:color="auto"/>
        <w:bottom w:val="none" w:sz="0" w:space="0" w:color="auto"/>
        <w:right w:val="none" w:sz="0" w:space="0" w:color="auto"/>
      </w:divBdr>
    </w:div>
    <w:div w:id="1240822596">
      <w:bodyDiv w:val="1"/>
      <w:marLeft w:val="0"/>
      <w:marRight w:val="0"/>
      <w:marTop w:val="0"/>
      <w:marBottom w:val="0"/>
      <w:divBdr>
        <w:top w:val="none" w:sz="0" w:space="0" w:color="auto"/>
        <w:left w:val="none" w:sz="0" w:space="0" w:color="auto"/>
        <w:bottom w:val="none" w:sz="0" w:space="0" w:color="auto"/>
        <w:right w:val="none" w:sz="0" w:space="0" w:color="auto"/>
      </w:divBdr>
    </w:div>
    <w:div w:id="1283028238">
      <w:bodyDiv w:val="1"/>
      <w:marLeft w:val="0"/>
      <w:marRight w:val="0"/>
      <w:marTop w:val="0"/>
      <w:marBottom w:val="0"/>
      <w:divBdr>
        <w:top w:val="none" w:sz="0" w:space="0" w:color="auto"/>
        <w:left w:val="none" w:sz="0" w:space="0" w:color="auto"/>
        <w:bottom w:val="none" w:sz="0" w:space="0" w:color="auto"/>
        <w:right w:val="none" w:sz="0" w:space="0" w:color="auto"/>
      </w:divBdr>
    </w:div>
    <w:div w:id="1346135815">
      <w:bodyDiv w:val="1"/>
      <w:marLeft w:val="0"/>
      <w:marRight w:val="0"/>
      <w:marTop w:val="0"/>
      <w:marBottom w:val="0"/>
      <w:divBdr>
        <w:top w:val="none" w:sz="0" w:space="0" w:color="auto"/>
        <w:left w:val="none" w:sz="0" w:space="0" w:color="auto"/>
        <w:bottom w:val="none" w:sz="0" w:space="0" w:color="auto"/>
        <w:right w:val="none" w:sz="0" w:space="0" w:color="auto"/>
      </w:divBdr>
      <w:divsChild>
        <w:div w:id="1070275117">
          <w:marLeft w:val="0"/>
          <w:marRight w:val="0"/>
          <w:marTop w:val="0"/>
          <w:marBottom w:val="0"/>
          <w:divBdr>
            <w:top w:val="none" w:sz="0" w:space="0" w:color="auto"/>
            <w:left w:val="none" w:sz="0" w:space="0" w:color="auto"/>
            <w:bottom w:val="none" w:sz="0" w:space="0" w:color="auto"/>
            <w:right w:val="none" w:sz="0" w:space="0" w:color="auto"/>
          </w:divBdr>
        </w:div>
      </w:divsChild>
    </w:div>
    <w:div w:id="1373385565">
      <w:bodyDiv w:val="1"/>
      <w:marLeft w:val="0"/>
      <w:marRight w:val="0"/>
      <w:marTop w:val="0"/>
      <w:marBottom w:val="0"/>
      <w:divBdr>
        <w:top w:val="none" w:sz="0" w:space="0" w:color="auto"/>
        <w:left w:val="none" w:sz="0" w:space="0" w:color="auto"/>
        <w:bottom w:val="none" w:sz="0" w:space="0" w:color="auto"/>
        <w:right w:val="none" w:sz="0" w:space="0" w:color="auto"/>
      </w:divBdr>
    </w:div>
    <w:div w:id="1458985661">
      <w:bodyDiv w:val="1"/>
      <w:marLeft w:val="0"/>
      <w:marRight w:val="0"/>
      <w:marTop w:val="0"/>
      <w:marBottom w:val="0"/>
      <w:divBdr>
        <w:top w:val="none" w:sz="0" w:space="0" w:color="auto"/>
        <w:left w:val="none" w:sz="0" w:space="0" w:color="auto"/>
        <w:bottom w:val="none" w:sz="0" w:space="0" w:color="auto"/>
        <w:right w:val="none" w:sz="0" w:space="0" w:color="auto"/>
      </w:divBdr>
    </w:div>
    <w:div w:id="1476526610">
      <w:bodyDiv w:val="1"/>
      <w:marLeft w:val="0"/>
      <w:marRight w:val="0"/>
      <w:marTop w:val="0"/>
      <w:marBottom w:val="0"/>
      <w:divBdr>
        <w:top w:val="none" w:sz="0" w:space="0" w:color="auto"/>
        <w:left w:val="none" w:sz="0" w:space="0" w:color="auto"/>
        <w:bottom w:val="none" w:sz="0" w:space="0" w:color="auto"/>
        <w:right w:val="none" w:sz="0" w:space="0" w:color="auto"/>
      </w:divBdr>
    </w:div>
    <w:div w:id="1507549491">
      <w:bodyDiv w:val="1"/>
      <w:marLeft w:val="0"/>
      <w:marRight w:val="0"/>
      <w:marTop w:val="0"/>
      <w:marBottom w:val="0"/>
      <w:divBdr>
        <w:top w:val="none" w:sz="0" w:space="0" w:color="auto"/>
        <w:left w:val="none" w:sz="0" w:space="0" w:color="auto"/>
        <w:bottom w:val="none" w:sz="0" w:space="0" w:color="auto"/>
        <w:right w:val="none" w:sz="0" w:space="0" w:color="auto"/>
      </w:divBdr>
    </w:div>
    <w:div w:id="1612669259">
      <w:bodyDiv w:val="1"/>
      <w:marLeft w:val="0"/>
      <w:marRight w:val="0"/>
      <w:marTop w:val="0"/>
      <w:marBottom w:val="0"/>
      <w:divBdr>
        <w:top w:val="none" w:sz="0" w:space="0" w:color="auto"/>
        <w:left w:val="none" w:sz="0" w:space="0" w:color="auto"/>
        <w:bottom w:val="none" w:sz="0" w:space="0" w:color="auto"/>
        <w:right w:val="none" w:sz="0" w:space="0" w:color="auto"/>
      </w:divBdr>
    </w:div>
    <w:div w:id="1736582538">
      <w:bodyDiv w:val="1"/>
      <w:marLeft w:val="0"/>
      <w:marRight w:val="0"/>
      <w:marTop w:val="0"/>
      <w:marBottom w:val="0"/>
      <w:divBdr>
        <w:top w:val="none" w:sz="0" w:space="0" w:color="auto"/>
        <w:left w:val="none" w:sz="0" w:space="0" w:color="auto"/>
        <w:bottom w:val="none" w:sz="0" w:space="0" w:color="auto"/>
        <w:right w:val="none" w:sz="0" w:space="0" w:color="auto"/>
      </w:divBdr>
    </w:div>
    <w:div w:id="1744836998">
      <w:bodyDiv w:val="1"/>
      <w:marLeft w:val="0"/>
      <w:marRight w:val="0"/>
      <w:marTop w:val="0"/>
      <w:marBottom w:val="0"/>
      <w:divBdr>
        <w:top w:val="none" w:sz="0" w:space="0" w:color="auto"/>
        <w:left w:val="none" w:sz="0" w:space="0" w:color="auto"/>
        <w:bottom w:val="none" w:sz="0" w:space="0" w:color="auto"/>
        <w:right w:val="none" w:sz="0" w:space="0" w:color="auto"/>
      </w:divBdr>
    </w:div>
    <w:div w:id="1783303250">
      <w:bodyDiv w:val="1"/>
      <w:marLeft w:val="0"/>
      <w:marRight w:val="0"/>
      <w:marTop w:val="0"/>
      <w:marBottom w:val="0"/>
      <w:divBdr>
        <w:top w:val="none" w:sz="0" w:space="0" w:color="auto"/>
        <w:left w:val="none" w:sz="0" w:space="0" w:color="auto"/>
        <w:bottom w:val="none" w:sz="0" w:space="0" w:color="auto"/>
        <w:right w:val="none" w:sz="0" w:space="0" w:color="auto"/>
      </w:divBdr>
    </w:div>
    <w:div w:id="1832942288">
      <w:bodyDiv w:val="1"/>
      <w:marLeft w:val="0"/>
      <w:marRight w:val="0"/>
      <w:marTop w:val="0"/>
      <w:marBottom w:val="0"/>
      <w:divBdr>
        <w:top w:val="none" w:sz="0" w:space="0" w:color="auto"/>
        <w:left w:val="none" w:sz="0" w:space="0" w:color="auto"/>
        <w:bottom w:val="none" w:sz="0" w:space="0" w:color="auto"/>
        <w:right w:val="none" w:sz="0" w:space="0" w:color="auto"/>
      </w:divBdr>
    </w:div>
    <w:div w:id="1874923789">
      <w:bodyDiv w:val="1"/>
      <w:marLeft w:val="0"/>
      <w:marRight w:val="0"/>
      <w:marTop w:val="0"/>
      <w:marBottom w:val="0"/>
      <w:divBdr>
        <w:top w:val="none" w:sz="0" w:space="0" w:color="auto"/>
        <w:left w:val="none" w:sz="0" w:space="0" w:color="auto"/>
        <w:bottom w:val="none" w:sz="0" w:space="0" w:color="auto"/>
        <w:right w:val="none" w:sz="0" w:space="0" w:color="auto"/>
      </w:divBdr>
    </w:div>
    <w:div w:id="1879731702">
      <w:bodyDiv w:val="1"/>
      <w:marLeft w:val="0"/>
      <w:marRight w:val="0"/>
      <w:marTop w:val="0"/>
      <w:marBottom w:val="0"/>
      <w:divBdr>
        <w:top w:val="none" w:sz="0" w:space="0" w:color="auto"/>
        <w:left w:val="none" w:sz="0" w:space="0" w:color="auto"/>
        <w:bottom w:val="none" w:sz="0" w:space="0" w:color="auto"/>
        <w:right w:val="none" w:sz="0" w:space="0" w:color="auto"/>
      </w:divBdr>
      <w:divsChild>
        <w:div w:id="1399596241">
          <w:marLeft w:val="150"/>
          <w:marRight w:val="0"/>
          <w:marTop w:val="0"/>
          <w:marBottom w:val="300"/>
          <w:divBdr>
            <w:top w:val="none" w:sz="0" w:space="0" w:color="auto"/>
            <w:left w:val="none" w:sz="0" w:space="0" w:color="auto"/>
            <w:bottom w:val="none" w:sz="0" w:space="0" w:color="auto"/>
            <w:right w:val="none" w:sz="0" w:space="0" w:color="auto"/>
          </w:divBdr>
        </w:div>
      </w:divsChild>
    </w:div>
    <w:div w:id="2032796554">
      <w:bodyDiv w:val="1"/>
      <w:marLeft w:val="0"/>
      <w:marRight w:val="0"/>
      <w:marTop w:val="0"/>
      <w:marBottom w:val="0"/>
      <w:divBdr>
        <w:top w:val="none" w:sz="0" w:space="0" w:color="auto"/>
        <w:left w:val="none" w:sz="0" w:space="0" w:color="auto"/>
        <w:bottom w:val="none" w:sz="0" w:space="0" w:color="auto"/>
        <w:right w:val="none" w:sz="0" w:space="0" w:color="auto"/>
      </w:divBdr>
    </w:div>
    <w:div w:id="213236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3.png"/><Relationship Id="rId39"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8.png"/><Relationship Id="rId42" Type="http://schemas.openxmlformats.org/officeDocument/2006/relationships/diagramData" Target="diagrams/data1.xml"/><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ustomXml" Target="ink/ink1.xml"/><Relationship Id="rId25" Type="http://schemas.openxmlformats.org/officeDocument/2006/relationships/customXml" Target="ink/ink6.xml"/><Relationship Id="rId33" Type="http://schemas.openxmlformats.org/officeDocument/2006/relationships/image" Target="media/image17.png"/><Relationship Id="rId38" Type="http://schemas.openxmlformats.org/officeDocument/2006/relationships/chart" Target="charts/chart3.xml"/><Relationship Id="rId46"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customXml" Target="ink/ink3.xml"/><Relationship Id="rId29" Type="http://schemas.openxmlformats.org/officeDocument/2006/relationships/chart" Target="charts/chart1.xml"/><Relationship Id="rId41" Type="http://schemas.openxmlformats.org/officeDocument/2006/relationships/chart" Target="charts/chart6.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ink/ink5.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chart" Target="charts/chart5.xml"/><Relationship Id="rId45" Type="http://schemas.openxmlformats.org/officeDocument/2006/relationships/diagramColors" Target="diagrams/colors1.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customXml" Target="ink/ink2.xml"/><Relationship Id="rId31" Type="http://schemas.openxmlformats.org/officeDocument/2006/relationships/chart" Target="charts/chart2.xml"/><Relationship Id="rId44" Type="http://schemas.openxmlformats.org/officeDocument/2006/relationships/diagramQuickStyle" Target="diagrams/quickStyle1.xml"/><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ink/ink4.xml"/><Relationship Id="rId27" Type="http://schemas.openxmlformats.org/officeDocument/2006/relationships/hyperlink" Target="http://www.regitra.lt" TargetMode="External"/><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diagramLayout" Target="diagrams/layout1.xml"/><Relationship Id="rId48" Type="http://schemas.openxmlformats.org/officeDocument/2006/relationships/footer" Target="footer1.xml"/><Relationship Id="rId8" Type="http://schemas.openxmlformats.org/officeDocument/2006/relationships/image" Target="media/image1.tiff"/><Relationship Id="rId51" Type="http://schemas.openxmlformats.org/officeDocument/2006/relationships/header" Target="header3.xml"/></Relationships>
</file>

<file path=word/_rels/footnotes.xml.rels><?xml version="1.0" encoding="UTF-8" standalone="yes"?>
<Relationships xmlns="http://schemas.openxmlformats.org/package/2006/relationships"><Relationship Id="rId3" Type="http://schemas.openxmlformats.org/officeDocument/2006/relationships/hyperlink" Target="https://lsta.lt/wp-content/uploads/2020/05/45754-L%C5%A0TA-%C5%A0ilumin%C4%97-technika-Nr-78-FINAL.pdf" TargetMode="External"/><Relationship Id="rId2" Type="http://schemas.openxmlformats.org/officeDocument/2006/relationships/hyperlink" Target="https://aaa.lrv.lt/lt/veiklos-sritys/atliekos/atlieku-apskaita/informacija-apie-komunaliniu-atlieku-tvarkymo-sistemas-lietuvos-savivaldybese" TargetMode="External"/><Relationship Id="rId1" Type="http://schemas.openxmlformats.org/officeDocument/2006/relationships/hyperlink" Target="http://biokuras.lt/uploads/new_assigned_files/6.%20Egidijus%20Zvicievicius.%20Sekcija%20A.pdf" TargetMode="External"/><Relationship Id="rId4" Type="http://schemas.openxmlformats.org/officeDocument/2006/relationships/hyperlink" Target="https://lsta.lt/wp-content/uploads/2019/05/EHP-overview-LSTA-2019.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F2E8-49FB-ABAE-336EBE2060D5}"/>
              </c:ext>
            </c:extLst>
          </c:dPt>
          <c:dPt>
            <c:idx val="1"/>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F2E8-49FB-ABAE-336EBE2060D5}"/>
              </c:ext>
            </c:extLst>
          </c:dPt>
          <c:dPt>
            <c:idx val="2"/>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F2E8-49FB-ABAE-336EBE2060D5}"/>
              </c:ext>
            </c:extLst>
          </c:dPt>
          <c:dPt>
            <c:idx val="3"/>
            <c:bubble3D val="0"/>
            <c:spPr>
              <a:solidFill>
                <a:schemeClr val="accent1">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F2E8-49FB-ABAE-336EBE2060D5}"/>
              </c:ext>
            </c:extLst>
          </c:dPt>
          <c:dPt>
            <c:idx val="4"/>
            <c:bubble3D val="0"/>
            <c:spPr>
              <a:solidFill>
                <a:schemeClr val="accent3">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F2E8-49FB-ABAE-336EBE2060D5}"/>
              </c:ext>
            </c:extLst>
          </c:dPt>
          <c:dLbls>
            <c:dLbl>
              <c:idx val="0"/>
              <c:delete val="1"/>
              <c:extLst>
                <c:ext xmlns:c15="http://schemas.microsoft.com/office/drawing/2012/chart" uri="{CE6537A1-D6FC-4f65-9D91-7224C49458BB}"/>
                <c:ext xmlns:c16="http://schemas.microsoft.com/office/drawing/2014/chart" uri="{C3380CC4-5D6E-409C-BE32-E72D297353CC}">
                  <c16:uniqueId val="{00000001-F2E8-49FB-ABAE-336EBE2060D5}"/>
                </c:ext>
              </c:extLst>
            </c:dLbl>
            <c:dLbl>
              <c:idx val="1"/>
              <c:delete val="1"/>
              <c:extLst>
                <c:ext xmlns:c15="http://schemas.microsoft.com/office/drawing/2012/chart" uri="{CE6537A1-D6FC-4f65-9D91-7224C49458BB}"/>
                <c:ext xmlns:c16="http://schemas.microsoft.com/office/drawing/2014/chart" uri="{C3380CC4-5D6E-409C-BE32-E72D297353CC}">
                  <c16:uniqueId val="{00000003-F2E8-49FB-ABAE-336EBE2060D5}"/>
                </c:ext>
              </c:extLst>
            </c:dLbl>
            <c:dLbl>
              <c:idx val="2"/>
              <c:delete val="1"/>
              <c:extLst>
                <c:ext xmlns:c15="http://schemas.microsoft.com/office/drawing/2012/chart" uri="{CE6537A1-D6FC-4f65-9D91-7224C49458BB}"/>
                <c:ext xmlns:c16="http://schemas.microsoft.com/office/drawing/2014/chart" uri="{C3380CC4-5D6E-409C-BE32-E72D297353CC}">
                  <c16:uniqueId val="{00000005-F2E8-49FB-ABAE-336EBE2060D5}"/>
                </c:ext>
              </c:extLst>
            </c:dLbl>
            <c:dLbl>
              <c:idx val="4"/>
              <c:layout>
                <c:manualLayout>
                  <c:x val="8.7793744531933504E-2"/>
                  <c:y val="9.1565125588351726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F2E8-49FB-ABAE-336EBE2060D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0"/>
            <c:showCatName val="0"/>
            <c:showSerName val="0"/>
            <c:showPercent val="1"/>
            <c:showBubbleSize val="0"/>
            <c:showLeaderLines val="0"/>
            <c:extLst>
              <c:ext xmlns:c15="http://schemas.microsoft.com/office/drawing/2012/chart" uri="{CE6537A1-D6FC-4f65-9D91-7224C49458BB}"/>
            </c:extLst>
          </c:dLbls>
          <c:cat>
            <c:strRef>
              <c:f>'Galutinis energijos suvartojima'!$C$18:$G$18</c:f>
              <c:strCache>
                <c:ptCount val="5"/>
                <c:pt idx="0">
                  <c:v>Transportas</c:v>
                </c:pt>
                <c:pt idx="1">
                  <c:v>Pramonė</c:v>
                </c:pt>
                <c:pt idx="2">
                  <c:v>Žemės ūkis</c:v>
                </c:pt>
                <c:pt idx="3">
                  <c:v>Namų ūkiai</c:v>
                </c:pt>
                <c:pt idx="4">
                  <c:v>Paslaugų sektorius</c:v>
                </c:pt>
              </c:strCache>
            </c:strRef>
          </c:cat>
          <c:val>
            <c:numRef>
              <c:f>'Galutinis energijos suvartojima'!$C$19:$G$19</c:f>
              <c:numCache>
                <c:formatCode>0.0%</c:formatCode>
                <c:ptCount val="5"/>
                <c:pt idx="0">
                  <c:v>1.4507175248445052E-2</c:v>
                </c:pt>
                <c:pt idx="1">
                  <c:v>4.3168840053910189E-2</c:v>
                </c:pt>
                <c:pt idx="2">
                  <c:v>3.2502912715956398E-3</c:v>
                </c:pt>
                <c:pt idx="3">
                  <c:v>0.90311905424577688</c:v>
                </c:pt>
                <c:pt idx="4">
                  <c:v>3.5954639180272294E-2</c:v>
                </c:pt>
              </c:numCache>
            </c:numRef>
          </c:val>
          <c:extLst>
            <c:ext xmlns:c16="http://schemas.microsoft.com/office/drawing/2014/chart" uri="{C3380CC4-5D6E-409C-BE32-E72D297353CC}">
              <c16:uniqueId val="{0000000A-F2E8-49FB-ABAE-336EBE2060D5}"/>
            </c:ext>
          </c:extLst>
        </c:ser>
        <c:dLbls>
          <c:dLblPos val="inEnd"/>
          <c:showLegendKey val="0"/>
          <c:showVal val="0"/>
          <c:showCatName val="0"/>
          <c:showSerName val="0"/>
          <c:showPercent val="1"/>
          <c:showBubbleSize val="0"/>
          <c:showLeaderLines val="0"/>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A656-4F1B-ADA2-5E23BADAB5B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A656-4F1B-ADA2-5E23BADAB5B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A656-4F1B-ADA2-5E23BADAB5BB}"/>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A656-4F1B-ADA2-5E23BADAB5BB}"/>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A656-4F1B-ADA2-5E23BADAB5BB}"/>
              </c:ext>
            </c:extLst>
          </c:dPt>
          <c:cat>
            <c:strRef>
              <c:f>'3.5. Skyrius AIE'!$B$22:$B$26</c:f>
              <c:strCache>
                <c:ptCount val="5"/>
                <c:pt idx="0">
                  <c:v>Benzinas</c:v>
                </c:pt>
                <c:pt idx="1">
                  <c:v>Dyzelinas</c:v>
                </c:pt>
                <c:pt idx="2">
                  <c:v>Biokuras</c:v>
                </c:pt>
                <c:pt idx="3">
                  <c:v>Aplinkos šiluminė energija</c:v>
                </c:pt>
                <c:pt idx="4">
                  <c:v>Elektros energija</c:v>
                </c:pt>
              </c:strCache>
            </c:strRef>
          </c:cat>
          <c:val>
            <c:numRef>
              <c:f>'3.5. Skyrius AIE'!$C$22:$C$26</c:f>
              <c:numCache>
                <c:formatCode>0.00%</c:formatCode>
                <c:ptCount val="5"/>
                <c:pt idx="0">
                  <c:v>2.2563217117387027E-4</c:v>
                </c:pt>
                <c:pt idx="1">
                  <c:v>1.0584154071890176E-3</c:v>
                </c:pt>
                <c:pt idx="2">
                  <c:v>0.90741833771594871</c:v>
                </c:pt>
                <c:pt idx="3">
                  <c:v>3.6222247662160464E-2</c:v>
                </c:pt>
                <c:pt idx="4">
                  <c:v>5.5075367043527938E-2</c:v>
                </c:pt>
              </c:numCache>
            </c:numRef>
          </c:val>
          <c:extLst>
            <c:ext xmlns:c16="http://schemas.microsoft.com/office/drawing/2014/chart" uri="{C3380CC4-5D6E-409C-BE32-E72D297353CC}">
              <c16:uniqueId val="{0000000A-A656-4F1B-ADA2-5E23BADAB5BB}"/>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'Pokytis 2021-2030'!$C$4</c:f>
              <c:strCache>
                <c:ptCount val="1"/>
                <c:pt idx="0">
                  <c:v>Dyzelinas</c:v>
                </c:pt>
              </c:strCache>
            </c:strRef>
          </c:tx>
          <c:spPr>
            <a:solidFill>
              <a:schemeClr val="accent1"/>
            </a:solidFill>
            <a:ln>
              <a:noFill/>
            </a:ln>
            <a:effectLst/>
          </c:spPr>
          <c:invertIfNegative val="0"/>
          <c:cat>
            <c:numRef>
              <c:f>'Pokytis 2021-2030'!$D$3:$N$3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2021-2030'!$D$4:$N$4</c:f>
              <c:numCache>
                <c:formatCode>0.0</c:formatCode>
                <c:ptCount val="11"/>
                <c:pt idx="0">
                  <c:v>266.74570508553029</c:v>
                </c:pt>
                <c:pt idx="1">
                  <c:v>267.82869264817754</c:v>
                </c:pt>
                <c:pt idx="2">
                  <c:v>269.39816878709587</c:v>
                </c:pt>
                <c:pt idx="3">
                  <c:v>270.97684205618827</c:v>
                </c:pt>
                <c:pt idx="4">
                  <c:v>272.56476635063751</c:v>
                </c:pt>
                <c:pt idx="5">
                  <c:v>274.16199588145224</c:v>
                </c:pt>
                <c:pt idx="6">
                  <c:v>275.76858517731756</c:v>
                </c:pt>
                <c:pt idx="7">
                  <c:v>277.38458908645663</c:v>
                </c:pt>
                <c:pt idx="8">
                  <c:v>279.01006277850325</c:v>
                </c:pt>
                <c:pt idx="9">
                  <c:v>280.6450617463853</c:v>
                </c:pt>
                <c:pt idx="10">
                  <c:v>282.28964180821913</c:v>
                </c:pt>
              </c:numCache>
            </c:numRef>
          </c:val>
          <c:extLst>
            <c:ext xmlns:c16="http://schemas.microsoft.com/office/drawing/2014/chart" uri="{C3380CC4-5D6E-409C-BE32-E72D297353CC}">
              <c16:uniqueId val="{00000000-72F6-4BEF-B986-7A4603B2D098}"/>
            </c:ext>
          </c:extLst>
        </c:ser>
        <c:ser>
          <c:idx val="1"/>
          <c:order val="1"/>
          <c:tx>
            <c:strRef>
              <c:f>'Pokytis 2021-2030'!$C$5</c:f>
              <c:strCache>
                <c:ptCount val="1"/>
                <c:pt idx="0">
                  <c:v>Benzinas</c:v>
                </c:pt>
              </c:strCache>
            </c:strRef>
          </c:tx>
          <c:spPr>
            <a:solidFill>
              <a:schemeClr val="accent2"/>
            </a:solidFill>
            <a:ln>
              <a:noFill/>
            </a:ln>
            <a:effectLst/>
          </c:spPr>
          <c:invertIfNegative val="0"/>
          <c:cat>
            <c:numRef>
              <c:f>'Pokytis 2021-2030'!$D$3:$N$3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2021-2030'!$D$5:$N$5</c:f>
              <c:numCache>
                <c:formatCode>0.0</c:formatCode>
                <c:ptCount val="11"/>
                <c:pt idx="0">
                  <c:v>53.418299503816783</c:v>
                </c:pt>
                <c:pt idx="1">
                  <c:v>53.635177799802278</c:v>
                </c:pt>
                <c:pt idx="2">
                  <c:v>53.949479941709122</c:v>
                </c:pt>
                <c:pt idx="3">
                  <c:v>54.26562389416754</c:v>
                </c:pt>
                <c:pt idx="4">
                  <c:v>54.583620450187361</c:v>
                </c:pt>
                <c:pt idx="5">
                  <c:v>54.903480466025457</c:v>
                </c:pt>
                <c:pt idx="6">
                  <c:v>55.225214861556367</c:v>
                </c:pt>
                <c:pt idx="7">
                  <c:v>55.548834620645088</c:v>
                </c:pt>
                <c:pt idx="8">
                  <c:v>55.874350791522069</c:v>
                </c:pt>
                <c:pt idx="9">
                  <c:v>56.201774487160385</c:v>
                </c:pt>
                <c:pt idx="10">
                  <c:v>56.531116885655145</c:v>
                </c:pt>
              </c:numCache>
            </c:numRef>
          </c:val>
          <c:extLst>
            <c:ext xmlns:c16="http://schemas.microsoft.com/office/drawing/2014/chart" uri="{C3380CC4-5D6E-409C-BE32-E72D297353CC}">
              <c16:uniqueId val="{00000001-72F6-4BEF-B986-7A4603B2D098}"/>
            </c:ext>
          </c:extLst>
        </c:ser>
        <c:ser>
          <c:idx val="2"/>
          <c:order val="2"/>
          <c:tx>
            <c:strRef>
              <c:f>'Pokytis 2021-2030'!$C$6</c:f>
              <c:strCache>
                <c:ptCount val="1"/>
                <c:pt idx="0">
                  <c:v>Suskystintos naftos dujos</c:v>
                </c:pt>
              </c:strCache>
            </c:strRef>
          </c:tx>
          <c:spPr>
            <a:solidFill>
              <a:schemeClr val="accent3"/>
            </a:solidFill>
            <a:ln>
              <a:noFill/>
            </a:ln>
            <a:effectLst/>
          </c:spPr>
          <c:invertIfNegative val="0"/>
          <c:cat>
            <c:numRef>
              <c:f>'Pokytis 2021-2030'!$D$3:$N$3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2021-2030'!$D$6:$N$6</c:f>
              <c:numCache>
                <c:formatCode>0.0</c:formatCode>
                <c:ptCount val="11"/>
                <c:pt idx="0">
                  <c:v>8.9631453891746578</c:v>
                </c:pt>
                <c:pt idx="1">
                  <c:v>8.999535759454707</c:v>
                </c:pt>
                <c:pt idx="2">
                  <c:v>9.0522730390051116</c:v>
                </c:pt>
                <c:pt idx="3">
                  <c:v>9.1053193590136807</c:v>
                </c:pt>
                <c:pt idx="4">
                  <c:v>9.1586765304575017</c:v>
                </c:pt>
                <c:pt idx="5">
                  <c:v>9.212346374925982</c:v>
                </c:pt>
                <c:pt idx="6">
                  <c:v>9.2663307246830477</c:v>
                </c:pt>
                <c:pt idx="7">
                  <c:v>9.32063142272969</c:v>
                </c:pt>
                <c:pt idx="8">
                  <c:v>9.3752503228668864</c:v>
                </c:pt>
                <c:pt idx="9">
                  <c:v>9.4301892897588857</c:v>
                </c:pt>
                <c:pt idx="10">
                  <c:v>9.4854501989968725</c:v>
                </c:pt>
              </c:numCache>
            </c:numRef>
          </c:val>
          <c:extLst>
            <c:ext xmlns:c16="http://schemas.microsoft.com/office/drawing/2014/chart" uri="{C3380CC4-5D6E-409C-BE32-E72D297353CC}">
              <c16:uniqueId val="{00000002-72F6-4BEF-B986-7A4603B2D098}"/>
            </c:ext>
          </c:extLst>
        </c:ser>
        <c:dLbls>
          <c:showLegendKey val="0"/>
          <c:showVal val="0"/>
          <c:showCatName val="0"/>
          <c:showSerName val="0"/>
          <c:showPercent val="0"/>
          <c:showBubbleSize val="0"/>
        </c:dLbls>
        <c:gapWidth val="150"/>
        <c:overlap val="100"/>
        <c:axId val="1201906592"/>
        <c:axId val="1201907840"/>
      </c:barChart>
      <c:catAx>
        <c:axId val="1201906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01907840"/>
        <c:crosses val="autoZero"/>
        <c:auto val="1"/>
        <c:lblAlgn val="ctr"/>
        <c:lblOffset val="100"/>
        <c:noMultiLvlLbl val="0"/>
      </c:catAx>
      <c:valAx>
        <c:axId val="12019078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01906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'Pokytis 2021-2030'!$C$45</c:f>
              <c:strCache>
                <c:ptCount val="1"/>
                <c:pt idx="0">
                  <c:v>Biokuras (mediena)</c:v>
                </c:pt>
              </c:strCache>
            </c:strRef>
          </c:tx>
          <c:spPr>
            <a:solidFill>
              <a:schemeClr val="accent1"/>
            </a:solidFill>
            <a:ln>
              <a:noFill/>
            </a:ln>
            <a:effectLst/>
          </c:spPr>
          <c:invertIfNegative val="0"/>
          <c:cat>
            <c:numRef>
              <c:f>'Pokytis 2021-2030'!$D$44:$N$44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2021-2030'!$D$45:$N$45</c:f>
              <c:numCache>
                <c:formatCode>0.0</c:formatCode>
                <c:ptCount val="11"/>
                <c:pt idx="0">
                  <c:v>643.13</c:v>
                </c:pt>
                <c:pt idx="1">
                  <c:v>651.49068999999997</c:v>
                </c:pt>
                <c:pt idx="2">
                  <c:v>661.91454104000002</c:v>
                </c:pt>
                <c:pt idx="3">
                  <c:v>672.50517369663999</c:v>
                </c:pt>
                <c:pt idx="4">
                  <c:v>683.26525647578626</c:v>
                </c:pt>
                <c:pt idx="5">
                  <c:v>694.19750057939882</c:v>
                </c:pt>
                <c:pt idx="6">
                  <c:v>705.30466058866921</c:v>
                </c:pt>
                <c:pt idx="7">
                  <c:v>716.58953515808787</c:v>
                </c:pt>
                <c:pt idx="8">
                  <c:v>728.05496772061724</c:v>
                </c:pt>
                <c:pt idx="9">
                  <c:v>739.70384720414711</c:v>
                </c:pt>
                <c:pt idx="10">
                  <c:v>751.53910875941347</c:v>
                </c:pt>
              </c:numCache>
            </c:numRef>
          </c:val>
          <c:extLst>
            <c:ext xmlns:c16="http://schemas.microsoft.com/office/drawing/2014/chart" uri="{C3380CC4-5D6E-409C-BE32-E72D297353CC}">
              <c16:uniqueId val="{00000000-E034-4282-BCD7-D59811FEB4B0}"/>
            </c:ext>
          </c:extLst>
        </c:ser>
        <c:ser>
          <c:idx val="1"/>
          <c:order val="1"/>
          <c:tx>
            <c:strRef>
              <c:f>'Pokytis 2021-2030'!$C$46</c:f>
              <c:strCache>
                <c:ptCount val="1"/>
                <c:pt idx="0">
                  <c:v>Elektros energija</c:v>
                </c:pt>
              </c:strCache>
            </c:strRef>
          </c:tx>
          <c:spPr>
            <a:solidFill>
              <a:schemeClr val="accent2"/>
            </a:solidFill>
            <a:ln>
              <a:noFill/>
            </a:ln>
            <a:effectLst/>
          </c:spPr>
          <c:invertIfNegative val="0"/>
          <c:cat>
            <c:numRef>
              <c:f>'Pokytis 2021-2030'!$D$44:$N$44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2021-2030'!$D$46:$N$46</c:f>
              <c:numCache>
                <c:formatCode>0.0</c:formatCode>
                <c:ptCount val="11"/>
                <c:pt idx="0">
                  <c:v>163.22999999999999</c:v>
                </c:pt>
                <c:pt idx="1">
                  <c:v>167.47397999999998</c:v>
                </c:pt>
                <c:pt idx="2">
                  <c:v>172.83314735999997</c:v>
                </c:pt>
                <c:pt idx="3">
                  <c:v>178.36380807551996</c:v>
                </c:pt>
                <c:pt idx="4">
                  <c:v>184.07144993393661</c:v>
                </c:pt>
                <c:pt idx="5">
                  <c:v>189.96173633182258</c:v>
                </c:pt>
                <c:pt idx="6">
                  <c:v>196.0405118944409</c:v>
                </c:pt>
                <c:pt idx="7">
                  <c:v>202.313808275063</c:v>
                </c:pt>
                <c:pt idx="8">
                  <c:v>208.78785013986501</c:v>
                </c:pt>
                <c:pt idx="9">
                  <c:v>215.4690613443407</c:v>
                </c:pt>
                <c:pt idx="10">
                  <c:v>222.36407130735961</c:v>
                </c:pt>
              </c:numCache>
            </c:numRef>
          </c:val>
          <c:extLst>
            <c:ext xmlns:c16="http://schemas.microsoft.com/office/drawing/2014/chart" uri="{C3380CC4-5D6E-409C-BE32-E72D297353CC}">
              <c16:uniqueId val="{00000001-E034-4282-BCD7-D59811FEB4B0}"/>
            </c:ext>
          </c:extLst>
        </c:ser>
        <c:ser>
          <c:idx val="2"/>
          <c:order val="2"/>
          <c:tx>
            <c:strRef>
              <c:f>'Pokytis 2021-2030'!$C$47</c:f>
              <c:strCache>
                <c:ptCount val="1"/>
                <c:pt idx="0">
                  <c:v>SND</c:v>
                </c:pt>
              </c:strCache>
            </c:strRef>
          </c:tx>
          <c:spPr>
            <a:solidFill>
              <a:schemeClr val="accent3"/>
            </a:solidFill>
            <a:ln>
              <a:noFill/>
            </a:ln>
            <a:effectLst/>
          </c:spPr>
          <c:invertIfNegative val="0"/>
          <c:cat>
            <c:numRef>
              <c:f>'Pokytis 2021-2030'!$D$44:$N$44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2021-2030'!$D$47:$N$47</c:f>
              <c:numCache>
                <c:formatCode>0.0</c:formatCode>
                <c:ptCount val="11"/>
                <c:pt idx="0" formatCode="General">
                  <c:v>14.69</c:v>
                </c:pt>
                <c:pt idx="1">
                  <c:v>15.07194</c:v>
                </c:pt>
                <c:pt idx="2">
                  <c:v>15.46381044</c:v>
                </c:pt>
                <c:pt idx="3">
                  <c:v>15.86586951144</c:v>
                </c:pt>
                <c:pt idx="4">
                  <c:v>16.27838211873744</c:v>
                </c:pt>
                <c:pt idx="5">
                  <c:v>16.701620053824612</c:v>
                </c:pt>
                <c:pt idx="6">
                  <c:v>17.135862175224052</c:v>
                </c:pt>
                <c:pt idx="7">
                  <c:v>17.581394591779876</c:v>
                </c:pt>
                <c:pt idx="8">
                  <c:v>18.038510851166151</c:v>
                </c:pt>
                <c:pt idx="9">
                  <c:v>18.507512133296473</c:v>
                </c:pt>
                <c:pt idx="10">
                  <c:v>18.988707448762181</c:v>
                </c:pt>
              </c:numCache>
            </c:numRef>
          </c:val>
          <c:extLst>
            <c:ext xmlns:c16="http://schemas.microsoft.com/office/drawing/2014/chart" uri="{C3380CC4-5D6E-409C-BE32-E72D297353CC}">
              <c16:uniqueId val="{00000002-E034-4282-BCD7-D59811FEB4B0}"/>
            </c:ext>
          </c:extLst>
        </c:ser>
        <c:ser>
          <c:idx val="3"/>
          <c:order val="3"/>
          <c:tx>
            <c:strRef>
              <c:f>'Pokytis 2021-2030'!$C$48</c:f>
              <c:strCache>
                <c:ptCount val="1"/>
                <c:pt idx="0">
                  <c:v>Gamtinės dujos</c:v>
                </c:pt>
              </c:strCache>
            </c:strRef>
          </c:tx>
          <c:spPr>
            <a:solidFill>
              <a:schemeClr val="accent4"/>
            </a:solidFill>
            <a:ln>
              <a:noFill/>
            </a:ln>
            <a:effectLst/>
          </c:spPr>
          <c:invertIfNegative val="0"/>
          <c:cat>
            <c:numRef>
              <c:f>'Pokytis 2021-2030'!$D$44:$N$44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2021-2030'!$D$48:$N$48</c:f>
              <c:numCache>
                <c:formatCode>0.0</c:formatCode>
                <c:ptCount val="11"/>
                <c:pt idx="0" formatCode="General">
                  <c:v>158.33000000000001</c:v>
                </c:pt>
                <c:pt idx="1">
                  <c:v>162.44658000000001</c:v>
                </c:pt>
                <c:pt idx="2">
                  <c:v>166.67019108000002</c:v>
                </c:pt>
                <c:pt idx="3">
                  <c:v>171.00361604808003</c:v>
                </c:pt>
                <c:pt idx="4">
                  <c:v>175.44971006533012</c:v>
                </c:pt>
                <c:pt idx="5">
                  <c:v>180.01140252702871</c:v>
                </c:pt>
                <c:pt idx="6">
                  <c:v>184.69169899273146</c:v>
                </c:pt>
                <c:pt idx="7">
                  <c:v>189.49368316654247</c:v>
                </c:pt>
                <c:pt idx="8">
                  <c:v>194.42051892887258</c:v>
                </c:pt>
                <c:pt idx="9">
                  <c:v>199.47545242102328</c:v>
                </c:pt>
                <c:pt idx="10">
                  <c:v>204.66181418396988</c:v>
                </c:pt>
              </c:numCache>
            </c:numRef>
          </c:val>
          <c:extLst>
            <c:ext xmlns:c16="http://schemas.microsoft.com/office/drawing/2014/chart" uri="{C3380CC4-5D6E-409C-BE32-E72D297353CC}">
              <c16:uniqueId val="{00000003-E034-4282-BCD7-D59811FEB4B0}"/>
            </c:ext>
          </c:extLst>
        </c:ser>
        <c:dLbls>
          <c:showLegendKey val="0"/>
          <c:showVal val="0"/>
          <c:showCatName val="0"/>
          <c:showSerName val="0"/>
          <c:showPercent val="0"/>
          <c:showBubbleSize val="0"/>
        </c:dLbls>
        <c:gapWidth val="150"/>
        <c:overlap val="100"/>
        <c:axId val="1201901600"/>
        <c:axId val="1201906176"/>
      </c:barChart>
      <c:catAx>
        <c:axId val="120190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01906176"/>
        <c:crosses val="autoZero"/>
        <c:auto val="1"/>
        <c:lblAlgn val="ctr"/>
        <c:lblOffset val="100"/>
        <c:noMultiLvlLbl val="0"/>
      </c:catAx>
      <c:valAx>
        <c:axId val="12019061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01901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'Pokytis 2021-2030'!$C$24</c:f>
              <c:strCache>
                <c:ptCount val="1"/>
                <c:pt idx="0">
                  <c:v>Biokuras (mediena)</c:v>
                </c:pt>
              </c:strCache>
            </c:strRef>
          </c:tx>
          <c:spPr>
            <a:solidFill>
              <a:schemeClr val="accent1"/>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2021-2030'!$D$24:$N$24</c:f>
              <c:numCache>
                <c:formatCode>0.0</c:formatCode>
                <c:ptCount val="11"/>
                <c:pt idx="0">
                  <c:v>11209.736306905341</c:v>
                </c:pt>
                <c:pt idx="1">
                  <c:v>11104.925272435776</c:v>
                </c:pt>
                <c:pt idx="2">
                  <c:v>11001.094221138501</c:v>
                </c:pt>
                <c:pt idx="3">
                  <c:v>10898.233990170856</c:v>
                </c:pt>
                <c:pt idx="4">
                  <c:v>10796.335502362759</c:v>
                </c:pt>
                <c:pt idx="5">
                  <c:v>10695.389765415668</c:v>
                </c:pt>
                <c:pt idx="6">
                  <c:v>10595.387871109031</c:v>
                </c:pt>
                <c:pt idx="7">
                  <c:v>10496.320994514161</c:v>
                </c:pt>
                <c:pt idx="8">
                  <c:v>10398.180393215453</c:v>
                </c:pt>
                <c:pt idx="9">
                  <c:v>10300.957406538888</c:v>
                </c:pt>
                <c:pt idx="10">
                  <c:v>10204.643454787749</c:v>
                </c:pt>
              </c:numCache>
            </c:numRef>
          </c:val>
          <c:extLst>
            <c:ext xmlns:c16="http://schemas.microsoft.com/office/drawing/2014/chart" uri="{C3380CC4-5D6E-409C-BE32-E72D297353CC}">
              <c16:uniqueId val="{00000000-4D21-4921-94E4-1B11BA728BF0}"/>
            </c:ext>
          </c:extLst>
        </c:ser>
        <c:ser>
          <c:idx val="1"/>
          <c:order val="1"/>
          <c:tx>
            <c:strRef>
              <c:f>'Pokytis 2021-2030'!$C$25</c:f>
              <c:strCache>
                <c:ptCount val="1"/>
                <c:pt idx="0">
                  <c:v>Elektros energija</c:v>
                </c:pt>
              </c:strCache>
            </c:strRef>
          </c:tx>
          <c:spPr>
            <a:solidFill>
              <a:schemeClr val="accent2"/>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2021-2030'!$D$25:$N$25</c:f>
              <c:numCache>
                <c:formatCode>0.0</c:formatCode>
                <c:ptCount val="11"/>
                <c:pt idx="0">
                  <c:v>3567.28</c:v>
                </c:pt>
                <c:pt idx="1">
                  <c:v>3533.9259320000001</c:v>
                </c:pt>
                <c:pt idx="2">
                  <c:v>3500.8837245358</c:v>
                </c:pt>
                <c:pt idx="3">
                  <c:v>3468.1504617113901</c:v>
                </c:pt>
                <c:pt idx="4">
                  <c:v>3435.7232548943884</c:v>
                </c:pt>
                <c:pt idx="5">
                  <c:v>3403.5992424611259</c:v>
                </c:pt>
                <c:pt idx="6">
                  <c:v>3371.7755895441142</c:v>
                </c:pt>
                <c:pt idx="7">
                  <c:v>3340.2494877818767</c:v>
                </c:pt>
                <c:pt idx="8">
                  <c:v>3309.0181550711163</c:v>
                </c:pt>
                <c:pt idx="9">
                  <c:v>3278.0788353212015</c:v>
                </c:pt>
                <c:pt idx="10">
                  <c:v>3247.4287982109481</c:v>
                </c:pt>
              </c:numCache>
            </c:numRef>
          </c:val>
          <c:extLst>
            <c:ext xmlns:c16="http://schemas.microsoft.com/office/drawing/2014/chart" uri="{C3380CC4-5D6E-409C-BE32-E72D297353CC}">
              <c16:uniqueId val="{00000001-4D21-4921-94E4-1B11BA728BF0}"/>
            </c:ext>
          </c:extLst>
        </c:ser>
        <c:ser>
          <c:idx val="2"/>
          <c:order val="2"/>
          <c:tx>
            <c:strRef>
              <c:f>'Pokytis 2021-2030'!$C$26</c:f>
              <c:strCache>
                <c:ptCount val="1"/>
                <c:pt idx="0">
                  <c:v>Gamtinės dujos</c:v>
                </c:pt>
              </c:strCache>
            </c:strRef>
          </c:tx>
          <c:spPr>
            <a:solidFill>
              <a:schemeClr val="accent3"/>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2021-2030'!$D$26:$N$26</c:f>
              <c:numCache>
                <c:formatCode>0.0</c:formatCode>
                <c:ptCount val="11"/>
                <c:pt idx="0">
                  <c:v>1179.1447728161297</c:v>
                </c:pt>
                <c:pt idx="1">
                  <c:v>1168.1197691902989</c:v>
                </c:pt>
                <c:pt idx="2">
                  <c:v>1157.1978493483696</c:v>
                </c:pt>
                <c:pt idx="3">
                  <c:v>1146.3780494569623</c:v>
                </c:pt>
                <c:pt idx="4">
                  <c:v>1135.6594146945397</c:v>
                </c:pt>
                <c:pt idx="5">
                  <c:v>1125.0409991671459</c:v>
                </c:pt>
                <c:pt idx="6">
                  <c:v>1114.521865824933</c:v>
                </c:pt>
                <c:pt idx="7">
                  <c:v>1104.10108637947</c:v>
                </c:pt>
                <c:pt idx="8">
                  <c:v>1093.777741221822</c:v>
                </c:pt>
                <c:pt idx="9">
                  <c:v>1083.550919341398</c:v>
                </c:pt>
                <c:pt idx="10">
                  <c:v>1073.4197182455559</c:v>
                </c:pt>
              </c:numCache>
            </c:numRef>
          </c:val>
          <c:extLst>
            <c:ext xmlns:c16="http://schemas.microsoft.com/office/drawing/2014/chart" uri="{C3380CC4-5D6E-409C-BE32-E72D297353CC}">
              <c16:uniqueId val="{00000002-4D21-4921-94E4-1B11BA728BF0}"/>
            </c:ext>
          </c:extLst>
        </c:ser>
        <c:ser>
          <c:idx val="3"/>
          <c:order val="3"/>
          <c:tx>
            <c:strRef>
              <c:f>'Pokytis 2021-2030'!$C$27</c:f>
              <c:strCache>
                <c:ptCount val="1"/>
                <c:pt idx="0">
                  <c:v>Anglys ir durpės</c:v>
                </c:pt>
              </c:strCache>
            </c:strRef>
          </c:tx>
          <c:spPr>
            <a:solidFill>
              <a:schemeClr val="accent4"/>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2021-2030'!$D$27:$N$27</c:f>
              <c:numCache>
                <c:formatCode>0.0</c:formatCode>
                <c:ptCount val="11"/>
                <c:pt idx="0">
                  <c:v>911.87195764447381</c:v>
                </c:pt>
                <c:pt idx="1">
                  <c:v>903.34595484049794</c:v>
                </c:pt>
                <c:pt idx="2">
                  <c:v>894.89967016273931</c:v>
                </c:pt>
                <c:pt idx="3">
                  <c:v>886.53235824671765</c:v>
                </c:pt>
                <c:pt idx="4">
                  <c:v>878.24328069711089</c:v>
                </c:pt>
                <c:pt idx="5">
                  <c:v>870.03170602259286</c:v>
                </c:pt>
                <c:pt idx="6">
                  <c:v>861.89690957128164</c:v>
                </c:pt>
                <c:pt idx="7">
                  <c:v>853.83817346679018</c:v>
                </c:pt>
                <c:pt idx="8">
                  <c:v>845.85478654487565</c:v>
                </c:pt>
                <c:pt idx="9">
                  <c:v>837.94604429068102</c:v>
                </c:pt>
                <c:pt idx="10">
                  <c:v>830.11124877656312</c:v>
                </c:pt>
              </c:numCache>
            </c:numRef>
          </c:val>
          <c:extLst>
            <c:ext xmlns:c16="http://schemas.microsoft.com/office/drawing/2014/chart" uri="{C3380CC4-5D6E-409C-BE32-E72D297353CC}">
              <c16:uniqueId val="{00000003-4D21-4921-94E4-1B11BA728BF0}"/>
            </c:ext>
          </c:extLst>
        </c:ser>
        <c:ser>
          <c:idx val="4"/>
          <c:order val="4"/>
          <c:tx>
            <c:strRef>
              <c:f>'Pokytis 2021-2030'!$C$28</c:f>
              <c:strCache>
                <c:ptCount val="1"/>
                <c:pt idx="0">
                  <c:v>Šilumos energija (CŠT)</c:v>
                </c:pt>
              </c:strCache>
            </c:strRef>
          </c:tx>
          <c:spPr>
            <a:solidFill>
              <a:schemeClr val="accent5"/>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2021-2030'!$D$28:$N$28</c:f>
              <c:numCache>
                <c:formatCode>0.0</c:formatCode>
                <c:ptCount val="11"/>
                <c:pt idx="0">
                  <c:v>2111.902</c:v>
                </c:pt>
                <c:pt idx="1">
                  <c:v>2092.1557163000002</c:v>
                </c:pt>
                <c:pt idx="2">
                  <c:v>2072.5940603525951</c:v>
                </c:pt>
                <c:pt idx="3">
                  <c:v>2053.2153058882982</c:v>
                </c:pt>
                <c:pt idx="4">
                  <c:v>2034.0177427782426</c:v>
                </c:pt>
                <c:pt idx="5">
                  <c:v>2014.9996768832659</c:v>
                </c:pt>
                <c:pt idx="6">
                  <c:v>1749.2894299044074</c:v>
                </c:pt>
                <c:pt idx="7">
                  <c:v>1732.9335737348013</c:v>
                </c:pt>
                <c:pt idx="8">
                  <c:v>1716.7306448203808</c:v>
                </c:pt>
                <c:pt idx="9">
                  <c:v>1700.6792132913101</c:v>
                </c:pt>
                <c:pt idx="10">
                  <c:v>1684.7778626470363</c:v>
                </c:pt>
              </c:numCache>
            </c:numRef>
          </c:val>
          <c:extLst>
            <c:ext xmlns:c16="http://schemas.microsoft.com/office/drawing/2014/chart" uri="{C3380CC4-5D6E-409C-BE32-E72D297353CC}">
              <c16:uniqueId val="{00000004-4D21-4921-94E4-1B11BA728BF0}"/>
            </c:ext>
          </c:extLst>
        </c:ser>
        <c:ser>
          <c:idx val="5"/>
          <c:order val="5"/>
          <c:tx>
            <c:strRef>
              <c:f>'Pokytis 2021-2030'!$C$29</c:f>
              <c:strCache>
                <c:ptCount val="1"/>
                <c:pt idx="0">
                  <c:v>Aplinkos šiluminė energija</c:v>
                </c:pt>
              </c:strCache>
            </c:strRef>
          </c:tx>
          <c:spPr>
            <a:solidFill>
              <a:schemeClr val="accent6"/>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2021-2030'!$D$29:$N$29</c:f>
              <c:numCache>
                <c:formatCode>0.0</c:formatCode>
                <c:ptCount val="11"/>
                <c:pt idx="0">
                  <c:v>565.98949095174225</c:v>
                </c:pt>
                <c:pt idx="1">
                  <c:v>560.69748921134351</c:v>
                </c:pt>
                <c:pt idx="2">
                  <c:v>555.4549676872175</c:v>
                </c:pt>
                <c:pt idx="3">
                  <c:v>550.26146373934205</c:v>
                </c:pt>
                <c:pt idx="4">
                  <c:v>545.11651905337919</c:v>
                </c:pt>
                <c:pt idx="5">
                  <c:v>540.01967960023012</c:v>
                </c:pt>
                <c:pt idx="6">
                  <c:v>534.97049559596792</c:v>
                </c:pt>
                <c:pt idx="7">
                  <c:v>529.96852146214565</c:v>
                </c:pt>
                <c:pt idx="8">
                  <c:v>525.01331578647455</c:v>
                </c:pt>
                <c:pt idx="9">
                  <c:v>520.10444128387098</c:v>
                </c:pt>
                <c:pt idx="10">
                  <c:v>515.24146475786677</c:v>
                </c:pt>
              </c:numCache>
            </c:numRef>
          </c:val>
          <c:extLst>
            <c:ext xmlns:c16="http://schemas.microsoft.com/office/drawing/2014/chart" uri="{C3380CC4-5D6E-409C-BE32-E72D297353CC}">
              <c16:uniqueId val="{00000005-4D21-4921-94E4-1B11BA728BF0}"/>
            </c:ext>
          </c:extLst>
        </c:ser>
        <c:ser>
          <c:idx val="6"/>
          <c:order val="6"/>
          <c:tx>
            <c:strRef>
              <c:f>'Pokytis 2021-2030'!$C$30</c:f>
              <c:strCache>
                <c:ptCount val="1"/>
                <c:pt idx="0">
                  <c:v>Skystas kuras</c:v>
                </c:pt>
              </c:strCache>
            </c:strRef>
          </c:tx>
          <c:spPr>
            <a:solidFill>
              <a:schemeClr val="accent1">
                <a:lumMod val="60000"/>
              </a:schemeClr>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2021-2030'!$D$30:$N$30</c:f>
              <c:numCache>
                <c:formatCode>0.0</c:formatCode>
                <c:ptCount val="11"/>
                <c:pt idx="0">
                  <c:v>503.10176973488205</c:v>
                </c:pt>
                <c:pt idx="1">
                  <c:v>498.39776818786089</c:v>
                </c:pt>
                <c:pt idx="2">
                  <c:v>493.73774905530439</c:v>
                </c:pt>
                <c:pt idx="3">
                  <c:v>489.1213011016373</c:v>
                </c:pt>
                <c:pt idx="4">
                  <c:v>484.54801693633698</c:v>
                </c:pt>
                <c:pt idx="5">
                  <c:v>480.01749297798222</c:v>
                </c:pt>
                <c:pt idx="6">
                  <c:v>475.5293294186381</c:v>
                </c:pt>
                <c:pt idx="7">
                  <c:v>471.08313018857382</c:v>
                </c:pt>
                <c:pt idx="8">
                  <c:v>466.67850292131067</c:v>
                </c:pt>
                <c:pt idx="9">
                  <c:v>462.31505891899639</c:v>
                </c:pt>
                <c:pt idx="10">
                  <c:v>457.99241311810374</c:v>
                </c:pt>
              </c:numCache>
            </c:numRef>
          </c:val>
          <c:extLst>
            <c:ext xmlns:c16="http://schemas.microsoft.com/office/drawing/2014/chart" uri="{C3380CC4-5D6E-409C-BE32-E72D297353CC}">
              <c16:uniqueId val="{00000006-4D21-4921-94E4-1B11BA728BF0}"/>
            </c:ext>
          </c:extLst>
        </c:ser>
        <c:ser>
          <c:idx val="7"/>
          <c:order val="7"/>
          <c:tx>
            <c:strRef>
              <c:f>'Pokytis 2021-2030'!$C$31</c:f>
              <c:strCache>
                <c:ptCount val="1"/>
                <c:pt idx="0">
                  <c:v>Kitos kuro ir energijos rūšys</c:v>
                </c:pt>
              </c:strCache>
            </c:strRef>
          </c:tx>
          <c:spPr>
            <a:solidFill>
              <a:schemeClr val="accent2">
                <a:lumMod val="60000"/>
              </a:schemeClr>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2021-2030'!$D$31:$N$31</c:f>
              <c:numCache>
                <c:formatCode>0.0</c:formatCode>
                <c:ptCount val="11"/>
                <c:pt idx="0">
                  <c:v>424.49211821380675</c:v>
                </c:pt>
                <c:pt idx="1">
                  <c:v>420.52311690850763</c:v>
                </c:pt>
                <c:pt idx="2">
                  <c:v>416.59122576541307</c:v>
                </c:pt>
                <c:pt idx="3">
                  <c:v>412.69609780450645</c:v>
                </c:pt>
                <c:pt idx="4">
                  <c:v>408.83738929003431</c:v>
                </c:pt>
                <c:pt idx="5">
                  <c:v>405.01475970017248</c:v>
                </c:pt>
                <c:pt idx="6">
                  <c:v>401.22787169697585</c:v>
                </c:pt>
                <c:pt idx="7">
                  <c:v>397.47639109660912</c:v>
                </c:pt>
                <c:pt idx="8">
                  <c:v>393.7599868398558</c:v>
                </c:pt>
                <c:pt idx="9">
                  <c:v>390.07833096290312</c:v>
                </c:pt>
                <c:pt idx="10">
                  <c:v>386.43109856839999</c:v>
                </c:pt>
              </c:numCache>
            </c:numRef>
          </c:val>
          <c:extLst>
            <c:ext xmlns:c16="http://schemas.microsoft.com/office/drawing/2014/chart" uri="{C3380CC4-5D6E-409C-BE32-E72D297353CC}">
              <c16:uniqueId val="{00000007-4D21-4921-94E4-1B11BA728BF0}"/>
            </c:ext>
          </c:extLst>
        </c:ser>
        <c:ser>
          <c:idx val="8"/>
          <c:order val="8"/>
          <c:tx>
            <c:strRef>
              <c:f>'Pokytis 2021-2030'!$C$32</c:f>
              <c:strCache>
                <c:ptCount val="1"/>
                <c:pt idx="0">
                  <c:v>Suskystintos naftos dujos</c:v>
                </c:pt>
              </c:strCache>
            </c:strRef>
          </c:tx>
          <c:spPr>
            <a:solidFill>
              <a:schemeClr val="accent3">
                <a:lumMod val="60000"/>
              </a:schemeClr>
            </a:solidFill>
            <a:ln>
              <a:noFill/>
            </a:ln>
            <a:effectLst/>
          </c:spPr>
          <c:invertIfNegative val="0"/>
          <c:cat>
            <c:numRef>
              <c:f>'Pokytis 2021-2030'!$D$23:$N$23</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2021-2030'!$D$32:$N$32</c:f>
              <c:numCache>
                <c:formatCode>0.0</c:formatCode>
                <c:ptCount val="11"/>
                <c:pt idx="0">
                  <c:v>15.721930304215064</c:v>
                </c:pt>
                <c:pt idx="1">
                  <c:v>15.574930255870653</c:v>
                </c:pt>
                <c:pt idx="2">
                  <c:v>15.429304657978262</c:v>
                </c:pt>
                <c:pt idx="3">
                  <c:v>15.285040659426166</c:v>
                </c:pt>
                <c:pt idx="4">
                  <c:v>15.142125529260531</c:v>
                </c:pt>
                <c:pt idx="5">
                  <c:v>15.000546655561944</c:v>
                </c:pt>
                <c:pt idx="6">
                  <c:v>14.860291544332441</c:v>
                </c:pt>
                <c:pt idx="7">
                  <c:v>14.721347818392932</c:v>
                </c:pt>
                <c:pt idx="8">
                  <c:v>14.583703216290958</c:v>
                </c:pt>
                <c:pt idx="9">
                  <c:v>14.447345591218637</c:v>
                </c:pt>
                <c:pt idx="10">
                  <c:v>14.312262909940742</c:v>
                </c:pt>
              </c:numCache>
            </c:numRef>
          </c:val>
          <c:extLst>
            <c:ext xmlns:c16="http://schemas.microsoft.com/office/drawing/2014/chart" uri="{C3380CC4-5D6E-409C-BE32-E72D297353CC}">
              <c16:uniqueId val="{00000008-4D21-4921-94E4-1B11BA728BF0}"/>
            </c:ext>
          </c:extLst>
        </c:ser>
        <c:dLbls>
          <c:showLegendKey val="0"/>
          <c:showVal val="0"/>
          <c:showCatName val="0"/>
          <c:showSerName val="0"/>
          <c:showPercent val="0"/>
          <c:showBubbleSize val="0"/>
        </c:dLbls>
        <c:gapWidth val="150"/>
        <c:overlap val="100"/>
        <c:axId val="126664239"/>
        <c:axId val="126674639"/>
      </c:barChart>
      <c:catAx>
        <c:axId val="1266642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6674639"/>
        <c:crosses val="autoZero"/>
        <c:auto val="1"/>
        <c:lblAlgn val="ctr"/>
        <c:lblOffset val="100"/>
        <c:noMultiLvlLbl val="0"/>
      </c:catAx>
      <c:valAx>
        <c:axId val="126674639"/>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66642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'Pokytis 2021-2030'!$C$37</c:f>
              <c:strCache>
                <c:ptCount val="1"/>
                <c:pt idx="0">
                  <c:v>Biokuras (mediena)</c:v>
                </c:pt>
              </c:strCache>
            </c:strRef>
          </c:tx>
          <c:spPr>
            <a:solidFill>
              <a:schemeClr val="accent1"/>
            </a:solidFill>
            <a:ln>
              <a:noFill/>
            </a:ln>
            <a:effectLst/>
          </c:spPr>
          <c:invertIfNegative val="0"/>
          <c:cat>
            <c:numRef>
              <c:f>'Pokytis 2021-2030'!$D$36:$N$36</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2021-2030'!$D$37:$N$37</c:f>
              <c:numCache>
                <c:formatCode>0.0</c:formatCode>
                <c:ptCount val="11"/>
                <c:pt idx="0">
                  <c:v>26.7</c:v>
                </c:pt>
                <c:pt idx="1">
                  <c:v>26.738982</c:v>
                </c:pt>
                <c:pt idx="2">
                  <c:v>26.810107692119999</c:v>
                </c:pt>
                <c:pt idx="3">
                  <c:v>26.881422578581038</c:v>
                </c:pt>
                <c:pt idx="4">
                  <c:v>26.952927162640062</c:v>
                </c:pt>
                <c:pt idx="5">
                  <c:v>27.024621948892683</c:v>
                </c:pt>
                <c:pt idx="6">
                  <c:v>27.096507443276739</c:v>
                </c:pt>
                <c:pt idx="7">
                  <c:v>27.168584153075855</c:v>
                </c:pt>
                <c:pt idx="8">
                  <c:v>27.240852586923037</c:v>
                </c:pt>
                <c:pt idx="9">
                  <c:v>27.313313254804253</c:v>
                </c:pt>
                <c:pt idx="10">
                  <c:v>27.385966668062032</c:v>
                </c:pt>
              </c:numCache>
            </c:numRef>
          </c:val>
          <c:extLst>
            <c:ext xmlns:c16="http://schemas.microsoft.com/office/drawing/2014/chart" uri="{C3380CC4-5D6E-409C-BE32-E72D297353CC}">
              <c16:uniqueId val="{00000000-6A93-4D18-AAF3-0118B7E3AE8A}"/>
            </c:ext>
          </c:extLst>
        </c:ser>
        <c:ser>
          <c:idx val="1"/>
          <c:order val="1"/>
          <c:tx>
            <c:strRef>
              <c:f>'Pokytis 2021-2030'!$C$38</c:f>
              <c:strCache>
                <c:ptCount val="1"/>
                <c:pt idx="0">
                  <c:v>Elektros energija</c:v>
                </c:pt>
              </c:strCache>
            </c:strRef>
          </c:tx>
          <c:spPr>
            <a:solidFill>
              <a:schemeClr val="accent2"/>
            </a:solidFill>
            <a:ln>
              <a:noFill/>
            </a:ln>
            <a:effectLst/>
          </c:spPr>
          <c:invertIfNegative val="0"/>
          <c:cat>
            <c:numRef>
              <c:f>'Pokytis 2021-2030'!$D$36:$N$36</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2021-2030'!$D$38:$N$38</c:f>
              <c:numCache>
                <c:formatCode>0.0</c:formatCode>
                <c:ptCount val="11"/>
                <c:pt idx="0">
                  <c:v>135.94999999999999</c:v>
                </c:pt>
                <c:pt idx="1">
                  <c:v>136.14848699999999</c:v>
                </c:pt>
                <c:pt idx="2">
                  <c:v>136.51064197541999</c:v>
                </c:pt>
                <c:pt idx="3">
                  <c:v>136.8737602830746</c:v>
                </c:pt>
                <c:pt idx="4">
                  <c:v>137.23784448542759</c:v>
                </c:pt>
                <c:pt idx="5">
                  <c:v>137.60289715175881</c:v>
                </c:pt>
                <c:pt idx="6">
                  <c:v>137.96892085818249</c:v>
                </c:pt>
                <c:pt idx="7">
                  <c:v>138.33591818766524</c:v>
                </c:pt>
                <c:pt idx="8">
                  <c:v>138.70389173004443</c:v>
                </c:pt>
                <c:pt idx="9">
                  <c:v>139.07284408204634</c:v>
                </c:pt>
                <c:pt idx="10">
                  <c:v>139.4427778473046</c:v>
                </c:pt>
              </c:numCache>
            </c:numRef>
          </c:val>
          <c:extLst>
            <c:ext xmlns:c16="http://schemas.microsoft.com/office/drawing/2014/chart" uri="{C3380CC4-5D6E-409C-BE32-E72D297353CC}">
              <c16:uniqueId val="{00000001-6A93-4D18-AAF3-0118B7E3AE8A}"/>
            </c:ext>
          </c:extLst>
        </c:ser>
        <c:ser>
          <c:idx val="2"/>
          <c:order val="2"/>
          <c:tx>
            <c:strRef>
              <c:f>'Pokytis 2021-2030'!$C$39</c:f>
              <c:strCache>
                <c:ptCount val="1"/>
                <c:pt idx="0">
                  <c:v>Šilumos energija (CŠT)</c:v>
                </c:pt>
              </c:strCache>
            </c:strRef>
          </c:tx>
          <c:spPr>
            <a:solidFill>
              <a:schemeClr val="accent3"/>
            </a:solidFill>
            <a:ln>
              <a:noFill/>
            </a:ln>
            <a:effectLst/>
          </c:spPr>
          <c:invertIfNegative val="0"/>
          <c:cat>
            <c:numRef>
              <c:f>'Pokytis 2021-2030'!$D$36:$N$36</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2021-2030'!$D$39:$N$39</c:f>
              <c:numCache>
                <c:formatCode>0.0</c:formatCode>
                <c:ptCount val="11"/>
                <c:pt idx="0" formatCode="0.00">
                  <c:v>637.26</c:v>
                </c:pt>
                <c:pt idx="1">
                  <c:v>638.19039959999998</c:v>
                </c:pt>
                <c:pt idx="2">
                  <c:v>639.88798606293597</c:v>
                </c:pt>
                <c:pt idx="3">
                  <c:v>641.5900881058634</c:v>
                </c:pt>
                <c:pt idx="4">
                  <c:v>643.29671774022495</c:v>
                </c:pt>
                <c:pt idx="5">
                  <c:v>645.00788700941393</c:v>
                </c:pt>
                <c:pt idx="6">
                  <c:v>646.72360798885893</c:v>
                </c:pt>
                <c:pt idx="7">
                  <c:v>648.44389278610925</c:v>
                </c:pt>
                <c:pt idx="8">
                  <c:v>650.16875354092031</c:v>
                </c:pt>
                <c:pt idx="9">
                  <c:v>651.89820242533915</c:v>
                </c:pt>
                <c:pt idx="10">
                  <c:v>653.6322516437906</c:v>
                </c:pt>
              </c:numCache>
            </c:numRef>
          </c:val>
          <c:extLst>
            <c:ext xmlns:c16="http://schemas.microsoft.com/office/drawing/2014/chart" uri="{C3380CC4-5D6E-409C-BE32-E72D297353CC}">
              <c16:uniqueId val="{00000002-6A93-4D18-AAF3-0118B7E3AE8A}"/>
            </c:ext>
          </c:extLst>
        </c:ser>
        <c:ser>
          <c:idx val="3"/>
          <c:order val="3"/>
          <c:tx>
            <c:strRef>
              <c:f>'Pokytis 2021-2030'!$C$40</c:f>
              <c:strCache>
                <c:ptCount val="1"/>
                <c:pt idx="0">
                  <c:v>Anglys ir durpės</c:v>
                </c:pt>
              </c:strCache>
            </c:strRef>
          </c:tx>
          <c:spPr>
            <a:solidFill>
              <a:schemeClr val="accent4"/>
            </a:solidFill>
            <a:ln>
              <a:noFill/>
            </a:ln>
            <a:effectLst/>
          </c:spPr>
          <c:invertIfNegative val="0"/>
          <c:cat>
            <c:numRef>
              <c:f>'Pokytis 2021-2030'!$D$36:$N$36</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2021-2030'!$D$40:$N$40</c:f>
              <c:numCache>
                <c:formatCode>0.0</c:formatCode>
                <c:ptCount val="11"/>
                <c:pt idx="0">
                  <c:v>15.8</c:v>
                </c:pt>
                <c:pt idx="1">
                  <c:v>15.823068000000001</c:v>
                </c:pt>
                <c:pt idx="2">
                  <c:v>15.865157360880001</c:v>
                </c:pt>
                <c:pt idx="3">
                  <c:v>15.907358679459943</c:v>
                </c:pt>
                <c:pt idx="4">
                  <c:v>15.949672253547305</c:v>
                </c:pt>
                <c:pt idx="5">
                  <c:v>15.992098381741741</c:v>
                </c:pt>
                <c:pt idx="6">
                  <c:v>16.034637363437174</c:v>
                </c:pt>
                <c:pt idx="7">
                  <c:v>16.077289498823916</c:v>
                </c:pt>
                <c:pt idx="8">
                  <c:v>16.120055088890787</c:v>
                </c:pt>
                <c:pt idx="9">
                  <c:v>16.162934435427236</c:v>
                </c:pt>
                <c:pt idx="10">
                  <c:v>16.205927841025471</c:v>
                </c:pt>
              </c:numCache>
            </c:numRef>
          </c:val>
          <c:extLst>
            <c:ext xmlns:c16="http://schemas.microsoft.com/office/drawing/2014/chart" uri="{C3380CC4-5D6E-409C-BE32-E72D297353CC}">
              <c16:uniqueId val="{00000003-6A93-4D18-AAF3-0118B7E3AE8A}"/>
            </c:ext>
          </c:extLst>
        </c:ser>
        <c:ser>
          <c:idx val="4"/>
          <c:order val="4"/>
          <c:tx>
            <c:strRef>
              <c:f>'Pokytis 2021-2030'!$C$41</c:f>
              <c:strCache>
                <c:ptCount val="1"/>
                <c:pt idx="0">
                  <c:v>Gamtinės dujos</c:v>
                </c:pt>
              </c:strCache>
            </c:strRef>
          </c:tx>
          <c:spPr>
            <a:solidFill>
              <a:schemeClr val="accent5"/>
            </a:solidFill>
            <a:ln>
              <a:noFill/>
            </a:ln>
            <a:effectLst/>
          </c:spPr>
          <c:invertIfNegative val="0"/>
          <c:cat>
            <c:numRef>
              <c:f>'Pokytis 2021-2030'!$D$36:$N$36</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'Pokytis 2021-2030'!$D$41:$N$41</c:f>
              <c:numCache>
                <c:formatCode>0.0</c:formatCode>
                <c:ptCount val="11"/>
                <c:pt idx="0" formatCode="0.0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4-6A93-4D18-AAF3-0118B7E3AE8A}"/>
            </c:ext>
          </c:extLst>
        </c:ser>
        <c:dLbls>
          <c:showLegendKey val="0"/>
          <c:showVal val="0"/>
          <c:showCatName val="0"/>
          <c:showSerName val="0"/>
          <c:showPercent val="0"/>
          <c:showBubbleSize val="0"/>
        </c:dLbls>
        <c:gapWidth val="150"/>
        <c:overlap val="100"/>
        <c:axId val="1211302783"/>
        <c:axId val="1211303199"/>
      </c:barChart>
      <c:catAx>
        <c:axId val="12113027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11303199"/>
        <c:crosses val="autoZero"/>
        <c:auto val="1"/>
        <c:lblAlgn val="ctr"/>
        <c:lblOffset val="100"/>
        <c:noMultiLvlLbl val="0"/>
      </c:catAx>
      <c:valAx>
        <c:axId val="1211303199"/>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2113027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24.jpeg"/><Relationship Id="rId2" Type="http://schemas.openxmlformats.org/officeDocument/2006/relationships/image" Target="../media/image23.jpeg"/><Relationship Id="rId1" Type="http://schemas.openxmlformats.org/officeDocument/2006/relationships/image" Target="../media/image22.jpeg"/><Relationship Id="rId5" Type="http://schemas.openxmlformats.org/officeDocument/2006/relationships/image" Target="../media/image26.jpeg"/><Relationship Id="rId4" Type="http://schemas.openxmlformats.org/officeDocument/2006/relationships/image" Target="../media/image25.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24.jpeg"/><Relationship Id="rId2" Type="http://schemas.openxmlformats.org/officeDocument/2006/relationships/image" Target="../media/image23.jpeg"/><Relationship Id="rId1" Type="http://schemas.openxmlformats.org/officeDocument/2006/relationships/image" Target="../media/image22.jpeg"/><Relationship Id="rId5" Type="http://schemas.openxmlformats.org/officeDocument/2006/relationships/image" Target="../media/image26.jpeg"/><Relationship Id="rId4" Type="http://schemas.openxmlformats.org/officeDocument/2006/relationships/image" Target="../media/image25.jpeg"/></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FFE87B7-C8D3-4758-B7CB-CF80A00F9EA4}" type="doc">
      <dgm:prSet loTypeId="urn:microsoft.com/office/officeart/2008/layout/BendingPictureCaptionList" loCatId="picture" qsTypeId="urn:microsoft.com/office/officeart/2005/8/quickstyle/simple5" qsCatId="simple" csTypeId="urn:microsoft.com/office/officeart/2005/8/colors/accent1_4" csCatId="accent1" phldr="1"/>
      <dgm:spPr/>
      <dgm:t>
        <a:bodyPr/>
        <a:lstStyle/>
        <a:p>
          <a:endParaRPr lang="lt-LT"/>
        </a:p>
      </dgm:t>
    </dgm:pt>
    <dgm:pt modelId="{1D82B883-D60D-4F9D-B6A5-5EE2E59710D6}">
      <dgm:prSet phldrT="[Tekstas]" custT="1"/>
      <dgm:spPr/>
      <dgm:t>
        <a:bodyPr/>
        <a:lstStyle/>
        <a:p>
          <a:pPr algn="ctr"/>
          <a:r>
            <a:rPr lang="en-US" sz="1000" b="1">
              <a:latin typeface="Arial" panose="020B0604020202020204" pitchFamily="34" charset="0"/>
              <a:cs typeface="Arial" panose="020B0604020202020204" pitchFamily="34" charset="0"/>
            </a:rPr>
            <a:t>2021–2022</a:t>
          </a:r>
          <a:r>
            <a:rPr lang="lt-LT" sz="1000" b="1">
              <a:latin typeface="Arial" panose="020B0604020202020204" pitchFamily="34" charset="0"/>
              <a:cs typeface="Arial" panose="020B0604020202020204" pitchFamily="34" charset="0"/>
            </a:rPr>
            <a:t> </a:t>
          </a:r>
        </a:p>
        <a:p>
          <a:pPr algn="ctr"/>
          <a:r>
            <a:rPr lang="lt-LT" sz="1000" b="1">
              <a:latin typeface="Arial" panose="020B0604020202020204" pitchFamily="34" charset="0"/>
              <a:cs typeface="Arial" panose="020B0604020202020204" pitchFamily="34" charset="0"/>
            </a:rPr>
            <a:t>66,92 proc.</a:t>
          </a:r>
        </a:p>
      </dgm:t>
    </dgm:pt>
    <dgm:pt modelId="{C8F756F3-AB25-409E-B789-0313902A6823}" type="parTrans" cxnId="{FF2ED544-7851-4D47-8DB4-2CE1A197D2D7}">
      <dgm:prSet/>
      <dgm:spPr/>
      <dgm:t>
        <a:bodyPr/>
        <a:lstStyle/>
        <a:p>
          <a:pPr algn="ctr"/>
          <a:endParaRPr lang="lt-LT" sz="1000">
            <a:latin typeface="Arial" panose="020B0604020202020204" pitchFamily="34" charset="0"/>
            <a:cs typeface="Arial" panose="020B0604020202020204" pitchFamily="34" charset="0"/>
          </a:endParaRPr>
        </a:p>
      </dgm:t>
    </dgm:pt>
    <dgm:pt modelId="{D1079B54-C958-48C9-85D3-2D13A4EACFAC}" type="sibTrans" cxnId="{FF2ED544-7851-4D47-8DB4-2CE1A197D2D7}">
      <dgm:prSet custT="1"/>
      <dgm:spPr/>
      <dgm:t>
        <a:bodyPr/>
        <a:lstStyle/>
        <a:p>
          <a:pPr algn="ctr"/>
          <a:endParaRPr lang="lt-LT" sz="1000">
            <a:latin typeface="Arial" panose="020B0604020202020204" pitchFamily="34" charset="0"/>
            <a:cs typeface="Arial" panose="020B0604020202020204" pitchFamily="34" charset="0"/>
          </a:endParaRPr>
        </a:p>
      </dgm:t>
    </dgm:pt>
    <dgm:pt modelId="{EE76D8E3-2E26-4ED9-9492-E65A4B85A79D}">
      <dgm:prSet phldrT="[Tekstas]" custT="1"/>
      <dgm:spPr/>
      <dgm:t>
        <a:bodyPr/>
        <a:lstStyle/>
        <a:p>
          <a:pPr algn="ctr"/>
          <a:r>
            <a:rPr lang="en-US" sz="1000" b="1">
              <a:latin typeface="Arial" panose="020B0604020202020204" pitchFamily="34" charset="0"/>
              <a:cs typeface="Arial" panose="020B0604020202020204" pitchFamily="34" charset="0"/>
            </a:rPr>
            <a:t>2023–2024</a:t>
          </a:r>
          <a:r>
            <a:rPr lang="lt-LT" sz="1000" b="1">
              <a:latin typeface="Arial" panose="020B0604020202020204" pitchFamily="34" charset="0"/>
              <a:cs typeface="Arial" panose="020B0604020202020204" pitchFamily="34" charset="0"/>
            </a:rPr>
            <a:t> </a:t>
          </a:r>
        </a:p>
        <a:p>
          <a:pPr algn="ctr"/>
          <a:r>
            <a:rPr lang="lt-LT" sz="1000" b="1">
              <a:latin typeface="Arial" panose="020B0604020202020204" pitchFamily="34" charset="0"/>
              <a:cs typeface="Arial" panose="020B0604020202020204" pitchFamily="34" charset="0"/>
            </a:rPr>
            <a:t>70,73 proc.</a:t>
          </a:r>
        </a:p>
      </dgm:t>
    </dgm:pt>
    <dgm:pt modelId="{B94099A4-67EB-48D0-85DE-AB15AACC82FD}" type="parTrans" cxnId="{E6D23471-6835-4EC1-A3A0-8B9AF9CCD3CF}">
      <dgm:prSet/>
      <dgm:spPr/>
      <dgm:t>
        <a:bodyPr/>
        <a:lstStyle/>
        <a:p>
          <a:pPr algn="ctr"/>
          <a:endParaRPr lang="lt-LT" sz="1000">
            <a:latin typeface="Arial" panose="020B0604020202020204" pitchFamily="34" charset="0"/>
            <a:cs typeface="Arial" panose="020B0604020202020204" pitchFamily="34" charset="0"/>
          </a:endParaRPr>
        </a:p>
      </dgm:t>
    </dgm:pt>
    <dgm:pt modelId="{F3A17632-35F2-4900-9E0D-D438D0740A5A}" type="sibTrans" cxnId="{E6D23471-6835-4EC1-A3A0-8B9AF9CCD3CF}">
      <dgm:prSet custT="1"/>
      <dgm:spPr/>
      <dgm:t>
        <a:bodyPr/>
        <a:lstStyle/>
        <a:p>
          <a:pPr algn="ctr"/>
          <a:endParaRPr lang="lt-LT" sz="1000">
            <a:latin typeface="Arial" panose="020B0604020202020204" pitchFamily="34" charset="0"/>
            <a:cs typeface="Arial" panose="020B0604020202020204" pitchFamily="34" charset="0"/>
          </a:endParaRPr>
        </a:p>
      </dgm:t>
    </dgm:pt>
    <dgm:pt modelId="{AD9F8405-8B9B-4A47-B9F9-B73AD16AC565}">
      <dgm:prSet phldrT="[Tekstas]" custT="1"/>
      <dgm:spPr/>
      <dgm:t>
        <a:bodyPr/>
        <a:lstStyle/>
        <a:p>
          <a:pPr algn="ctr"/>
          <a:r>
            <a:rPr lang="en-US" sz="1000" b="1">
              <a:latin typeface="Arial" panose="020B0604020202020204" pitchFamily="34" charset="0"/>
              <a:cs typeface="Arial" panose="020B0604020202020204" pitchFamily="34" charset="0"/>
            </a:rPr>
            <a:t>2025–2026</a:t>
          </a:r>
          <a:r>
            <a:rPr lang="lt-LT" sz="1000" b="1">
              <a:latin typeface="Arial" panose="020B0604020202020204" pitchFamily="34" charset="0"/>
              <a:cs typeface="Arial" panose="020B0604020202020204" pitchFamily="34" charset="0"/>
            </a:rPr>
            <a:t> </a:t>
          </a:r>
        </a:p>
        <a:p>
          <a:pPr algn="ctr"/>
          <a:r>
            <a:rPr lang="lt-LT" sz="1000" b="1">
              <a:latin typeface="Arial" panose="020B0604020202020204" pitchFamily="34" charset="0"/>
              <a:cs typeface="Arial" panose="020B0604020202020204" pitchFamily="34" charset="0"/>
            </a:rPr>
            <a:t>74,54 proc.</a:t>
          </a:r>
        </a:p>
      </dgm:t>
    </dgm:pt>
    <dgm:pt modelId="{9F74A94D-2191-4076-8374-23C599B74391}" type="parTrans" cxnId="{0E2D4002-47B3-4375-B08E-58C64E0C1008}">
      <dgm:prSet/>
      <dgm:spPr/>
      <dgm:t>
        <a:bodyPr/>
        <a:lstStyle/>
        <a:p>
          <a:pPr algn="ctr"/>
          <a:endParaRPr lang="lt-LT" sz="1000">
            <a:latin typeface="Arial" panose="020B0604020202020204" pitchFamily="34" charset="0"/>
            <a:cs typeface="Arial" panose="020B0604020202020204" pitchFamily="34" charset="0"/>
          </a:endParaRPr>
        </a:p>
      </dgm:t>
    </dgm:pt>
    <dgm:pt modelId="{77511A96-9BAE-4A67-87A5-6ED06E51AF4D}" type="sibTrans" cxnId="{0E2D4002-47B3-4375-B08E-58C64E0C1008}">
      <dgm:prSet custT="1"/>
      <dgm:spPr/>
      <dgm:t>
        <a:bodyPr/>
        <a:lstStyle/>
        <a:p>
          <a:pPr algn="ctr"/>
          <a:endParaRPr lang="lt-LT" sz="1000">
            <a:latin typeface="Arial" panose="020B0604020202020204" pitchFamily="34" charset="0"/>
            <a:cs typeface="Arial" panose="020B0604020202020204" pitchFamily="34" charset="0"/>
          </a:endParaRPr>
        </a:p>
      </dgm:t>
    </dgm:pt>
    <dgm:pt modelId="{714B6E30-84D2-4EB0-AD9F-19008F51C171}">
      <dgm:prSet phldrT="[Tekstas]" custT="1"/>
      <dgm:spPr/>
      <dgm:t>
        <a:bodyPr/>
        <a:lstStyle/>
        <a:p>
          <a:pPr algn="ctr"/>
          <a:r>
            <a:rPr lang="en-US" sz="1000" b="1">
              <a:latin typeface="Arial" panose="020B0604020202020204" pitchFamily="34" charset="0"/>
              <a:cs typeface="Arial" panose="020B0604020202020204" pitchFamily="34" charset="0"/>
            </a:rPr>
            <a:t>2027–2028</a:t>
          </a:r>
          <a:r>
            <a:rPr lang="lt-LT" sz="1000" b="1">
              <a:latin typeface="Arial" panose="020B0604020202020204" pitchFamily="34" charset="0"/>
              <a:cs typeface="Arial" panose="020B0604020202020204" pitchFamily="34" charset="0"/>
            </a:rPr>
            <a:t> </a:t>
          </a:r>
        </a:p>
        <a:p>
          <a:pPr algn="ctr"/>
          <a:r>
            <a:rPr lang="lt-LT" sz="1000" b="1">
              <a:latin typeface="Arial" panose="020B0604020202020204" pitchFamily="34" charset="0"/>
              <a:cs typeface="Arial" panose="020B0604020202020204" pitchFamily="34" charset="0"/>
            </a:rPr>
            <a:t>78,34 proc.</a:t>
          </a:r>
        </a:p>
      </dgm:t>
    </dgm:pt>
    <dgm:pt modelId="{4DFCB9F8-3406-4528-BBC1-477523DBE8A7}" type="parTrans" cxnId="{C7A2874B-0D4B-492D-9F94-2F25DB979AAF}">
      <dgm:prSet/>
      <dgm:spPr/>
      <dgm:t>
        <a:bodyPr/>
        <a:lstStyle/>
        <a:p>
          <a:pPr algn="ctr"/>
          <a:endParaRPr lang="lt-LT" sz="1000">
            <a:latin typeface="Arial" panose="020B0604020202020204" pitchFamily="34" charset="0"/>
            <a:cs typeface="Arial" panose="020B0604020202020204" pitchFamily="34" charset="0"/>
          </a:endParaRPr>
        </a:p>
      </dgm:t>
    </dgm:pt>
    <dgm:pt modelId="{80F8ADFC-8DA9-4569-AC3A-325BB5787209}" type="sibTrans" cxnId="{C7A2874B-0D4B-492D-9F94-2F25DB979AAF}">
      <dgm:prSet custT="1"/>
      <dgm:spPr/>
      <dgm:t>
        <a:bodyPr/>
        <a:lstStyle/>
        <a:p>
          <a:pPr algn="ctr"/>
          <a:endParaRPr lang="lt-LT" sz="1000">
            <a:latin typeface="Arial" panose="020B0604020202020204" pitchFamily="34" charset="0"/>
            <a:cs typeface="Arial" panose="020B0604020202020204" pitchFamily="34" charset="0"/>
          </a:endParaRPr>
        </a:p>
      </dgm:t>
    </dgm:pt>
    <dgm:pt modelId="{5F425D65-083D-49D7-B021-CF1194EE40AC}">
      <dgm:prSet phldrT="[Tekstas]" custT="1"/>
      <dgm:spPr/>
      <dgm:t>
        <a:bodyPr/>
        <a:lstStyle/>
        <a:p>
          <a:pPr algn="ctr"/>
          <a:r>
            <a:rPr lang="en-US" sz="1000" b="1">
              <a:latin typeface="Arial" panose="020B0604020202020204" pitchFamily="34" charset="0"/>
              <a:cs typeface="Arial" panose="020B0604020202020204" pitchFamily="34" charset="0"/>
            </a:rPr>
            <a:t>2030</a:t>
          </a:r>
          <a:r>
            <a:rPr lang="lt-LT" sz="1000" b="1">
              <a:latin typeface="Arial" panose="020B0604020202020204" pitchFamily="34" charset="0"/>
              <a:cs typeface="Arial" panose="020B0604020202020204" pitchFamily="34" charset="0"/>
            </a:rPr>
            <a:t> </a:t>
          </a:r>
        </a:p>
        <a:p>
          <a:pPr algn="ctr"/>
          <a:r>
            <a:rPr lang="lt-LT" sz="1000" b="1">
              <a:latin typeface="Arial" panose="020B0604020202020204" pitchFamily="34" charset="0"/>
              <a:cs typeface="Arial" panose="020B0604020202020204" pitchFamily="34" charset="0"/>
            </a:rPr>
            <a:t>82,15 proc.</a:t>
          </a:r>
        </a:p>
      </dgm:t>
    </dgm:pt>
    <dgm:pt modelId="{A3F3810E-3B89-46B3-B7E2-8901D0395540}" type="parTrans" cxnId="{866773AA-33C3-4A69-B813-1E3680739F08}">
      <dgm:prSet/>
      <dgm:spPr/>
      <dgm:t>
        <a:bodyPr/>
        <a:lstStyle/>
        <a:p>
          <a:pPr algn="ctr"/>
          <a:endParaRPr lang="lt-LT" sz="1000">
            <a:latin typeface="Arial" panose="020B0604020202020204" pitchFamily="34" charset="0"/>
            <a:cs typeface="Arial" panose="020B0604020202020204" pitchFamily="34" charset="0"/>
          </a:endParaRPr>
        </a:p>
      </dgm:t>
    </dgm:pt>
    <dgm:pt modelId="{84250E67-CF74-479B-B86E-B216BC089922}" type="sibTrans" cxnId="{866773AA-33C3-4A69-B813-1E3680739F08}">
      <dgm:prSet/>
      <dgm:spPr/>
      <dgm:t>
        <a:bodyPr/>
        <a:lstStyle/>
        <a:p>
          <a:pPr algn="ctr"/>
          <a:endParaRPr lang="lt-LT" sz="1000">
            <a:latin typeface="Arial" panose="020B0604020202020204" pitchFamily="34" charset="0"/>
            <a:cs typeface="Arial" panose="020B0604020202020204" pitchFamily="34" charset="0"/>
          </a:endParaRPr>
        </a:p>
      </dgm:t>
    </dgm:pt>
    <dgm:pt modelId="{1C8C1B13-D4F6-4615-99FC-51941F75C1E9}" type="pres">
      <dgm:prSet presAssocID="{CFFE87B7-C8D3-4758-B7CB-CF80A00F9EA4}" presName="Name0" presStyleCnt="0">
        <dgm:presLayoutVars>
          <dgm:dir/>
          <dgm:resizeHandles val="exact"/>
        </dgm:presLayoutVars>
      </dgm:prSet>
      <dgm:spPr/>
    </dgm:pt>
    <dgm:pt modelId="{A7935139-BC90-4D62-877E-EB36BC60736B}" type="pres">
      <dgm:prSet presAssocID="{1D82B883-D60D-4F9D-B6A5-5EE2E59710D6}" presName="composite" presStyleCnt="0"/>
      <dgm:spPr/>
    </dgm:pt>
    <dgm:pt modelId="{CA22079C-4289-43E2-923C-BE801D7DA21F}" type="pres">
      <dgm:prSet presAssocID="{1D82B883-D60D-4F9D-B6A5-5EE2E59710D6}" presName="rect1" presStyleLbl="bgImgPlace1" presStyleIdx="0" presStyleCnt="5"/>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27000" r="-27000"/>
          </a:stretch>
        </a:blipFill>
      </dgm:spPr>
      <dgm:extLst>
        <a:ext uri="{E40237B7-FDA0-4F09-8148-C483321AD2D9}">
          <dgm14:cNvPr xmlns:dgm14="http://schemas.microsoft.com/office/drawing/2010/diagram" id="0" name="" descr="Wind farm at twilight"/>
        </a:ext>
      </dgm:extLst>
    </dgm:pt>
    <dgm:pt modelId="{6E22DAB9-44A6-4239-9206-E0E3F85625B7}" type="pres">
      <dgm:prSet presAssocID="{1D82B883-D60D-4F9D-B6A5-5EE2E59710D6}" presName="wedgeRectCallout1" presStyleLbl="node1" presStyleIdx="0" presStyleCnt="5">
        <dgm:presLayoutVars>
          <dgm:bulletEnabled val="1"/>
        </dgm:presLayoutVars>
      </dgm:prSet>
      <dgm:spPr/>
    </dgm:pt>
    <dgm:pt modelId="{ACCC378D-3023-4DB5-A6CD-DD07FF24ED4F}" type="pres">
      <dgm:prSet presAssocID="{D1079B54-C958-48C9-85D3-2D13A4EACFAC}" presName="sibTrans" presStyleCnt="0"/>
      <dgm:spPr/>
    </dgm:pt>
    <dgm:pt modelId="{A04B8B92-FFFB-429D-92EC-C991877E4AD1}" type="pres">
      <dgm:prSet presAssocID="{EE76D8E3-2E26-4ED9-9492-E65A4B85A79D}" presName="composite" presStyleCnt="0"/>
      <dgm:spPr/>
    </dgm:pt>
    <dgm:pt modelId="{BB721DBF-4034-46DE-AF1F-35D716FB442D}" type="pres">
      <dgm:prSet presAssocID="{EE76D8E3-2E26-4ED9-9492-E65A4B85A79D}" presName="rect1" presStyleLbl="bgImgPlace1" presStyleIdx="1" presStyleCnt="5"/>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dgm:spPr>
      <dgm:extLst>
        <a:ext uri="{E40237B7-FDA0-4F09-8148-C483321AD2D9}">
          <dgm14:cNvPr xmlns:dgm14="http://schemas.microsoft.com/office/drawing/2010/diagram" id="0" name="" descr="Close up of a solar panel"/>
        </a:ext>
      </dgm:extLst>
    </dgm:pt>
    <dgm:pt modelId="{92C1DFDD-5AEA-4627-BFEA-1F7DB44DD05E}" type="pres">
      <dgm:prSet presAssocID="{EE76D8E3-2E26-4ED9-9492-E65A4B85A79D}" presName="wedgeRectCallout1" presStyleLbl="node1" presStyleIdx="1" presStyleCnt="5">
        <dgm:presLayoutVars>
          <dgm:bulletEnabled val="1"/>
        </dgm:presLayoutVars>
      </dgm:prSet>
      <dgm:spPr/>
    </dgm:pt>
    <dgm:pt modelId="{192664E0-62AA-49A8-B3E3-44EA99094CBB}" type="pres">
      <dgm:prSet presAssocID="{F3A17632-35F2-4900-9E0D-D438D0740A5A}" presName="sibTrans" presStyleCnt="0"/>
      <dgm:spPr/>
    </dgm:pt>
    <dgm:pt modelId="{CC48CF89-CE10-494E-9355-31515D93F05A}" type="pres">
      <dgm:prSet presAssocID="{AD9F8405-8B9B-4A47-B9F9-B73AD16AC565}" presName="composite" presStyleCnt="0"/>
      <dgm:spPr/>
    </dgm:pt>
    <dgm:pt modelId="{2DA54824-637C-4D27-8E11-59BBD5BA908F}" type="pres">
      <dgm:prSet presAssocID="{AD9F8405-8B9B-4A47-B9F9-B73AD16AC565}" presName="rect1" presStyleLbl="bgImgPlace1" presStyleIdx="2" presStyleCnt="5"/>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25000" r="-25000"/>
          </a:stretch>
        </a:blipFill>
      </dgm:spPr>
      <dgm:extLst>
        <a:ext uri="{E40237B7-FDA0-4F09-8148-C483321AD2D9}">
          <dgm14:cNvPr xmlns:dgm14="http://schemas.microsoft.com/office/drawing/2010/diagram" id="0" name="" descr="Light bulb on green grass"/>
        </a:ext>
      </dgm:extLst>
    </dgm:pt>
    <dgm:pt modelId="{B50BD230-BAF5-4377-A15F-88C4F5BE6062}" type="pres">
      <dgm:prSet presAssocID="{AD9F8405-8B9B-4A47-B9F9-B73AD16AC565}" presName="wedgeRectCallout1" presStyleLbl="node1" presStyleIdx="2" presStyleCnt="5">
        <dgm:presLayoutVars>
          <dgm:bulletEnabled val="1"/>
        </dgm:presLayoutVars>
      </dgm:prSet>
      <dgm:spPr/>
    </dgm:pt>
    <dgm:pt modelId="{FE12415A-7779-4F89-B165-491718F2BBD8}" type="pres">
      <dgm:prSet presAssocID="{77511A96-9BAE-4A67-87A5-6ED06E51AF4D}" presName="sibTrans" presStyleCnt="0"/>
      <dgm:spPr/>
    </dgm:pt>
    <dgm:pt modelId="{684B3C4D-E0D1-42EE-A432-DF9AB92E6DEB}" type="pres">
      <dgm:prSet presAssocID="{714B6E30-84D2-4EB0-AD9F-19008F51C171}" presName="composite" presStyleCnt="0"/>
      <dgm:spPr/>
    </dgm:pt>
    <dgm:pt modelId="{83AD50D4-6DF0-4B5E-A7BC-E4B81D5A75C1}" type="pres">
      <dgm:prSet presAssocID="{714B6E30-84D2-4EB0-AD9F-19008F51C171}" presName="rect1" presStyleLbl="bgImgPlace1" presStyleIdx="3" presStyleCnt="5"/>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25000" r="-25000"/>
          </a:stretch>
        </a:blipFill>
      </dgm:spPr>
      <dgm:extLst>
        <a:ext uri="{E40237B7-FDA0-4F09-8148-C483321AD2D9}">
          <dgm14:cNvPr xmlns:dgm14="http://schemas.microsoft.com/office/drawing/2010/diagram" id="0" name="" descr="A growing plant"/>
        </a:ext>
      </dgm:extLst>
    </dgm:pt>
    <dgm:pt modelId="{18511A43-C6BF-4EAF-BEA2-945E767C8278}" type="pres">
      <dgm:prSet presAssocID="{714B6E30-84D2-4EB0-AD9F-19008F51C171}" presName="wedgeRectCallout1" presStyleLbl="node1" presStyleIdx="3" presStyleCnt="5">
        <dgm:presLayoutVars>
          <dgm:bulletEnabled val="1"/>
        </dgm:presLayoutVars>
      </dgm:prSet>
      <dgm:spPr/>
    </dgm:pt>
    <dgm:pt modelId="{A9E10495-0396-43A9-A629-0124BD74412F}" type="pres">
      <dgm:prSet presAssocID="{80F8ADFC-8DA9-4569-AC3A-325BB5787209}" presName="sibTrans" presStyleCnt="0"/>
      <dgm:spPr/>
    </dgm:pt>
    <dgm:pt modelId="{427B896D-8AF6-4C3F-9388-2BCBDF5FD874}" type="pres">
      <dgm:prSet presAssocID="{5F425D65-083D-49D7-B021-CF1194EE40AC}" presName="composite" presStyleCnt="0"/>
      <dgm:spPr/>
    </dgm:pt>
    <dgm:pt modelId="{7E1F72F4-4587-46B0-A74F-DE93D42CFE82}" type="pres">
      <dgm:prSet presAssocID="{5F425D65-083D-49D7-B021-CF1194EE40AC}" presName="rect1" presStyleLbl="bgImgPlace1" presStyleIdx="4" presStyleCnt="5"/>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l="-25000" r="-25000"/>
          </a:stretch>
        </a:blipFill>
      </dgm:spPr>
      <dgm:extLst>
        <a:ext uri="{E40237B7-FDA0-4F09-8148-C483321AD2D9}">
          <dgm14:cNvPr xmlns:dgm14="http://schemas.microsoft.com/office/drawing/2010/diagram" id="0" name="" descr="Scientist examining plants in laboratory"/>
        </a:ext>
      </dgm:extLst>
    </dgm:pt>
    <dgm:pt modelId="{68CEA084-CE9A-4608-9058-1BCE7104A779}" type="pres">
      <dgm:prSet presAssocID="{5F425D65-083D-49D7-B021-CF1194EE40AC}" presName="wedgeRectCallout1" presStyleLbl="node1" presStyleIdx="4" presStyleCnt="5">
        <dgm:presLayoutVars>
          <dgm:bulletEnabled val="1"/>
        </dgm:presLayoutVars>
      </dgm:prSet>
      <dgm:spPr/>
    </dgm:pt>
  </dgm:ptLst>
  <dgm:cxnLst>
    <dgm:cxn modelId="{0E2D4002-47B3-4375-B08E-58C64E0C1008}" srcId="{CFFE87B7-C8D3-4758-B7CB-CF80A00F9EA4}" destId="{AD9F8405-8B9B-4A47-B9F9-B73AD16AC565}" srcOrd="2" destOrd="0" parTransId="{9F74A94D-2191-4076-8374-23C599B74391}" sibTransId="{77511A96-9BAE-4A67-87A5-6ED06E51AF4D}"/>
    <dgm:cxn modelId="{309A2922-E7CE-4DE8-8C6F-0D9DFCBA4A4A}" type="presOf" srcId="{CFFE87B7-C8D3-4758-B7CB-CF80A00F9EA4}" destId="{1C8C1B13-D4F6-4615-99FC-51941F75C1E9}" srcOrd="0" destOrd="0" presId="urn:microsoft.com/office/officeart/2008/layout/BendingPictureCaptionList"/>
    <dgm:cxn modelId="{F92F5A3E-2456-4848-BC2B-C754E61A21CA}" type="presOf" srcId="{1D82B883-D60D-4F9D-B6A5-5EE2E59710D6}" destId="{6E22DAB9-44A6-4239-9206-E0E3F85625B7}" srcOrd="0" destOrd="0" presId="urn:microsoft.com/office/officeart/2008/layout/BendingPictureCaptionList"/>
    <dgm:cxn modelId="{FF2ED544-7851-4D47-8DB4-2CE1A197D2D7}" srcId="{CFFE87B7-C8D3-4758-B7CB-CF80A00F9EA4}" destId="{1D82B883-D60D-4F9D-B6A5-5EE2E59710D6}" srcOrd="0" destOrd="0" parTransId="{C8F756F3-AB25-409E-B789-0313902A6823}" sibTransId="{D1079B54-C958-48C9-85D3-2D13A4EACFAC}"/>
    <dgm:cxn modelId="{C7A2874B-0D4B-492D-9F94-2F25DB979AAF}" srcId="{CFFE87B7-C8D3-4758-B7CB-CF80A00F9EA4}" destId="{714B6E30-84D2-4EB0-AD9F-19008F51C171}" srcOrd="3" destOrd="0" parTransId="{4DFCB9F8-3406-4528-BBC1-477523DBE8A7}" sibTransId="{80F8ADFC-8DA9-4569-AC3A-325BB5787209}"/>
    <dgm:cxn modelId="{E6D23471-6835-4EC1-A3A0-8B9AF9CCD3CF}" srcId="{CFFE87B7-C8D3-4758-B7CB-CF80A00F9EA4}" destId="{EE76D8E3-2E26-4ED9-9492-E65A4B85A79D}" srcOrd="1" destOrd="0" parTransId="{B94099A4-67EB-48D0-85DE-AB15AACC82FD}" sibTransId="{F3A17632-35F2-4900-9E0D-D438D0740A5A}"/>
    <dgm:cxn modelId="{6F45E480-3464-4681-B10C-3BE020716FC8}" type="presOf" srcId="{5F425D65-083D-49D7-B021-CF1194EE40AC}" destId="{68CEA084-CE9A-4608-9058-1BCE7104A779}" srcOrd="0" destOrd="0" presId="urn:microsoft.com/office/officeart/2008/layout/BendingPictureCaptionList"/>
    <dgm:cxn modelId="{DCA2C390-C7FF-4874-90CD-C374BD102C46}" type="presOf" srcId="{714B6E30-84D2-4EB0-AD9F-19008F51C171}" destId="{18511A43-C6BF-4EAF-BEA2-945E767C8278}" srcOrd="0" destOrd="0" presId="urn:microsoft.com/office/officeart/2008/layout/BendingPictureCaptionList"/>
    <dgm:cxn modelId="{866773AA-33C3-4A69-B813-1E3680739F08}" srcId="{CFFE87B7-C8D3-4758-B7CB-CF80A00F9EA4}" destId="{5F425D65-083D-49D7-B021-CF1194EE40AC}" srcOrd="4" destOrd="0" parTransId="{A3F3810E-3B89-46B3-B7E2-8901D0395540}" sibTransId="{84250E67-CF74-479B-B86E-B216BC089922}"/>
    <dgm:cxn modelId="{94EB8DE4-4B90-4149-A5F8-FD5D86010A5E}" type="presOf" srcId="{EE76D8E3-2E26-4ED9-9492-E65A4B85A79D}" destId="{92C1DFDD-5AEA-4627-BFEA-1F7DB44DD05E}" srcOrd="0" destOrd="0" presId="urn:microsoft.com/office/officeart/2008/layout/BendingPictureCaptionList"/>
    <dgm:cxn modelId="{EC62EDFC-5BDC-4289-AC41-25391954A93C}" type="presOf" srcId="{AD9F8405-8B9B-4A47-B9F9-B73AD16AC565}" destId="{B50BD230-BAF5-4377-A15F-88C4F5BE6062}" srcOrd="0" destOrd="0" presId="urn:microsoft.com/office/officeart/2008/layout/BendingPictureCaptionList"/>
    <dgm:cxn modelId="{09B93C4E-DEA0-4B04-8E37-D0070C87142D}" type="presParOf" srcId="{1C8C1B13-D4F6-4615-99FC-51941F75C1E9}" destId="{A7935139-BC90-4D62-877E-EB36BC60736B}" srcOrd="0" destOrd="0" presId="urn:microsoft.com/office/officeart/2008/layout/BendingPictureCaptionList"/>
    <dgm:cxn modelId="{A20BDE0E-D251-40C0-B455-3A5A4343DF92}" type="presParOf" srcId="{A7935139-BC90-4D62-877E-EB36BC60736B}" destId="{CA22079C-4289-43E2-923C-BE801D7DA21F}" srcOrd="0" destOrd="0" presId="urn:microsoft.com/office/officeart/2008/layout/BendingPictureCaptionList"/>
    <dgm:cxn modelId="{41D11D3D-31A1-44F4-B991-41E2C0A80CD8}" type="presParOf" srcId="{A7935139-BC90-4D62-877E-EB36BC60736B}" destId="{6E22DAB9-44A6-4239-9206-E0E3F85625B7}" srcOrd="1" destOrd="0" presId="urn:microsoft.com/office/officeart/2008/layout/BendingPictureCaptionList"/>
    <dgm:cxn modelId="{E9BAFD60-5886-4579-8D8F-7DA779A42123}" type="presParOf" srcId="{1C8C1B13-D4F6-4615-99FC-51941F75C1E9}" destId="{ACCC378D-3023-4DB5-A6CD-DD07FF24ED4F}" srcOrd="1" destOrd="0" presId="urn:microsoft.com/office/officeart/2008/layout/BendingPictureCaptionList"/>
    <dgm:cxn modelId="{BDB9C6BE-5C5B-41C9-B099-E45E8C5A5958}" type="presParOf" srcId="{1C8C1B13-D4F6-4615-99FC-51941F75C1E9}" destId="{A04B8B92-FFFB-429D-92EC-C991877E4AD1}" srcOrd="2" destOrd="0" presId="urn:microsoft.com/office/officeart/2008/layout/BendingPictureCaptionList"/>
    <dgm:cxn modelId="{864374C3-791B-4E1B-835D-764CB1237684}" type="presParOf" srcId="{A04B8B92-FFFB-429D-92EC-C991877E4AD1}" destId="{BB721DBF-4034-46DE-AF1F-35D716FB442D}" srcOrd="0" destOrd="0" presId="urn:microsoft.com/office/officeart/2008/layout/BendingPictureCaptionList"/>
    <dgm:cxn modelId="{24111667-0BF3-44AF-8218-1A4C01FE2436}" type="presParOf" srcId="{A04B8B92-FFFB-429D-92EC-C991877E4AD1}" destId="{92C1DFDD-5AEA-4627-BFEA-1F7DB44DD05E}" srcOrd="1" destOrd="0" presId="urn:microsoft.com/office/officeart/2008/layout/BendingPictureCaptionList"/>
    <dgm:cxn modelId="{6BE8B3AC-01E6-404D-B11D-E6931AD09FC8}" type="presParOf" srcId="{1C8C1B13-D4F6-4615-99FC-51941F75C1E9}" destId="{192664E0-62AA-49A8-B3E3-44EA99094CBB}" srcOrd="3" destOrd="0" presId="urn:microsoft.com/office/officeart/2008/layout/BendingPictureCaptionList"/>
    <dgm:cxn modelId="{90656894-8F0E-4746-BA31-8928CB8DAE99}" type="presParOf" srcId="{1C8C1B13-D4F6-4615-99FC-51941F75C1E9}" destId="{CC48CF89-CE10-494E-9355-31515D93F05A}" srcOrd="4" destOrd="0" presId="urn:microsoft.com/office/officeart/2008/layout/BendingPictureCaptionList"/>
    <dgm:cxn modelId="{AB358E5F-1DA7-4245-BE24-EFCD8B2B179F}" type="presParOf" srcId="{CC48CF89-CE10-494E-9355-31515D93F05A}" destId="{2DA54824-637C-4D27-8E11-59BBD5BA908F}" srcOrd="0" destOrd="0" presId="urn:microsoft.com/office/officeart/2008/layout/BendingPictureCaptionList"/>
    <dgm:cxn modelId="{4ECB1B64-F5A0-4AE3-BD2F-913A7E1B870C}" type="presParOf" srcId="{CC48CF89-CE10-494E-9355-31515D93F05A}" destId="{B50BD230-BAF5-4377-A15F-88C4F5BE6062}" srcOrd="1" destOrd="0" presId="urn:microsoft.com/office/officeart/2008/layout/BendingPictureCaptionList"/>
    <dgm:cxn modelId="{232A0170-632A-41F3-A534-C3955DB212C9}" type="presParOf" srcId="{1C8C1B13-D4F6-4615-99FC-51941F75C1E9}" destId="{FE12415A-7779-4F89-B165-491718F2BBD8}" srcOrd="5" destOrd="0" presId="urn:microsoft.com/office/officeart/2008/layout/BendingPictureCaptionList"/>
    <dgm:cxn modelId="{01C68B1A-18B5-42E2-9BA2-BBF9153559ED}" type="presParOf" srcId="{1C8C1B13-D4F6-4615-99FC-51941F75C1E9}" destId="{684B3C4D-E0D1-42EE-A432-DF9AB92E6DEB}" srcOrd="6" destOrd="0" presId="urn:microsoft.com/office/officeart/2008/layout/BendingPictureCaptionList"/>
    <dgm:cxn modelId="{D49B7232-220F-4B5C-9023-4C0C93B58D73}" type="presParOf" srcId="{684B3C4D-E0D1-42EE-A432-DF9AB92E6DEB}" destId="{83AD50D4-6DF0-4B5E-A7BC-E4B81D5A75C1}" srcOrd="0" destOrd="0" presId="urn:microsoft.com/office/officeart/2008/layout/BendingPictureCaptionList"/>
    <dgm:cxn modelId="{4CDF0B9D-6103-41CD-A5DA-436065080880}" type="presParOf" srcId="{684B3C4D-E0D1-42EE-A432-DF9AB92E6DEB}" destId="{18511A43-C6BF-4EAF-BEA2-945E767C8278}" srcOrd="1" destOrd="0" presId="urn:microsoft.com/office/officeart/2008/layout/BendingPictureCaptionList"/>
    <dgm:cxn modelId="{CE743105-E2C0-4B69-80D2-993DDFE1BDB3}" type="presParOf" srcId="{1C8C1B13-D4F6-4615-99FC-51941F75C1E9}" destId="{A9E10495-0396-43A9-A629-0124BD74412F}" srcOrd="7" destOrd="0" presId="urn:microsoft.com/office/officeart/2008/layout/BendingPictureCaptionList"/>
    <dgm:cxn modelId="{83A72BD3-9D5D-48F7-A858-0D6ADAE672E5}" type="presParOf" srcId="{1C8C1B13-D4F6-4615-99FC-51941F75C1E9}" destId="{427B896D-8AF6-4C3F-9388-2BCBDF5FD874}" srcOrd="8" destOrd="0" presId="urn:microsoft.com/office/officeart/2008/layout/BendingPictureCaptionList"/>
    <dgm:cxn modelId="{E5660A3E-7A18-4B13-8E48-1D5963BBEB37}" type="presParOf" srcId="{427B896D-8AF6-4C3F-9388-2BCBDF5FD874}" destId="{7E1F72F4-4587-46B0-A74F-DE93D42CFE82}" srcOrd="0" destOrd="0" presId="urn:microsoft.com/office/officeart/2008/layout/BendingPictureCaptionList"/>
    <dgm:cxn modelId="{D9C51A2F-9A87-4B27-9897-A5E5143AE9EC}" type="presParOf" srcId="{427B896D-8AF6-4C3F-9388-2BCBDF5FD874}" destId="{68CEA084-CE9A-4608-9058-1BCE7104A779}" srcOrd="1" destOrd="0" presId="urn:microsoft.com/office/officeart/2008/layout/BendingPictureCaptionList"/>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22079C-4289-43E2-923C-BE801D7DA21F}">
      <dsp:nvSpPr>
        <dsp:cNvPr id="0" name=""/>
        <dsp:cNvSpPr/>
      </dsp:nvSpPr>
      <dsp:spPr>
        <a:xfrm>
          <a:off x="2197" y="63071"/>
          <a:ext cx="1189576" cy="951660"/>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7000" r="-27000"/>
          </a:stretch>
        </a:blipFill>
        <a:ln>
          <a:noFill/>
        </a:ln>
        <a:effectLst>
          <a:outerShdw blurRad="57150" dist="19050" dir="5400000" algn="ctr" rotWithShape="0">
            <a:srgbClr val="000000">
              <a:alpha val="63000"/>
            </a:srgbClr>
          </a:outerShdw>
        </a:effectLst>
      </dsp:spPr>
      <dsp:style>
        <a:lnRef idx="0">
          <a:scrgbClr r="0" g="0" b="0"/>
        </a:lnRef>
        <a:fillRef idx="1">
          <a:scrgbClr r="0" g="0" b="0"/>
        </a:fillRef>
        <a:effectRef idx="3">
          <a:scrgbClr r="0" g="0" b="0"/>
        </a:effectRef>
        <a:fontRef idx="minor"/>
      </dsp:style>
    </dsp:sp>
    <dsp:sp modelId="{6E22DAB9-44A6-4239-9206-E0E3F85625B7}">
      <dsp:nvSpPr>
        <dsp:cNvPr id="0" name=""/>
        <dsp:cNvSpPr/>
      </dsp:nvSpPr>
      <dsp:spPr>
        <a:xfrm>
          <a:off x="109258" y="919566"/>
          <a:ext cx="1058722" cy="333081"/>
        </a:xfrm>
        <a:prstGeom prst="wedgeRectCallout">
          <a:avLst>
            <a:gd name="adj1" fmla="val 20250"/>
            <a:gd name="adj2" fmla="val -60700"/>
          </a:avLst>
        </a:prstGeom>
        <a:gradFill rotWithShape="0">
          <a:gsLst>
            <a:gs pos="0">
              <a:schemeClr val="accent1">
                <a:shade val="50000"/>
                <a:hueOff val="0"/>
                <a:satOff val="0"/>
                <a:lumOff val="0"/>
                <a:alphaOff val="0"/>
                <a:satMod val="103000"/>
                <a:lumMod val="102000"/>
                <a:tint val="94000"/>
              </a:schemeClr>
            </a:gs>
            <a:gs pos="50000">
              <a:schemeClr val="accent1">
                <a:shade val="50000"/>
                <a:hueOff val="0"/>
                <a:satOff val="0"/>
                <a:lumOff val="0"/>
                <a:alphaOff val="0"/>
                <a:satMod val="110000"/>
                <a:lumMod val="100000"/>
                <a:shade val="100000"/>
              </a:schemeClr>
            </a:gs>
            <a:gs pos="100000">
              <a:schemeClr val="accent1">
                <a:shade val="5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Arial" panose="020B0604020202020204" pitchFamily="34" charset="0"/>
              <a:cs typeface="Arial" panose="020B0604020202020204" pitchFamily="34" charset="0"/>
            </a:rPr>
            <a:t>2021–2022</a:t>
          </a:r>
          <a:r>
            <a:rPr lang="lt-LT" sz="1000" b="1" kern="1200">
              <a:latin typeface="Arial" panose="020B0604020202020204" pitchFamily="34" charset="0"/>
              <a:cs typeface="Arial" panose="020B0604020202020204" pitchFamily="34" charset="0"/>
            </a:rPr>
            <a:t> </a:t>
          </a:r>
        </a:p>
        <a:p>
          <a:pPr marL="0" lvl="0" indent="0" algn="ctr" defTabSz="444500">
            <a:lnSpc>
              <a:spcPct val="90000"/>
            </a:lnSpc>
            <a:spcBef>
              <a:spcPct val="0"/>
            </a:spcBef>
            <a:spcAft>
              <a:spcPct val="35000"/>
            </a:spcAft>
            <a:buNone/>
          </a:pPr>
          <a:r>
            <a:rPr lang="lt-LT" sz="1000" b="1" kern="1200">
              <a:latin typeface="Arial" panose="020B0604020202020204" pitchFamily="34" charset="0"/>
              <a:cs typeface="Arial" panose="020B0604020202020204" pitchFamily="34" charset="0"/>
            </a:rPr>
            <a:t>66,92 proc.</a:t>
          </a:r>
        </a:p>
      </dsp:txBody>
      <dsp:txXfrm>
        <a:off x="109258" y="919566"/>
        <a:ext cx="1058722" cy="333081"/>
      </dsp:txXfrm>
    </dsp:sp>
    <dsp:sp modelId="{BB721DBF-4034-46DE-AF1F-35D716FB442D}">
      <dsp:nvSpPr>
        <dsp:cNvPr id="0" name=""/>
        <dsp:cNvSpPr/>
      </dsp:nvSpPr>
      <dsp:spPr>
        <a:xfrm>
          <a:off x="1310730" y="63071"/>
          <a:ext cx="1189576" cy="951660"/>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a:noFill/>
        </a:ln>
        <a:effectLst>
          <a:outerShdw blurRad="57150" dist="19050" dir="5400000" algn="ctr" rotWithShape="0">
            <a:srgbClr val="000000">
              <a:alpha val="63000"/>
            </a:srgbClr>
          </a:outerShdw>
        </a:effectLst>
      </dsp:spPr>
      <dsp:style>
        <a:lnRef idx="0">
          <a:scrgbClr r="0" g="0" b="0"/>
        </a:lnRef>
        <a:fillRef idx="1">
          <a:scrgbClr r="0" g="0" b="0"/>
        </a:fillRef>
        <a:effectRef idx="3">
          <a:scrgbClr r="0" g="0" b="0"/>
        </a:effectRef>
        <a:fontRef idx="minor"/>
      </dsp:style>
    </dsp:sp>
    <dsp:sp modelId="{92C1DFDD-5AEA-4627-BFEA-1F7DB44DD05E}">
      <dsp:nvSpPr>
        <dsp:cNvPr id="0" name=""/>
        <dsp:cNvSpPr/>
      </dsp:nvSpPr>
      <dsp:spPr>
        <a:xfrm>
          <a:off x="1417792" y="919566"/>
          <a:ext cx="1058722" cy="333081"/>
        </a:xfrm>
        <a:prstGeom prst="wedgeRectCallout">
          <a:avLst>
            <a:gd name="adj1" fmla="val 20250"/>
            <a:gd name="adj2" fmla="val -60700"/>
          </a:avLst>
        </a:prstGeom>
        <a:gradFill rotWithShape="0">
          <a:gsLst>
            <a:gs pos="0">
              <a:schemeClr val="accent1">
                <a:shade val="50000"/>
                <a:hueOff val="119885"/>
                <a:satOff val="-5944"/>
                <a:lumOff val="17475"/>
                <a:alphaOff val="0"/>
                <a:satMod val="103000"/>
                <a:lumMod val="102000"/>
                <a:tint val="94000"/>
              </a:schemeClr>
            </a:gs>
            <a:gs pos="50000">
              <a:schemeClr val="accent1">
                <a:shade val="50000"/>
                <a:hueOff val="119885"/>
                <a:satOff val="-5944"/>
                <a:lumOff val="17475"/>
                <a:alphaOff val="0"/>
                <a:satMod val="110000"/>
                <a:lumMod val="100000"/>
                <a:shade val="100000"/>
              </a:schemeClr>
            </a:gs>
            <a:gs pos="100000">
              <a:schemeClr val="accent1">
                <a:shade val="50000"/>
                <a:hueOff val="119885"/>
                <a:satOff val="-5944"/>
                <a:lumOff val="17475"/>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Arial" panose="020B0604020202020204" pitchFamily="34" charset="0"/>
              <a:cs typeface="Arial" panose="020B0604020202020204" pitchFamily="34" charset="0"/>
            </a:rPr>
            <a:t>2023–2024</a:t>
          </a:r>
          <a:r>
            <a:rPr lang="lt-LT" sz="1000" b="1" kern="1200">
              <a:latin typeface="Arial" panose="020B0604020202020204" pitchFamily="34" charset="0"/>
              <a:cs typeface="Arial" panose="020B0604020202020204" pitchFamily="34" charset="0"/>
            </a:rPr>
            <a:t> </a:t>
          </a:r>
        </a:p>
        <a:p>
          <a:pPr marL="0" lvl="0" indent="0" algn="ctr" defTabSz="444500">
            <a:lnSpc>
              <a:spcPct val="90000"/>
            </a:lnSpc>
            <a:spcBef>
              <a:spcPct val="0"/>
            </a:spcBef>
            <a:spcAft>
              <a:spcPct val="35000"/>
            </a:spcAft>
            <a:buNone/>
          </a:pPr>
          <a:r>
            <a:rPr lang="lt-LT" sz="1000" b="1" kern="1200">
              <a:latin typeface="Arial" panose="020B0604020202020204" pitchFamily="34" charset="0"/>
              <a:cs typeface="Arial" panose="020B0604020202020204" pitchFamily="34" charset="0"/>
            </a:rPr>
            <a:t>70,73 proc.</a:t>
          </a:r>
        </a:p>
      </dsp:txBody>
      <dsp:txXfrm>
        <a:off x="1417792" y="919566"/>
        <a:ext cx="1058722" cy="333081"/>
      </dsp:txXfrm>
    </dsp:sp>
    <dsp:sp modelId="{2DA54824-637C-4D27-8E11-59BBD5BA908F}">
      <dsp:nvSpPr>
        <dsp:cNvPr id="0" name=""/>
        <dsp:cNvSpPr/>
      </dsp:nvSpPr>
      <dsp:spPr>
        <a:xfrm>
          <a:off x="2619264" y="63071"/>
          <a:ext cx="1189576" cy="951660"/>
        </a:xfrm>
        <a:prstGeom prst="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25000" r="-25000"/>
          </a:stretch>
        </a:blipFill>
        <a:ln>
          <a:noFill/>
        </a:ln>
        <a:effectLst>
          <a:outerShdw blurRad="57150" dist="19050" dir="5400000" algn="ctr" rotWithShape="0">
            <a:srgbClr val="000000">
              <a:alpha val="63000"/>
            </a:srgbClr>
          </a:outerShdw>
        </a:effectLst>
      </dsp:spPr>
      <dsp:style>
        <a:lnRef idx="0">
          <a:scrgbClr r="0" g="0" b="0"/>
        </a:lnRef>
        <a:fillRef idx="1">
          <a:scrgbClr r="0" g="0" b="0"/>
        </a:fillRef>
        <a:effectRef idx="3">
          <a:scrgbClr r="0" g="0" b="0"/>
        </a:effectRef>
        <a:fontRef idx="minor"/>
      </dsp:style>
    </dsp:sp>
    <dsp:sp modelId="{B50BD230-BAF5-4377-A15F-88C4F5BE6062}">
      <dsp:nvSpPr>
        <dsp:cNvPr id="0" name=""/>
        <dsp:cNvSpPr/>
      </dsp:nvSpPr>
      <dsp:spPr>
        <a:xfrm>
          <a:off x="2726326" y="919566"/>
          <a:ext cx="1058722" cy="333081"/>
        </a:xfrm>
        <a:prstGeom prst="wedgeRectCallout">
          <a:avLst>
            <a:gd name="adj1" fmla="val 20250"/>
            <a:gd name="adj2" fmla="val -60700"/>
          </a:avLst>
        </a:prstGeom>
        <a:gradFill rotWithShape="0">
          <a:gsLst>
            <a:gs pos="0">
              <a:schemeClr val="accent1">
                <a:shade val="50000"/>
                <a:hueOff val="239770"/>
                <a:satOff val="-11887"/>
                <a:lumOff val="34950"/>
                <a:alphaOff val="0"/>
                <a:satMod val="103000"/>
                <a:lumMod val="102000"/>
                <a:tint val="94000"/>
              </a:schemeClr>
            </a:gs>
            <a:gs pos="50000">
              <a:schemeClr val="accent1">
                <a:shade val="50000"/>
                <a:hueOff val="239770"/>
                <a:satOff val="-11887"/>
                <a:lumOff val="34950"/>
                <a:alphaOff val="0"/>
                <a:satMod val="110000"/>
                <a:lumMod val="100000"/>
                <a:shade val="100000"/>
              </a:schemeClr>
            </a:gs>
            <a:gs pos="100000">
              <a:schemeClr val="accent1">
                <a:shade val="50000"/>
                <a:hueOff val="239770"/>
                <a:satOff val="-11887"/>
                <a:lumOff val="3495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Arial" panose="020B0604020202020204" pitchFamily="34" charset="0"/>
              <a:cs typeface="Arial" panose="020B0604020202020204" pitchFamily="34" charset="0"/>
            </a:rPr>
            <a:t>2025–2026</a:t>
          </a:r>
          <a:r>
            <a:rPr lang="lt-LT" sz="1000" b="1" kern="1200">
              <a:latin typeface="Arial" panose="020B0604020202020204" pitchFamily="34" charset="0"/>
              <a:cs typeface="Arial" panose="020B0604020202020204" pitchFamily="34" charset="0"/>
            </a:rPr>
            <a:t> </a:t>
          </a:r>
        </a:p>
        <a:p>
          <a:pPr marL="0" lvl="0" indent="0" algn="ctr" defTabSz="444500">
            <a:lnSpc>
              <a:spcPct val="90000"/>
            </a:lnSpc>
            <a:spcBef>
              <a:spcPct val="0"/>
            </a:spcBef>
            <a:spcAft>
              <a:spcPct val="35000"/>
            </a:spcAft>
            <a:buNone/>
          </a:pPr>
          <a:r>
            <a:rPr lang="lt-LT" sz="1000" b="1" kern="1200">
              <a:latin typeface="Arial" panose="020B0604020202020204" pitchFamily="34" charset="0"/>
              <a:cs typeface="Arial" panose="020B0604020202020204" pitchFamily="34" charset="0"/>
            </a:rPr>
            <a:t>74,54 proc.</a:t>
          </a:r>
        </a:p>
      </dsp:txBody>
      <dsp:txXfrm>
        <a:off x="2726326" y="919566"/>
        <a:ext cx="1058722" cy="333081"/>
      </dsp:txXfrm>
    </dsp:sp>
    <dsp:sp modelId="{83AD50D4-6DF0-4B5E-A7BC-E4B81D5A75C1}">
      <dsp:nvSpPr>
        <dsp:cNvPr id="0" name=""/>
        <dsp:cNvSpPr/>
      </dsp:nvSpPr>
      <dsp:spPr>
        <a:xfrm>
          <a:off x="3927798" y="63071"/>
          <a:ext cx="1189576" cy="951660"/>
        </a:xfrm>
        <a:prstGeom prst="rect">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25000" r="-25000"/>
          </a:stretch>
        </a:blipFill>
        <a:ln>
          <a:noFill/>
        </a:ln>
        <a:effectLst>
          <a:outerShdw blurRad="57150" dist="19050" dir="5400000" algn="ctr" rotWithShape="0">
            <a:srgbClr val="000000">
              <a:alpha val="63000"/>
            </a:srgbClr>
          </a:outerShdw>
        </a:effectLst>
      </dsp:spPr>
      <dsp:style>
        <a:lnRef idx="0">
          <a:scrgbClr r="0" g="0" b="0"/>
        </a:lnRef>
        <a:fillRef idx="1">
          <a:scrgbClr r="0" g="0" b="0"/>
        </a:fillRef>
        <a:effectRef idx="3">
          <a:scrgbClr r="0" g="0" b="0"/>
        </a:effectRef>
        <a:fontRef idx="minor"/>
      </dsp:style>
    </dsp:sp>
    <dsp:sp modelId="{18511A43-C6BF-4EAF-BEA2-945E767C8278}">
      <dsp:nvSpPr>
        <dsp:cNvPr id="0" name=""/>
        <dsp:cNvSpPr/>
      </dsp:nvSpPr>
      <dsp:spPr>
        <a:xfrm>
          <a:off x="4034859" y="919566"/>
          <a:ext cx="1058722" cy="333081"/>
        </a:xfrm>
        <a:prstGeom prst="wedgeRectCallout">
          <a:avLst>
            <a:gd name="adj1" fmla="val 20250"/>
            <a:gd name="adj2" fmla="val -60700"/>
          </a:avLst>
        </a:prstGeom>
        <a:gradFill rotWithShape="0">
          <a:gsLst>
            <a:gs pos="0">
              <a:schemeClr val="accent1">
                <a:shade val="50000"/>
                <a:hueOff val="239770"/>
                <a:satOff val="-11887"/>
                <a:lumOff val="34950"/>
                <a:alphaOff val="0"/>
                <a:satMod val="103000"/>
                <a:lumMod val="102000"/>
                <a:tint val="94000"/>
              </a:schemeClr>
            </a:gs>
            <a:gs pos="50000">
              <a:schemeClr val="accent1">
                <a:shade val="50000"/>
                <a:hueOff val="239770"/>
                <a:satOff val="-11887"/>
                <a:lumOff val="34950"/>
                <a:alphaOff val="0"/>
                <a:satMod val="110000"/>
                <a:lumMod val="100000"/>
                <a:shade val="100000"/>
              </a:schemeClr>
            </a:gs>
            <a:gs pos="100000">
              <a:schemeClr val="accent1">
                <a:shade val="50000"/>
                <a:hueOff val="239770"/>
                <a:satOff val="-11887"/>
                <a:lumOff val="3495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Arial" panose="020B0604020202020204" pitchFamily="34" charset="0"/>
              <a:cs typeface="Arial" panose="020B0604020202020204" pitchFamily="34" charset="0"/>
            </a:rPr>
            <a:t>2027–2028</a:t>
          </a:r>
          <a:r>
            <a:rPr lang="lt-LT" sz="1000" b="1" kern="1200">
              <a:latin typeface="Arial" panose="020B0604020202020204" pitchFamily="34" charset="0"/>
              <a:cs typeface="Arial" panose="020B0604020202020204" pitchFamily="34" charset="0"/>
            </a:rPr>
            <a:t> </a:t>
          </a:r>
        </a:p>
        <a:p>
          <a:pPr marL="0" lvl="0" indent="0" algn="ctr" defTabSz="444500">
            <a:lnSpc>
              <a:spcPct val="90000"/>
            </a:lnSpc>
            <a:spcBef>
              <a:spcPct val="0"/>
            </a:spcBef>
            <a:spcAft>
              <a:spcPct val="35000"/>
            </a:spcAft>
            <a:buNone/>
          </a:pPr>
          <a:r>
            <a:rPr lang="lt-LT" sz="1000" b="1" kern="1200">
              <a:latin typeface="Arial" panose="020B0604020202020204" pitchFamily="34" charset="0"/>
              <a:cs typeface="Arial" panose="020B0604020202020204" pitchFamily="34" charset="0"/>
            </a:rPr>
            <a:t>78,34 proc.</a:t>
          </a:r>
        </a:p>
      </dsp:txBody>
      <dsp:txXfrm>
        <a:off x="4034859" y="919566"/>
        <a:ext cx="1058722" cy="333081"/>
      </dsp:txXfrm>
    </dsp:sp>
    <dsp:sp modelId="{7E1F72F4-4587-46B0-A74F-DE93D42CFE82}">
      <dsp:nvSpPr>
        <dsp:cNvPr id="0" name=""/>
        <dsp:cNvSpPr/>
      </dsp:nvSpPr>
      <dsp:spPr>
        <a:xfrm>
          <a:off x="5236331" y="63071"/>
          <a:ext cx="1189576" cy="951660"/>
        </a:xfrm>
        <a:prstGeom prst="rect">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5000" r="-25000"/>
          </a:stretch>
        </a:blipFill>
        <a:ln>
          <a:noFill/>
        </a:ln>
        <a:effectLst>
          <a:outerShdw blurRad="57150" dist="19050" dir="5400000" algn="ctr" rotWithShape="0">
            <a:srgbClr val="000000">
              <a:alpha val="63000"/>
            </a:srgbClr>
          </a:outerShdw>
        </a:effectLst>
      </dsp:spPr>
      <dsp:style>
        <a:lnRef idx="0">
          <a:scrgbClr r="0" g="0" b="0"/>
        </a:lnRef>
        <a:fillRef idx="1">
          <a:scrgbClr r="0" g="0" b="0"/>
        </a:fillRef>
        <a:effectRef idx="3">
          <a:scrgbClr r="0" g="0" b="0"/>
        </a:effectRef>
        <a:fontRef idx="minor"/>
      </dsp:style>
    </dsp:sp>
    <dsp:sp modelId="{68CEA084-CE9A-4608-9058-1BCE7104A779}">
      <dsp:nvSpPr>
        <dsp:cNvPr id="0" name=""/>
        <dsp:cNvSpPr/>
      </dsp:nvSpPr>
      <dsp:spPr>
        <a:xfrm>
          <a:off x="5343393" y="919566"/>
          <a:ext cx="1058722" cy="333081"/>
        </a:xfrm>
        <a:prstGeom prst="wedgeRectCallout">
          <a:avLst>
            <a:gd name="adj1" fmla="val 20250"/>
            <a:gd name="adj2" fmla="val -60700"/>
          </a:avLst>
        </a:prstGeom>
        <a:gradFill rotWithShape="0">
          <a:gsLst>
            <a:gs pos="0">
              <a:schemeClr val="accent1">
                <a:shade val="50000"/>
                <a:hueOff val="119885"/>
                <a:satOff val="-5944"/>
                <a:lumOff val="17475"/>
                <a:alphaOff val="0"/>
                <a:satMod val="103000"/>
                <a:lumMod val="102000"/>
                <a:tint val="94000"/>
              </a:schemeClr>
            </a:gs>
            <a:gs pos="50000">
              <a:schemeClr val="accent1">
                <a:shade val="50000"/>
                <a:hueOff val="119885"/>
                <a:satOff val="-5944"/>
                <a:lumOff val="17475"/>
                <a:alphaOff val="0"/>
                <a:satMod val="110000"/>
                <a:lumMod val="100000"/>
                <a:shade val="100000"/>
              </a:schemeClr>
            </a:gs>
            <a:gs pos="100000">
              <a:schemeClr val="accent1">
                <a:shade val="50000"/>
                <a:hueOff val="119885"/>
                <a:satOff val="-5944"/>
                <a:lumOff val="17475"/>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latin typeface="Arial" panose="020B0604020202020204" pitchFamily="34" charset="0"/>
              <a:cs typeface="Arial" panose="020B0604020202020204" pitchFamily="34" charset="0"/>
            </a:rPr>
            <a:t>2030</a:t>
          </a:r>
          <a:r>
            <a:rPr lang="lt-LT" sz="1000" b="1" kern="1200">
              <a:latin typeface="Arial" panose="020B0604020202020204" pitchFamily="34" charset="0"/>
              <a:cs typeface="Arial" panose="020B0604020202020204" pitchFamily="34" charset="0"/>
            </a:rPr>
            <a:t> </a:t>
          </a:r>
        </a:p>
        <a:p>
          <a:pPr marL="0" lvl="0" indent="0" algn="ctr" defTabSz="444500">
            <a:lnSpc>
              <a:spcPct val="90000"/>
            </a:lnSpc>
            <a:spcBef>
              <a:spcPct val="0"/>
            </a:spcBef>
            <a:spcAft>
              <a:spcPct val="35000"/>
            </a:spcAft>
            <a:buNone/>
          </a:pPr>
          <a:r>
            <a:rPr lang="lt-LT" sz="1000" b="1" kern="1200">
              <a:latin typeface="Arial" panose="020B0604020202020204" pitchFamily="34" charset="0"/>
              <a:cs typeface="Arial" panose="020B0604020202020204" pitchFamily="34" charset="0"/>
            </a:rPr>
            <a:t>82,15 proc.</a:t>
          </a:r>
        </a:p>
      </dsp:txBody>
      <dsp:txXfrm>
        <a:off x="5343393" y="919566"/>
        <a:ext cx="1058722" cy="333081"/>
      </dsp:txXfrm>
    </dsp:sp>
  </dsp:spTree>
</dsp:drawing>
</file>

<file path=word/diagrams/layout1.xml><?xml version="1.0" encoding="utf-8"?>
<dgm:layoutDef xmlns:dgm="http://schemas.openxmlformats.org/drawingml/2006/diagram" xmlns:a="http://schemas.openxmlformats.org/drawingml/2006/main" uniqueId="urn:microsoft.com/office/officeart/2008/layout/BendingPictureCaptionList">
  <dgm:title val=""/>
  <dgm:desc val=""/>
  <dgm:catLst>
    <dgm:cat type="picture" pri="9000"/>
    <dgm:cat type="pictureconvert" pri="9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w" fact="1.11"/>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
        </dgm:alg>
        <dgm:shape xmlns:r="http://schemas.openxmlformats.org/officeDocument/2006/relationships" r:blip="">
          <dgm:adjLst/>
        </dgm:shape>
        <dgm:choose name="Name4">
          <dgm:if name="Name5" func="var" arg="dir" op="equ" val="norm">
            <dgm:constrLst>
              <dgm:constr type="l" for="ch" forName="rect1" refType="w" fact="0"/>
              <dgm:constr type="t" for="ch" forName="rect1" refType="h" fact="0"/>
              <dgm:constr type="w" for="ch" forName="rect1" refType="w"/>
              <dgm:constr type="h" for="ch" forName="rect1" refType="h" fact="0.8"/>
              <dgm:constr type="l" for="ch" forName="wedgeRectCallout1" refType="w" fact="0.09"/>
              <dgm:constr type="t" for="ch" forName="wedgeRectCallout1" refType="h" fact="0.72"/>
              <dgm:constr type="w" for="ch" forName="wedgeRectCallout1" refType="w" fact="0.89"/>
              <dgm:constr type="h" for="ch" forName="wedgeRectCallout1" refType="h" fact="0.28"/>
            </dgm:constrLst>
          </dgm:if>
          <dgm:else name="Name6">
            <dgm:constrLst>
              <dgm:constr type="l" for="ch" forName="rect1" refType="w" fact="0"/>
              <dgm:constr type="t" for="ch" forName="rect1" refType="h" fact="0"/>
              <dgm:constr type="w" for="ch" forName="rect1" refType="w"/>
              <dgm:constr type="h" for="ch" forName="rect1" refType="h" fact="0.8"/>
              <dgm:constr type="l" for="ch" forName="wedgeRectCallout1" refType="w" fact="0.02"/>
              <dgm:constr type="t" for="ch" forName="wedgeRectCallout1" refType="h" fact="0.72"/>
              <dgm:constr type="w" for="ch" forName="wedgeRectCallout1" refType="w" fact="0.89"/>
              <dgm:constr type="h" for="ch" forName="wedgeRectCallout1" refType="h" fact="0.28"/>
            </dgm:constrLst>
          </dgm:else>
        </dgm:choose>
        <dgm:layoutNode name="rect1" styleLbl="bgImgPlace1">
          <dgm:alg type="sp"/>
          <dgm:shape xmlns:r="http://schemas.openxmlformats.org/officeDocument/2006/relationships" type="rect" r:blip="" blipPhldr="1">
            <dgm:adjLst/>
          </dgm:shape>
          <dgm:presOf/>
        </dgm:layoutNode>
        <dgm:layoutNode name="wedgeRectCallout1" styleLbl="node1">
          <dgm:varLst>
            <dgm:bulletEnabled val="1"/>
          </dgm:varLst>
          <dgm:alg type="tx"/>
          <dgm:choose name="Name7">
            <dgm:if name="Name8" func="var" arg="dir" op="equ" val="norm">
              <dgm:shape xmlns:r="http://schemas.openxmlformats.org/officeDocument/2006/relationships" type="wedgeRectCallout" r:blip="">
                <dgm:adjLst>
                  <dgm:adj idx="1" val="0.2025"/>
                  <dgm:adj idx="2" val="-0.607"/>
                </dgm:adjLst>
              </dgm:shape>
            </dgm:if>
            <dgm:else name="Name9">
              <dgm:shape xmlns:r="http://schemas.openxmlformats.org/officeDocument/2006/relationships" type="wedgeRectCallout" r:blip="">
                <dgm:adjLst>
                  <dgm:adj idx="1" val="-0.2025"/>
                  <dgm:adj idx="2" val="-0.607"/>
                </dgm:adjLst>
              </dgm:shape>
            </dgm:else>
          </dgm:choos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6-23T06:20:00.300"/>
    </inkml:context>
    <inkml:brush xml:id="br0">
      <inkml:brushProperty name="width" value="0.05" units="cm"/>
      <inkml:brushProperty name="height" value="0.05" units="cm"/>
      <inkml:brushProperty name="color" value="#004F8B"/>
    </inkml:brush>
  </inkml:definitions>
  <inkml:trace contextRef="#ctx0" brushRef="#br0">1 0 24575</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6-23T06:19:37.214"/>
    </inkml:context>
    <inkml:brush xml:id="br0">
      <inkml:brushProperty name="width" value="0.05" units="cm"/>
      <inkml:brushProperty name="height" value="0.05" units="cm"/>
      <inkml:brushProperty name="color" value="#004F8B"/>
    </inkml:brush>
  </inkml:definitions>
  <inkml:trace contextRef="#ctx0" brushRef="#br0">0 0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9T22:09:14.112"/>
    </inkml:context>
    <inkml:brush xml:id="br0">
      <inkml:brushProperty name="width" value="0.05" units="cm"/>
      <inkml:brushProperty name="height" value="0.05" units="cm"/>
      <inkml:brushProperty name="color" value="#004F8B"/>
    </inkml:brush>
  </inkml:definitions>
  <inkml:trace contextRef="#ctx0" brushRef="#br0">21 0 24575,'-4'0'0,"-2"9"0,0 12 0,2 3-8191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6-23T06:19:29.256"/>
    </inkml:context>
    <inkml:brush xml:id="br0">
      <inkml:brushProperty name="width" value="0.05" units="cm"/>
      <inkml:brushProperty name="height" value="0.05" units="cm"/>
      <inkml:brushProperty name="color" value="#004F8B"/>
    </inkml:brush>
  </inkml:definitions>
  <inkml:trace contextRef="#ctx0" brushRef="#br0">57 69 24575,'5'-4'0,"-31"-25"0,-10-6-8191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9T22:09:14.113"/>
    </inkml:context>
    <inkml:brush xml:id="br0">
      <inkml:brushProperty name="width" value="0.05" units="cm"/>
      <inkml:brushProperty name="height" value="0.05" units="cm"/>
      <inkml:brushProperty name="color" value="#004F8B"/>
    </inkml:brush>
  </inkml:definitions>
  <inkml:trace contextRef="#ctx0" brushRef="#br0">1 0 24575</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9T22:09:14.114"/>
    </inkml:context>
    <inkml:brush xml:id="br0">
      <inkml:brushProperty name="width" value="0.05" units="cm"/>
      <inkml:brushProperty name="height" value="0.05" units="cm"/>
      <inkml:brushProperty name="color" value="#004F8B"/>
    </inkml:brush>
  </inkml:definitions>
  <inkml:trace contextRef="#ctx0" brushRef="#br0">1 1 24575,'0'0'-8191</inkml:trace>
</inkml:ink>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20AACB-58E9-4C55-A557-4CAB23E92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160962</Words>
  <Characters>91749</Characters>
  <Application>Microsoft Office Word</Application>
  <DocSecurity>0</DocSecurity>
  <Lines>764</Lines>
  <Paragraphs>504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Anykščių rajono savivaldybės atsinaujinančių išteklių energijos naudojimo plėtros veiksmų planas iki 2030 m.</vt:lpstr>
      <vt:lpstr/>
    </vt:vector>
  </TitlesOfParts>
  <Company/>
  <LinksUpToDate>false</LinksUpToDate>
  <CharactersWithSpaces>252207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Anykščių rajono savivaldybės atsinaujinančių išteklių energijos naudojimo plėtros veiksmų planas iki 2030 m.</dc:title>
  <dc:subject/>
  <dc:creator>Rokas Badaras</dc:creator>
  <cp:keywords/>
  <dc:description/>
  <cp:lastModifiedBy>Taryba</cp:lastModifiedBy>
  <cp:revision>3</cp:revision>
  <dcterms:created xsi:type="dcterms:W3CDTF">2023-03-23T09:11:00Z</dcterms:created>
  <dcterms:modified xsi:type="dcterms:W3CDTF">2023-03-23T09:11:00Z</dcterms:modified>
</cp:coreProperties>
</file>